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CB" w:rsidRPr="005471A9" w:rsidRDefault="00484CCC" w:rsidP="00675DCC">
      <w:pPr>
        <w:jc w:val="center"/>
      </w:pPr>
      <w:r>
        <w:rPr>
          <w:noProof/>
          <w:spacing w:val="-3"/>
          <w:sz w:val="20"/>
          <w:lang w:val="en-US"/>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675DCC" w:rsidRPr="005471A9" w:rsidRDefault="00675DCC" w:rsidP="006C54CB">
      <w:pPr>
        <w:jc w:val="center"/>
        <w:rPr>
          <w:sz w:val="22"/>
        </w:rPr>
      </w:pPr>
    </w:p>
    <w:p w:rsidR="00093FBF" w:rsidRPr="005471A9" w:rsidRDefault="00093FBF" w:rsidP="00093FBF">
      <w:pPr>
        <w:jc w:val="center"/>
        <w:rPr>
          <w:b/>
          <w:bCs/>
          <w:caps/>
          <w:sz w:val="32"/>
          <w:lang w:val="en-US"/>
        </w:rPr>
      </w:pPr>
      <w:r w:rsidRPr="005471A9">
        <w:rPr>
          <w:b/>
          <w:bCs/>
          <w:caps/>
          <w:sz w:val="32"/>
          <w:lang w:val="en-US"/>
        </w:rPr>
        <w:t>PEACEBUILDING FUND</w:t>
      </w:r>
    </w:p>
    <w:p w:rsidR="005106C1" w:rsidRPr="005471A9" w:rsidRDefault="00BD5D33" w:rsidP="00BD5D33">
      <w:pPr>
        <w:jc w:val="center"/>
        <w:rPr>
          <w:b/>
        </w:rPr>
      </w:pPr>
      <w:r w:rsidRPr="005471A9">
        <w:rPr>
          <w:b/>
        </w:rPr>
        <w:t>[Country]</w:t>
      </w:r>
    </w:p>
    <w:p w:rsidR="005106C1" w:rsidRPr="005471A9" w:rsidRDefault="005106C1" w:rsidP="009A2B5B">
      <w:pPr>
        <w:rPr>
          <w:sz w:val="14"/>
          <w:szCs w:val="16"/>
        </w:rPr>
      </w:pPr>
    </w:p>
    <w:p w:rsidR="002A4AB8" w:rsidRPr="005471A9" w:rsidRDefault="00093FBF" w:rsidP="00675DCC">
      <w:pPr>
        <w:jc w:val="center"/>
        <w:rPr>
          <w:b/>
          <w:bCs/>
          <w:caps/>
          <w:lang w:val="en-US"/>
        </w:rPr>
      </w:pPr>
      <w:r w:rsidRPr="005471A9">
        <w:rPr>
          <w:b/>
          <w:bCs/>
          <w:caps/>
          <w:lang w:val="en-US"/>
        </w:rPr>
        <w:t>ANNUAL</w:t>
      </w:r>
      <w:r w:rsidR="00BD5D33" w:rsidRPr="005471A9">
        <w:rPr>
          <w:b/>
          <w:bCs/>
          <w:caps/>
          <w:lang w:val="en-US"/>
        </w:rPr>
        <w:t xml:space="preserve"> project NARRATIVE progress report</w:t>
      </w:r>
      <w:r w:rsidR="002A4AB8" w:rsidRPr="005471A9">
        <w:rPr>
          <w:b/>
          <w:bCs/>
          <w:caps/>
          <w:lang w:val="en-US"/>
        </w:rPr>
        <w:t xml:space="preserve"> </w:t>
      </w:r>
    </w:p>
    <w:p w:rsidR="006D15B6" w:rsidRPr="005471A9" w:rsidRDefault="006D15B6" w:rsidP="00675DCC">
      <w:pPr>
        <w:pStyle w:val="Heading1"/>
        <w:spacing w:before="0" w:after="0"/>
        <w:ind w:left="1440" w:hanging="1440"/>
        <w:jc w:val="center"/>
        <w:rPr>
          <w:rFonts w:ascii="Times New Roman" w:hAnsi="Times New Roman" w:cs="Times New Roman"/>
          <w:color w:val="auto"/>
          <w:sz w:val="24"/>
          <w:szCs w:val="24"/>
          <w:u w:val="single"/>
          <w:lang w:val="en-US"/>
        </w:rPr>
      </w:pPr>
    </w:p>
    <w:p w:rsidR="002A4AB8" w:rsidRPr="005471A9" w:rsidRDefault="006C54CB" w:rsidP="00675DCC">
      <w:pPr>
        <w:pStyle w:val="Heading1"/>
        <w:spacing w:before="0" w:after="0"/>
        <w:ind w:left="1440" w:hanging="1440"/>
        <w:jc w:val="center"/>
        <w:rPr>
          <w:rFonts w:ascii="Times New Roman" w:hAnsi="Times New Roman" w:cs="Times New Roman"/>
          <w:color w:val="auto"/>
          <w:sz w:val="24"/>
          <w:szCs w:val="24"/>
          <w:u w:val="single"/>
          <w:lang w:val="en-US"/>
        </w:rPr>
      </w:pPr>
      <w:r w:rsidRPr="005471A9">
        <w:rPr>
          <w:rFonts w:ascii="Times New Roman" w:hAnsi="Times New Roman" w:cs="Times New Roman"/>
          <w:color w:val="auto"/>
          <w:sz w:val="24"/>
          <w:szCs w:val="24"/>
          <w:u w:val="single"/>
          <w:lang w:val="en-US"/>
        </w:rPr>
        <w:t>REPORT C</w:t>
      </w:r>
      <w:r w:rsidR="008A370F" w:rsidRPr="005471A9">
        <w:rPr>
          <w:rFonts w:ascii="Times New Roman" w:hAnsi="Times New Roman" w:cs="Times New Roman"/>
          <w:color w:val="auto"/>
          <w:sz w:val="24"/>
          <w:szCs w:val="24"/>
          <w:u w:val="single"/>
          <w:lang w:val="en-US"/>
        </w:rPr>
        <w:t>OVER PAGE</w:t>
      </w:r>
    </w:p>
    <w:p w:rsidR="008A370F" w:rsidRPr="005471A9" w:rsidRDefault="008A370F" w:rsidP="008A370F">
      <w:pPr>
        <w:rPr>
          <w:lang w:val="en-US"/>
        </w:rPr>
      </w:pPr>
    </w:p>
    <w:tbl>
      <w:tblPr>
        <w:tblW w:w="0" w:type="auto"/>
        <w:tblLook w:val="01E0"/>
      </w:tblPr>
      <w:tblGrid>
        <w:gridCol w:w="4732"/>
        <w:gridCol w:w="236"/>
        <w:gridCol w:w="4277"/>
      </w:tblGrid>
      <w:tr w:rsidR="005F19C1" w:rsidRPr="005471A9">
        <w:tc>
          <w:tcPr>
            <w:tcW w:w="4732" w:type="dxa"/>
            <w:vMerge w:val="restart"/>
            <w:tcBorders>
              <w:top w:val="single" w:sz="4" w:space="0" w:color="auto"/>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Recipient Organization(s):</w:t>
            </w:r>
            <w:r w:rsidR="009B2044" w:rsidRPr="005471A9">
              <w:rPr>
                <w:rFonts w:ascii="Times New Roman" w:hAnsi="Times New Roman" w:cs="Times New Roman"/>
                <w:i w:val="0"/>
                <w:sz w:val="24"/>
                <w:szCs w:val="24"/>
                <w:lang w:val="en-US"/>
              </w:rPr>
              <w:t xml:space="preserve"> </w:t>
            </w:r>
            <w:r w:rsidR="009B2044" w:rsidRPr="005471A9">
              <w:rPr>
                <w:rFonts w:ascii="Times New Roman" w:hAnsi="Times New Roman" w:cs="Times New Roman"/>
                <w:b w:val="0"/>
                <w:sz w:val="24"/>
                <w:szCs w:val="24"/>
                <w:lang w:val="en-US"/>
              </w:rPr>
              <w:t>UNDP</w:t>
            </w:r>
          </w:p>
        </w:tc>
        <w:tc>
          <w:tcPr>
            <w:tcW w:w="236" w:type="dxa"/>
            <w:tcBorders>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i w:val="0"/>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 xml:space="preserve">PBF Priority Area: </w:t>
            </w:r>
          </w:p>
          <w:p w:rsidR="005F19C1" w:rsidRPr="005471A9" w:rsidRDefault="009B2044" w:rsidP="005F19C1">
            <w:pPr>
              <w:pStyle w:val="Heading2"/>
              <w:spacing w:before="0" w:after="0"/>
              <w:rPr>
                <w:rFonts w:ascii="Times New Roman" w:hAnsi="Times New Roman" w:cs="Times New Roman"/>
                <w:b w:val="0"/>
                <w:sz w:val="24"/>
                <w:szCs w:val="24"/>
                <w:lang w:val="en-US"/>
              </w:rPr>
            </w:pPr>
            <w:r w:rsidRPr="005471A9">
              <w:rPr>
                <w:rFonts w:ascii="Times New Roman" w:hAnsi="Times New Roman" w:cs="Times New Roman"/>
                <w:b w:val="0"/>
                <w:sz w:val="24"/>
                <w:szCs w:val="24"/>
                <w:lang w:val="en-US"/>
              </w:rPr>
              <w:t>Justice and Security</w:t>
            </w:r>
          </w:p>
          <w:p w:rsidR="005F19C1" w:rsidRPr="005471A9" w:rsidRDefault="005F19C1" w:rsidP="005F19C1">
            <w:pPr>
              <w:rPr>
                <w:lang w:val="en-US"/>
              </w:rPr>
            </w:pPr>
          </w:p>
        </w:tc>
      </w:tr>
      <w:tr w:rsidR="005F19C1" w:rsidRPr="005471A9">
        <w:trPr>
          <w:trHeight w:val="396"/>
        </w:trPr>
        <w:tc>
          <w:tcPr>
            <w:tcW w:w="4732" w:type="dxa"/>
            <w:vMerge/>
            <w:tcBorders>
              <w:left w:val="single" w:sz="4" w:space="0" w:color="auto"/>
              <w:bottom w:val="single" w:sz="4" w:space="0" w:color="auto"/>
              <w:right w:val="single" w:sz="4" w:space="0" w:color="auto"/>
            </w:tcBorders>
          </w:tcPr>
          <w:p w:rsidR="005F19C1" w:rsidRPr="005471A9" w:rsidRDefault="005F19C1" w:rsidP="00E53BFF">
            <w:pPr>
              <w:pStyle w:val="BodyText"/>
              <w:rPr>
                <w:rFonts w:ascii="Times New Roman" w:hAnsi="Times New Roman"/>
                <w:color w:val="auto"/>
                <w:sz w:val="24"/>
                <w:lang w:val="en-US"/>
              </w:rPr>
            </w:pPr>
          </w:p>
        </w:tc>
        <w:tc>
          <w:tcPr>
            <w:tcW w:w="236" w:type="dxa"/>
            <w:tcBorders>
              <w:left w:val="single" w:sz="4" w:space="0" w:color="auto"/>
              <w:right w:val="single" w:sz="4" w:space="0" w:color="auto"/>
            </w:tcBorders>
          </w:tcPr>
          <w:p w:rsidR="005F19C1" w:rsidRPr="005471A9" w:rsidRDefault="005F19C1" w:rsidP="00E53BFF">
            <w:pPr>
              <w:pStyle w:val="BodyText"/>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5471A9" w:rsidRDefault="005F19C1" w:rsidP="00E53BFF">
            <w:pPr>
              <w:pStyle w:val="BodyText"/>
              <w:rPr>
                <w:rFonts w:ascii="Times New Roman" w:hAnsi="Times New Roman"/>
                <w:color w:val="auto"/>
                <w:sz w:val="24"/>
                <w:lang w:val="en-US"/>
              </w:rPr>
            </w:pPr>
          </w:p>
        </w:tc>
      </w:tr>
    </w:tbl>
    <w:p w:rsidR="002A4AB8" w:rsidRPr="005471A9" w:rsidRDefault="002A4AB8" w:rsidP="002A4AB8">
      <w:pPr>
        <w:rPr>
          <w:lang w:val="en-US"/>
        </w:rPr>
      </w:pPr>
    </w:p>
    <w:tbl>
      <w:tblPr>
        <w:tblW w:w="0" w:type="auto"/>
        <w:tblLook w:val="01E0"/>
      </w:tblPr>
      <w:tblGrid>
        <w:gridCol w:w="4732"/>
        <w:gridCol w:w="236"/>
        <w:gridCol w:w="4277"/>
      </w:tblGrid>
      <w:tr w:rsidR="005F19C1" w:rsidRPr="005471A9">
        <w:tc>
          <w:tcPr>
            <w:tcW w:w="4732" w:type="dxa"/>
            <w:vMerge w:val="restart"/>
            <w:tcBorders>
              <w:top w:val="single" w:sz="4" w:space="0" w:color="auto"/>
              <w:left w:val="single" w:sz="4" w:space="0" w:color="auto"/>
              <w:right w:val="single" w:sz="4" w:space="0" w:color="auto"/>
            </w:tcBorders>
          </w:tcPr>
          <w:p w:rsidR="00484CCC" w:rsidRDefault="005F19C1"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PBF Project No:</w:t>
            </w:r>
            <w:r w:rsidR="00484CCC">
              <w:rPr>
                <w:rFonts w:ascii="Times New Roman" w:hAnsi="Times New Roman" w:cs="Times New Roman"/>
                <w:i w:val="0"/>
                <w:sz w:val="24"/>
                <w:szCs w:val="24"/>
                <w:lang w:val="en-US"/>
              </w:rPr>
              <w:t xml:space="preserve"> PBF/SLE/B-4 </w:t>
            </w:r>
          </w:p>
          <w:p w:rsidR="005F19C1" w:rsidRPr="005471A9" w:rsidRDefault="00484CCC" w:rsidP="005F19C1">
            <w:pPr>
              <w:pStyle w:val="Heading2"/>
              <w:spacing w:before="0"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(ID 00066689)</w:t>
            </w:r>
          </w:p>
          <w:p w:rsidR="005F19C1" w:rsidRPr="005471A9" w:rsidRDefault="005F19C1" w:rsidP="005F19C1">
            <w:pPr>
              <w:rPr>
                <w:i/>
                <w:lang w:val="en-US"/>
              </w:rPr>
            </w:pPr>
            <w:r w:rsidRPr="005471A9">
              <w:rPr>
                <w:i/>
                <w:lang w:val="en-US"/>
              </w:rPr>
              <w:t>New Atlas No:</w:t>
            </w:r>
            <w:r w:rsidR="009B2044" w:rsidRPr="005471A9">
              <w:rPr>
                <w:i/>
                <w:lang w:val="en-US"/>
              </w:rPr>
              <w:t xml:space="preserve"> 00057482</w:t>
            </w:r>
            <w:r w:rsidRPr="005471A9">
              <w:rPr>
                <w:i/>
                <w:lang w:val="en-US"/>
              </w:rPr>
              <w:t xml:space="preserve"> </w:t>
            </w:r>
          </w:p>
          <w:p w:rsidR="005F19C1" w:rsidRPr="005471A9" w:rsidRDefault="005F19C1" w:rsidP="005F19C1">
            <w:pPr>
              <w:pStyle w:val="Heading2"/>
              <w:spacing w:before="0" w:after="0"/>
              <w:rPr>
                <w:rFonts w:ascii="Times New Roman" w:hAnsi="Times New Roman" w:cs="Times New Roman"/>
                <w:i w:val="0"/>
                <w:sz w:val="24"/>
                <w:szCs w:val="24"/>
                <w:lang w:val="en-US"/>
              </w:rPr>
            </w:pPr>
          </w:p>
          <w:p w:rsidR="005F19C1" w:rsidRPr="005471A9" w:rsidRDefault="005F19C1"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PBF Project Title:</w:t>
            </w:r>
          </w:p>
          <w:p w:rsidR="005F19C1" w:rsidRPr="005471A9" w:rsidRDefault="005566D0" w:rsidP="005F19C1">
            <w:pPr>
              <w:rPr>
                <w:i/>
                <w:lang w:val="en-US"/>
              </w:rPr>
            </w:pPr>
            <w:r w:rsidRPr="005471A9">
              <w:rPr>
                <w:rFonts w:hint="eastAsia"/>
                <w:i/>
                <w:lang w:val="en-US" w:eastAsia="ja-JP"/>
              </w:rPr>
              <w:t xml:space="preserve">Capacity Development of the Justice System to prevent delays </w:t>
            </w:r>
            <w:r w:rsidRPr="005471A9">
              <w:rPr>
                <w:i/>
                <w:lang w:val="en-US" w:eastAsia="ja-JP"/>
              </w:rPr>
              <w:t>in trials and to clear backlog of cases</w:t>
            </w:r>
          </w:p>
        </w:tc>
        <w:tc>
          <w:tcPr>
            <w:tcW w:w="236" w:type="dxa"/>
            <w:tcBorders>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i w:val="0"/>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 xml:space="preserve">Report Number: </w:t>
            </w:r>
            <w:r w:rsidR="009B2044" w:rsidRPr="005471A9">
              <w:rPr>
                <w:rFonts w:ascii="Times New Roman" w:hAnsi="Times New Roman" w:cs="Times New Roman"/>
                <w:i w:val="0"/>
                <w:sz w:val="24"/>
                <w:szCs w:val="24"/>
                <w:lang w:val="en-US"/>
              </w:rPr>
              <w:t>2</w:t>
            </w:r>
          </w:p>
          <w:p w:rsidR="005F19C1" w:rsidRPr="005471A9" w:rsidRDefault="005F19C1" w:rsidP="005F19C1">
            <w:pPr>
              <w:rPr>
                <w:i/>
                <w:lang w:val="en-US"/>
              </w:rPr>
            </w:pPr>
          </w:p>
        </w:tc>
      </w:tr>
      <w:tr w:rsidR="005F19C1" w:rsidRPr="005471A9">
        <w:trPr>
          <w:trHeight w:val="621"/>
        </w:trPr>
        <w:tc>
          <w:tcPr>
            <w:tcW w:w="4732" w:type="dxa"/>
            <w:vMerge/>
            <w:tcBorders>
              <w:left w:val="single" w:sz="4" w:space="0" w:color="auto"/>
              <w:bottom w:val="single" w:sz="4" w:space="0" w:color="auto"/>
              <w:right w:val="single" w:sz="4" w:space="0" w:color="auto"/>
            </w:tcBorders>
          </w:tcPr>
          <w:p w:rsidR="005F19C1" w:rsidRPr="005471A9" w:rsidRDefault="005F19C1" w:rsidP="005F19C1">
            <w:pPr>
              <w:pStyle w:val="BodyText"/>
              <w:spacing w:before="0" w:after="0"/>
              <w:rPr>
                <w:rFonts w:ascii="Times New Roman" w:hAnsi="Times New Roman"/>
                <w:color w:val="auto"/>
                <w:sz w:val="24"/>
                <w:lang w:val="en-US"/>
              </w:rPr>
            </w:pPr>
          </w:p>
        </w:tc>
        <w:tc>
          <w:tcPr>
            <w:tcW w:w="236" w:type="dxa"/>
            <w:tcBorders>
              <w:left w:val="single" w:sz="4" w:space="0" w:color="auto"/>
              <w:right w:val="single" w:sz="4" w:space="0" w:color="auto"/>
            </w:tcBorders>
          </w:tcPr>
          <w:p w:rsidR="005F19C1" w:rsidRPr="005471A9"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5471A9" w:rsidRDefault="005F19C1" w:rsidP="005F19C1">
            <w:pPr>
              <w:pStyle w:val="BodyText"/>
              <w:spacing w:before="0" w:after="0"/>
              <w:rPr>
                <w:rFonts w:ascii="Times New Roman" w:hAnsi="Times New Roman"/>
                <w:i/>
                <w:color w:val="auto"/>
                <w:sz w:val="24"/>
                <w:lang w:val="en-US"/>
              </w:rPr>
            </w:pPr>
          </w:p>
        </w:tc>
      </w:tr>
    </w:tbl>
    <w:p w:rsidR="002A4AB8" w:rsidRPr="005471A9" w:rsidRDefault="002A4AB8" w:rsidP="005F19C1">
      <w:pPr>
        <w:rPr>
          <w:lang w:val="en-US"/>
        </w:rPr>
      </w:pPr>
    </w:p>
    <w:tbl>
      <w:tblPr>
        <w:tblW w:w="0" w:type="auto"/>
        <w:tblLook w:val="01E0"/>
      </w:tblPr>
      <w:tblGrid>
        <w:gridCol w:w="4732"/>
        <w:gridCol w:w="236"/>
        <w:gridCol w:w="4277"/>
      </w:tblGrid>
      <w:tr w:rsidR="002A4AB8" w:rsidRPr="005471A9">
        <w:tc>
          <w:tcPr>
            <w:tcW w:w="4732" w:type="dxa"/>
            <w:tcBorders>
              <w:top w:val="single" w:sz="4" w:space="0" w:color="auto"/>
              <w:left w:val="single" w:sz="4" w:space="0" w:color="auto"/>
              <w:right w:val="single" w:sz="4" w:space="0" w:color="auto"/>
            </w:tcBorders>
          </w:tcPr>
          <w:p w:rsidR="002A4AB8" w:rsidRPr="005471A9" w:rsidRDefault="002A4AB8"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 xml:space="preserve">Reporting Period: </w:t>
            </w:r>
            <w:r w:rsidRPr="005471A9">
              <w:rPr>
                <w:rFonts w:ascii="Times New Roman" w:hAnsi="Times New Roman" w:cs="Times New Roman"/>
                <w:i w:val="0"/>
                <w:sz w:val="24"/>
                <w:szCs w:val="24"/>
                <w:lang w:val="en-US"/>
              </w:rPr>
              <w:tab/>
            </w:r>
          </w:p>
        </w:tc>
        <w:tc>
          <w:tcPr>
            <w:tcW w:w="236" w:type="dxa"/>
            <w:tcBorders>
              <w:left w:val="single" w:sz="4" w:space="0" w:color="auto"/>
              <w:right w:val="single" w:sz="4" w:space="0" w:color="auto"/>
            </w:tcBorders>
          </w:tcPr>
          <w:p w:rsidR="002A4AB8" w:rsidRPr="005471A9"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5471A9" w:rsidRDefault="0065638F"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Project Budget</w:t>
            </w:r>
            <w:r w:rsidR="002A4AB8" w:rsidRPr="005471A9">
              <w:rPr>
                <w:rFonts w:ascii="Times New Roman" w:hAnsi="Times New Roman" w:cs="Times New Roman"/>
                <w:i w:val="0"/>
                <w:sz w:val="24"/>
                <w:szCs w:val="24"/>
                <w:lang w:val="en-US"/>
              </w:rPr>
              <w:t>:</w:t>
            </w:r>
          </w:p>
        </w:tc>
      </w:tr>
      <w:tr w:rsidR="002A4AB8" w:rsidRPr="005471A9">
        <w:trPr>
          <w:trHeight w:val="684"/>
        </w:trPr>
        <w:tc>
          <w:tcPr>
            <w:tcW w:w="4732" w:type="dxa"/>
            <w:tcBorders>
              <w:left w:val="single" w:sz="4" w:space="0" w:color="auto"/>
              <w:bottom w:val="single" w:sz="4" w:space="0" w:color="auto"/>
              <w:right w:val="single" w:sz="4" w:space="0" w:color="auto"/>
            </w:tcBorders>
          </w:tcPr>
          <w:p w:rsidR="002A4AB8" w:rsidRPr="005471A9" w:rsidRDefault="00093FBF" w:rsidP="00F44FA2">
            <w:pPr>
              <w:pStyle w:val="BodyText"/>
              <w:spacing w:before="0" w:after="0"/>
              <w:rPr>
                <w:rFonts w:ascii="Times New Roman" w:hAnsi="Times New Roman"/>
                <w:color w:val="auto"/>
                <w:sz w:val="24"/>
                <w:lang w:val="en-US"/>
              </w:rPr>
            </w:pPr>
            <w:r w:rsidRPr="005471A9">
              <w:rPr>
                <w:rFonts w:ascii="Times New Roman" w:hAnsi="Times New Roman"/>
                <w:color w:val="auto"/>
                <w:sz w:val="24"/>
                <w:lang w:val="en-US"/>
              </w:rPr>
              <w:t xml:space="preserve">1 January to </w:t>
            </w:r>
            <w:r w:rsidR="00F44FA2">
              <w:rPr>
                <w:rFonts w:ascii="Times New Roman" w:hAnsi="Times New Roman"/>
                <w:color w:val="auto"/>
                <w:sz w:val="24"/>
                <w:lang w:val="en-US"/>
              </w:rPr>
              <w:t>31 December</w:t>
            </w:r>
            <w:r w:rsidR="008B6340" w:rsidRPr="005471A9">
              <w:rPr>
                <w:rFonts w:ascii="Times New Roman" w:hAnsi="Times New Roman"/>
                <w:color w:val="auto"/>
                <w:sz w:val="24"/>
                <w:lang w:val="en-US"/>
              </w:rPr>
              <w:t xml:space="preserve"> 200</w:t>
            </w:r>
            <w:r w:rsidR="00D76024" w:rsidRPr="005471A9">
              <w:rPr>
                <w:rFonts w:ascii="Times New Roman" w:hAnsi="Times New Roman"/>
                <w:color w:val="auto"/>
                <w:sz w:val="24"/>
                <w:lang w:val="en-US"/>
              </w:rPr>
              <w:t>9</w:t>
            </w:r>
            <w:r w:rsidR="003D56A2" w:rsidRPr="005471A9">
              <w:rPr>
                <w:rFonts w:ascii="Times New Roman" w:hAnsi="Times New Roman"/>
                <w:color w:val="auto"/>
                <w:sz w:val="24"/>
                <w:lang w:val="en-US"/>
              </w:rPr>
              <w:t xml:space="preserve"> </w:t>
            </w:r>
          </w:p>
        </w:tc>
        <w:tc>
          <w:tcPr>
            <w:tcW w:w="236" w:type="dxa"/>
            <w:tcBorders>
              <w:left w:val="single" w:sz="4" w:space="0" w:color="auto"/>
              <w:right w:val="single" w:sz="4" w:space="0" w:color="auto"/>
            </w:tcBorders>
          </w:tcPr>
          <w:p w:rsidR="002A4AB8" w:rsidRPr="005471A9" w:rsidRDefault="002A4AB8" w:rsidP="005F19C1">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2A4AB8" w:rsidRPr="005471A9" w:rsidRDefault="00234CC4" w:rsidP="005F19C1">
            <w:pPr>
              <w:pStyle w:val="BodyText"/>
              <w:spacing w:before="0" w:after="0"/>
              <w:rPr>
                <w:rFonts w:ascii="Times New Roman" w:hAnsi="Times New Roman"/>
                <w:color w:val="auto"/>
                <w:sz w:val="24"/>
                <w:lang w:val="en-US"/>
              </w:rPr>
            </w:pPr>
            <w:r w:rsidRPr="005471A9">
              <w:rPr>
                <w:rFonts w:ascii="Times New Roman" w:hAnsi="Times New Roman"/>
                <w:color w:val="auto"/>
                <w:sz w:val="24"/>
                <w:lang w:val="en-US"/>
              </w:rPr>
              <w:t>PBF</w:t>
            </w:r>
            <w:r w:rsidR="005F19C1" w:rsidRPr="005471A9">
              <w:rPr>
                <w:rFonts w:ascii="Times New Roman" w:hAnsi="Times New Roman"/>
                <w:color w:val="auto"/>
                <w:sz w:val="24"/>
                <w:lang w:val="en-US"/>
              </w:rPr>
              <w:t>-funding: $</w:t>
            </w:r>
            <w:r w:rsidR="00CC3BA0">
              <w:rPr>
                <w:rFonts w:ascii="Times New Roman" w:hAnsi="Times New Roman"/>
                <w:color w:val="auto"/>
                <w:sz w:val="24"/>
                <w:lang w:val="en-US"/>
              </w:rPr>
              <w:t>3,959,773</w:t>
            </w:r>
          </w:p>
          <w:p w:rsidR="005F19C1" w:rsidRPr="005471A9" w:rsidRDefault="005F19C1" w:rsidP="005F19C1">
            <w:pPr>
              <w:pStyle w:val="BodyText"/>
              <w:spacing w:before="0" w:after="0"/>
              <w:rPr>
                <w:rFonts w:ascii="Times New Roman" w:hAnsi="Times New Roman"/>
                <w:i/>
                <w:color w:val="auto"/>
                <w:sz w:val="24"/>
                <w:lang w:val="en-US"/>
              </w:rPr>
            </w:pPr>
            <w:r w:rsidRPr="005471A9">
              <w:rPr>
                <w:rFonts w:ascii="Times New Roman" w:hAnsi="Times New Roman"/>
                <w:color w:val="auto"/>
                <w:sz w:val="24"/>
                <w:lang w:val="en-US"/>
              </w:rPr>
              <w:t>Other funding: $</w:t>
            </w:r>
          </w:p>
        </w:tc>
      </w:tr>
    </w:tbl>
    <w:p w:rsidR="002A4AB8" w:rsidRPr="005471A9" w:rsidRDefault="002A4AB8" w:rsidP="005F19C1">
      <w:pPr>
        <w:rPr>
          <w:lang w:val="en-US"/>
        </w:rPr>
      </w:pPr>
    </w:p>
    <w:tbl>
      <w:tblPr>
        <w:tblW w:w="0" w:type="auto"/>
        <w:tblLook w:val="01E0"/>
      </w:tblPr>
      <w:tblGrid>
        <w:gridCol w:w="4732"/>
        <w:gridCol w:w="236"/>
        <w:gridCol w:w="4277"/>
      </w:tblGrid>
      <w:tr w:rsidR="002A4AB8" w:rsidRPr="005471A9">
        <w:tc>
          <w:tcPr>
            <w:tcW w:w="4732" w:type="dxa"/>
            <w:tcBorders>
              <w:top w:val="single" w:sz="4" w:space="0" w:color="auto"/>
              <w:left w:val="single" w:sz="4" w:space="0" w:color="auto"/>
              <w:right w:val="single" w:sz="4" w:space="0" w:color="auto"/>
            </w:tcBorders>
          </w:tcPr>
          <w:p w:rsidR="002A4AB8" w:rsidRPr="005471A9" w:rsidRDefault="00EC0189"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List Implementing Partners</w:t>
            </w:r>
            <w:r w:rsidR="002A4AB8" w:rsidRPr="005471A9">
              <w:rPr>
                <w:rFonts w:ascii="Times New Roman" w:hAnsi="Times New Roman" w:cs="Times New Roman"/>
                <w:i w:val="0"/>
                <w:sz w:val="24"/>
                <w:szCs w:val="24"/>
                <w:lang w:val="en-US"/>
              </w:rPr>
              <w:t>:</w:t>
            </w:r>
          </w:p>
        </w:tc>
        <w:tc>
          <w:tcPr>
            <w:tcW w:w="236" w:type="dxa"/>
            <w:tcBorders>
              <w:left w:val="single" w:sz="4" w:space="0" w:color="auto"/>
              <w:right w:val="single" w:sz="4" w:space="0" w:color="auto"/>
            </w:tcBorders>
          </w:tcPr>
          <w:p w:rsidR="002A4AB8" w:rsidRPr="005471A9"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5471A9" w:rsidRDefault="0065638F"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 xml:space="preserve">Project </w:t>
            </w:r>
            <w:r w:rsidR="00EC0189" w:rsidRPr="005471A9">
              <w:rPr>
                <w:rFonts w:ascii="Times New Roman" w:hAnsi="Times New Roman" w:cs="Times New Roman"/>
                <w:i w:val="0"/>
                <w:sz w:val="24"/>
                <w:szCs w:val="24"/>
                <w:lang w:val="en-US"/>
              </w:rPr>
              <w:t>Coverage/</w:t>
            </w:r>
            <w:r w:rsidRPr="005471A9">
              <w:rPr>
                <w:rFonts w:ascii="Times New Roman" w:hAnsi="Times New Roman" w:cs="Times New Roman"/>
                <w:i w:val="0"/>
                <w:sz w:val="24"/>
                <w:szCs w:val="24"/>
                <w:lang w:val="en-US"/>
              </w:rPr>
              <w:t>Scope</w:t>
            </w:r>
            <w:r w:rsidR="002A4AB8" w:rsidRPr="005471A9">
              <w:rPr>
                <w:rFonts w:ascii="Times New Roman" w:hAnsi="Times New Roman" w:cs="Times New Roman"/>
                <w:i w:val="0"/>
                <w:sz w:val="24"/>
                <w:szCs w:val="24"/>
                <w:lang w:val="en-US"/>
              </w:rPr>
              <w:t>:</w:t>
            </w:r>
          </w:p>
        </w:tc>
      </w:tr>
      <w:tr w:rsidR="002A4AB8" w:rsidRPr="005471A9">
        <w:trPr>
          <w:trHeight w:val="459"/>
        </w:trPr>
        <w:tc>
          <w:tcPr>
            <w:tcW w:w="4732" w:type="dxa"/>
            <w:tcBorders>
              <w:left w:val="single" w:sz="4" w:space="0" w:color="auto"/>
              <w:bottom w:val="single" w:sz="4" w:space="0" w:color="auto"/>
              <w:right w:val="single" w:sz="4" w:space="0" w:color="auto"/>
            </w:tcBorders>
          </w:tcPr>
          <w:p w:rsidR="002A4AB8" w:rsidRPr="005471A9" w:rsidRDefault="00E95152" w:rsidP="005F19C1">
            <w:pPr>
              <w:pStyle w:val="BodyText"/>
              <w:numPr>
                <w:ilvl w:val="0"/>
                <w:numId w:val="20"/>
              </w:numPr>
              <w:tabs>
                <w:tab w:val="clear" w:pos="360"/>
              </w:tabs>
              <w:spacing w:before="0" w:after="0"/>
              <w:rPr>
                <w:rFonts w:ascii="Times New Roman" w:hAnsi="Times New Roman"/>
                <w:i/>
                <w:color w:val="auto"/>
                <w:sz w:val="24"/>
                <w:lang w:val="en-US"/>
              </w:rPr>
            </w:pPr>
            <w:r w:rsidRPr="005471A9">
              <w:rPr>
                <w:rFonts w:ascii="Times New Roman" w:hAnsi="Times New Roman"/>
                <w:i/>
                <w:color w:val="auto"/>
                <w:sz w:val="24"/>
                <w:lang w:val="en-US"/>
              </w:rPr>
              <w:t>UNDP</w:t>
            </w:r>
          </w:p>
          <w:p w:rsidR="00EC0189" w:rsidRPr="005471A9" w:rsidRDefault="00E95152" w:rsidP="005F19C1">
            <w:pPr>
              <w:pStyle w:val="BodyText"/>
              <w:numPr>
                <w:ilvl w:val="0"/>
                <w:numId w:val="20"/>
              </w:numPr>
              <w:tabs>
                <w:tab w:val="clear" w:pos="360"/>
              </w:tabs>
              <w:spacing w:before="0" w:after="0"/>
              <w:rPr>
                <w:rFonts w:ascii="Times New Roman" w:hAnsi="Times New Roman"/>
                <w:i/>
                <w:color w:val="auto"/>
                <w:sz w:val="24"/>
                <w:lang w:val="en-US"/>
              </w:rPr>
            </w:pPr>
            <w:r w:rsidRPr="005471A9">
              <w:rPr>
                <w:rFonts w:ascii="Times New Roman" w:hAnsi="Times New Roman"/>
                <w:i/>
                <w:color w:val="auto"/>
                <w:sz w:val="24"/>
                <w:lang w:val="en-US"/>
              </w:rPr>
              <w:t>UNIOSIL</w:t>
            </w:r>
          </w:p>
          <w:p w:rsidR="0065638F" w:rsidRPr="005471A9" w:rsidRDefault="00EC0189" w:rsidP="005F19C1">
            <w:pPr>
              <w:pStyle w:val="BodyText"/>
              <w:numPr>
                <w:ilvl w:val="0"/>
                <w:numId w:val="20"/>
              </w:numPr>
              <w:tabs>
                <w:tab w:val="clear" w:pos="360"/>
              </w:tabs>
              <w:spacing w:before="0" w:after="0"/>
              <w:rPr>
                <w:rFonts w:ascii="Times New Roman" w:hAnsi="Times New Roman"/>
                <w:color w:val="auto"/>
                <w:sz w:val="24"/>
                <w:lang w:val="en-US"/>
              </w:rPr>
            </w:pPr>
            <w:r w:rsidRPr="005471A9">
              <w:rPr>
                <w:rFonts w:ascii="Times New Roman" w:hAnsi="Times New Roman"/>
                <w:i/>
                <w:color w:val="auto"/>
                <w:sz w:val="24"/>
                <w:lang w:val="en-US"/>
              </w:rPr>
              <w:t>National (</w:t>
            </w:r>
            <w:r w:rsidR="00E95152" w:rsidRPr="005471A9">
              <w:rPr>
                <w:rFonts w:ascii="Times New Roman" w:hAnsi="Times New Roman"/>
                <w:i/>
                <w:color w:val="auto"/>
                <w:sz w:val="24"/>
                <w:lang w:val="en-US"/>
              </w:rPr>
              <w:t>Judiciary, Ministry of Justice</w:t>
            </w:r>
            <w:r w:rsidR="003C4FDA" w:rsidRPr="005471A9">
              <w:rPr>
                <w:rFonts w:ascii="Times New Roman" w:hAnsi="Times New Roman"/>
                <w:i/>
                <w:color w:val="auto"/>
                <w:sz w:val="24"/>
                <w:lang w:val="en-US"/>
              </w:rPr>
              <w:t>;</w:t>
            </w:r>
            <w:r w:rsidR="00E95152" w:rsidRPr="005471A9">
              <w:rPr>
                <w:rFonts w:ascii="Times New Roman" w:hAnsi="Times New Roman"/>
                <w:i/>
                <w:color w:val="auto"/>
                <w:sz w:val="24"/>
                <w:lang w:val="en-US"/>
              </w:rPr>
              <w:t xml:space="preserve"> Ministry of Internal Affairs Local Government and Rural Development</w:t>
            </w:r>
            <w:r w:rsidR="003C4FDA" w:rsidRPr="005471A9">
              <w:rPr>
                <w:rFonts w:ascii="Times New Roman" w:hAnsi="Times New Roman"/>
                <w:i/>
                <w:color w:val="auto"/>
                <w:sz w:val="24"/>
                <w:lang w:val="en-US"/>
              </w:rPr>
              <w:t>;</w:t>
            </w:r>
            <w:r w:rsidR="00E95152" w:rsidRPr="005471A9">
              <w:rPr>
                <w:rFonts w:ascii="Times New Roman" w:hAnsi="Times New Roman"/>
                <w:i/>
                <w:color w:val="auto"/>
                <w:sz w:val="24"/>
                <w:lang w:val="en-US"/>
              </w:rPr>
              <w:t xml:space="preserve"> M</w:t>
            </w:r>
            <w:r w:rsidR="003C4FDA" w:rsidRPr="005471A9">
              <w:rPr>
                <w:rFonts w:ascii="Times New Roman" w:hAnsi="Times New Roman"/>
                <w:i/>
                <w:color w:val="auto"/>
                <w:sz w:val="24"/>
                <w:lang w:val="en-US"/>
              </w:rPr>
              <w:t xml:space="preserve">inistry of </w:t>
            </w:r>
            <w:r w:rsidR="00E95152" w:rsidRPr="005471A9">
              <w:rPr>
                <w:rFonts w:ascii="Times New Roman" w:hAnsi="Times New Roman"/>
                <w:i/>
                <w:color w:val="auto"/>
                <w:sz w:val="24"/>
                <w:lang w:val="en-US"/>
              </w:rPr>
              <w:t>S</w:t>
            </w:r>
            <w:r w:rsidR="003C4FDA" w:rsidRPr="005471A9">
              <w:rPr>
                <w:rFonts w:ascii="Times New Roman" w:hAnsi="Times New Roman"/>
                <w:i/>
                <w:color w:val="auto"/>
                <w:sz w:val="24"/>
                <w:lang w:val="en-US"/>
              </w:rPr>
              <w:t xml:space="preserve">ocial </w:t>
            </w:r>
            <w:r w:rsidR="00E95152" w:rsidRPr="005471A9">
              <w:rPr>
                <w:rFonts w:ascii="Times New Roman" w:hAnsi="Times New Roman"/>
                <w:i/>
                <w:color w:val="auto"/>
                <w:sz w:val="24"/>
                <w:lang w:val="en-US"/>
              </w:rPr>
              <w:t>W</w:t>
            </w:r>
            <w:r w:rsidR="003C4FDA" w:rsidRPr="005471A9">
              <w:rPr>
                <w:rFonts w:ascii="Times New Roman" w:hAnsi="Times New Roman"/>
                <w:i/>
                <w:color w:val="auto"/>
                <w:sz w:val="24"/>
                <w:lang w:val="en-US"/>
              </w:rPr>
              <w:t xml:space="preserve">elfare </w:t>
            </w:r>
            <w:r w:rsidR="00E95152" w:rsidRPr="005471A9">
              <w:rPr>
                <w:rFonts w:ascii="Times New Roman" w:hAnsi="Times New Roman"/>
                <w:i/>
                <w:color w:val="auto"/>
                <w:sz w:val="24"/>
                <w:lang w:val="en-US"/>
              </w:rPr>
              <w:t>G</w:t>
            </w:r>
            <w:r w:rsidR="003C4FDA" w:rsidRPr="005471A9">
              <w:rPr>
                <w:rFonts w:ascii="Times New Roman" w:hAnsi="Times New Roman"/>
                <w:i/>
                <w:color w:val="auto"/>
                <w:sz w:val="24"/>
                <w:lang w:val="en-US"/>
              </w:rPr>
              <w:t xml:space="preserve">ender and </w:t>
            </w:r>
            <w:r w:rsidR="00E95152" w:rsidRPr="005471A9">
              <w:rPr>
                <w:rFonts w:ascii="Times New Roman" w:hAnsi="Times New Roman"/>
                <w:i/>
                <w:color w:val="auto"/>
                <w:sz w:val="24"/>
                <w:lang w:val="en-US"/>
              </w:rPr>
              <w:t>C</w:t>
            </w:r>
            <w:r w:rsidR="003C4FDA" w:rsidRPr="005471A9">
              <w:rPr>
                <w:rFonts w:ascii="Times New Roman" w:hAnsi="Times New Roman"/>
                <w:i/>
                <w:color w:val="auto"/>
                <w:sz w:val="24"/>
                <w:lang w:val="en-US"/>
              </w:rPr>
              <w:t>hildren’s Affairs</w:t>
            </w:r>
            <w:r w:rsidR="00E95152" w:rsidRPr="005471A9">
              <w:rPr>
                <w:rFonts w:ascii="Times New Roman" w:hAnsi="Times New Roman"/>
                <w:i/>
                <w:color w:val="auto"/>
                <w:sz w:val="24"/>
                <w:lang w:val="en-US"/>
              </w:rPr>
              <w:t>, S</w:t>
            </w:r>
            <w:r w:rsidR="003C4FDA" w:rsidRPr="005471A9">
              <w:rPr>
                <w:rFonts w:ascii="Times New Roman" w:hAnsi="Times New Roman"/>
                <w:i/>
                <w:color w:val="auto"/>
                <w:sz w:val="24"/>
                <w:lang w:val="en-US"/>
              </w:rPr>
              <w:t xml:space="preserve">ierra Leone </w:t>
            </w:r>
            <w:r w:rsidR="00E95152" w:rsidRPr="005471A9">
              <w:rPr>
                <w:rFonts w:ascii="Times New Roman" w:hAnsi="Times New Roman"/>
                <w:i/>
                <w:color w:val="auto"/>
                <w:sz w:val="24"/>
                <w:lang w:val="en-US"/>
              </w:rPr>
              <w:t>P</w:t>
            </w:r>
            <w:r w:rsidR="003C4FDA" w:rsidRPr="005471A9">
              <w:rPr>
                <w:rFonts w:ascii="Times New Roman" w:hAnsi="Times New Roman"/>
                <w:i/>
                <w:color w:val="auto"/>
                <w:sz w:val="24"/>
                <w:lang w:val="en-US"/>
              </w:rPr>
              <w:t>olice, Law Reform Commission</w:t>
            </w:r>
            <w:r w:rsidRPr="005471A9">
              <w:rPr>
                <w:rFonts w:ascii="Times New Roman" w:hAnsi="Times New Roman"/>
                <w:i/>
                <w:color w:val="auto"/>
                <w:sz w:val="24"/>
                <w:lang w:val="en-US"/>
              </w:rPr>
              <w:t>)</w:t>
            </w:r>
          </w:p>
          <w:p w:rsidR="005F19C1" w:rsidRPr="005471A9" w:rsidRDefault="005F19C1" w:rsidP="005F19C1">
            <w:pPr>
              <w:pStyle w:val="BodyText"/>
              <w:spacing w:before="0" w:after="0"/>
              <w:ind w:left="360"/>
              <w:rPr>
                <w:rFonts w:ascii="Times New Roman" w:hAnsi="Times New Roman"/>
                <w:color w:val="auto"/>
                <w:sz w:val="24"/>
                <w:lang w:val="en-US"/>
              </w:rPr>
            </w:pPr>
          </w:p>
        </w:tc>
        <w:tc>
          <w:tcPr>
            <w:tcW w:w="236" w:type="dxa"/>
            <w:tcBorders>
              <w:left w:val="single" w:sz="4" w:space="0" w:color="auto"/>
              <w:right w:val="single" w:sz="4" w:space="0" w:color="auto"/>
            </w:tcBorders>
          </w:tcPr>
          <w:p w:rsidR="002A4AB8" w:rsidRPr="005471A9" w:rsidRDefault="002A4AB8" w:rsidP="005F19C1">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2A4AB8" w:rsidRPr="005471A9" w:rsidRDefault="003C4FDA" w:rsidP="005F19C1">
            <w:pPr>
              <w:pStyle w:val="BodyText"/>
              <w:spacing w:before="0" w:after="0"/>
              <w:jc w:val="left"/>
              <w:rPr>
                <w:rFonts w:ascii="Times New Roman" w:hAnsi="Times New Roman"/>
                <w:color w:val="auto"/>
                <w:sz w:val="24"/>
                <w:lang w:val="en-US"/>
              </w:rPr>
            </w:pPr>
            <w:r w:rsidRPr="005471A9">
              <w:rPr>
                <w:rFonts w:ascii="Times New Roman" w:hAnsi="Times New Roman"/>
                <w:i/>
                <w:color w:val="auto"/>
                <w:sz w:val="24"/>
                <w:lang w:val="en-US"/>
              </w:rPr>
              <w:t>N</w:t>
            </w:r>
            <w:r w:rsidR="0065638F" w:rsidRPr="005471A9">
              <w:rPr>
                <w:rFonts w:ascii="Times New Roman" w:hAnsi="Times New Roman"/>
                <w:i/>
                <w:color w:val="auto"/>
                <w:sz w:val="24"/>
                <w:lang w:val="en-US"/>
              </w:rPr>
              <w:t xml:space="preserve">ational </w:t>
            </w:r>
            <w:r w:rsidRPr="005471A9">
              <w:rPr>
                <w:rFonts w:ascii="Times New Roman" w:hAnsi="Times New Roman"/>
                <w:i/>
                <w:color w:val="auto"/>
                <w:sz w:val="24"/>
                <w:lang w:val="en-US"/>
              </w:rPr>
              <w:t>coverage</w:t>
            </w:r>
            <w:r w:rsidR="0065638F" w:rsidRPr="005471A9">
              <w:rPr>
                <w:rFonts w:ascii="Times New Roman" w:hAnsi="Times New Roman"/>
                <w:i/>
                <w:color w:val="auto"/>
                <w:sz w:val="24"/>
                <w:lang w:val="en-US"/>
              </w:rPr>
              <w:t xml:space="preserve"> </w:t>
            </w:r>
          </w:p>
        </w:tc>
      </w:tr>
    </w:tbl>
    <w:p w:rsidR="002A4AB8" w:rsidRPr="005471A9" w:rsidRDefault="002A4AB8" w:rsidP="005F19C1">
      <w:pPr>
        <w:rPr>
          <w:lang w:val="en-US"/>
        </w:rPr>
      </w:pPr>
    </w:p>
    <w:tbl>
      <w:tblPr>
        <w:tblW w:w="0" w:type="auto"/>
        <w:tblLook w:val="01E0"/>
      </w:tblPr>
      <w:tblGrid>
        <w:gridCol w:w="4732"/>
        <w:gridCol w:w="236"/>
        <w:gridCol w:w="4277"/>
      </w:tblGrid>
      <w:tr w:rsidR="005F19C1" w:rsidRPr="005471A9">
        <w:tc>
          <w:tcPr>
            <w:tcW w:w="4732" w:type="dxa"/>
            <w:tcBorders>
              <w:top w:val="single" w:sz="4" w:space="0" w:color="auto"/>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Abbreviations and acronyms:</w:t>
            </w:r>
          </w:p>
        </w:tc>
        <w:tc>
          <w:tcPr>
            <w:tcW w:w="236" w:type="dxa"/>
            <w:tcBorders>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5471A9" w:rsidRDefault="005F19C1" w:rsidP="005F19C1">
            <w:pPr>
              <w:pStyle w:val="Heading2"/>
              <w:spacing w:before="0" w:after="0"/>
              <w:rPr>
                <w:rFonts w:ascii="Times New Roman" w:hAnsi="Times New Roman" w:cs="Times New Roman"/>
                <w:i w:val="0"/>
                <w:sz w:val="24"/>
                <w:szCs w:val="24"/>
                <w:lang w:val="en-US"/>
              </w:rPr>
            </w:pPr>
            <w:r w:rsidRPr="005471A9">
              <w:rPr>
                <w:rFonts w:ascii="Times New Roman" w:hAnsi="Times New Roman" w:cs="Times New Roman"/>
                <w:i w:val="0"/>
                <w:sz w:val="24"/>
                <w:szCs w:val="24"/>
                <w:lang w:val="en-US"/>
              </w:rPr>
              <w:t>Project Duration:</w:t>
            </w:r>
          </w:p>
          <w:p w:rsidR="005F19C1" w:rsidRPr="005471A9" w:rsidRDefault="00464542" w:rsidP="005F19C1">
            <w:pPr>
              <w:pStyle w:val="BodyText"/>
              <w:spacing w:before="0" w:after="0"/>
              <w:jc w:val="left"/>
              <w:rPr>
                <w:rFonts w:ascii="Times New Roman" w:hAnsi="Times New Roman"/>
                <w:color w:val="auto"/>
                <w:sz w:val="24"/>
                <w:u w:val="single"/>
                <w:lang w:val="en-US"/>
              </w:rPr>
            </w:pPr>
            <w:r w:rsidRPr="005471A9">
              <w:rPr>
                <w:rFonts w:ascii="Times New Roman" w:hAnsi="Times New Roman"/>
                <w:color w:val="auto"/>
                <w:sz w:val="24"/>
                <w:u w:val="single"/>
                <w:lang w:val="en-US"/>
              </w:rPr>
              <w:t>Start Date</w:t>
            </w:r>
            <w:r w:rsidR="005F19C1" w:rsidRPr="005471A9">
              <w:rPr>
                <w:rFonts w:ascii="Times New Roman" w:hAnsi="Times New Roman"/>
                <w:color w:val="auto"/>
                <w:sz w:val="24"/>
                <w:u w:val="single"/>
                <w:lang w:val="en-US"/>
              </w:rPr>
              <w:t>:</w:t>
            </w:r>
          </w:p>
          <w:p w:rsidR="005F19C1" w:rsidRPr="005471A9" w:rsidRDefault="00464542" w:rsidP="005F19C1">
            <w:pPr>
              <w:pStyle w:val="BodyText"/>
              <w:numPr>
                <w:ilvl w:val="0"/>
                <w:numId w:val="21"/>
              </w:numPr>
              <w:spacing w:before="0" w:after="0"/>
              <w:ind w:left="252" w:hanging="252"/>
              <w:jc w:val="left"/>
              <w:rPr>
                <w:rFonts w:ascii="Times New Roman" w:hAnsi="Times New Roman"/>
                <w:i/>
                <w:color w:val="auto"/>
                <w:sz w:val="24"/>
                <w:lang w:val="en-US"/>
              </w:rPr>
            </w:pPr>
            <w:r w:rsidRPr="005471A9">
              <w:rPr>
                <w:rFonts w:ascii="Times New Roman" w:hAnsi="Times New Roman"/>
                <w:i/>
                <w:color w:val="auto"/>
                <w:sz w:val="24"/>
                <w:lang w:val="en-US"/>
              </w:rPr>
              <w:t>Date of transfer of funds by the MDTF Office</w:t>
            </w:r>
            <w:r w:rsidR="005F19C1" w:rsidRPr="005471A9">
              <w:rPr>
                <w:rFonts w:ascii="Times New Roman" w:hAnsi="Times New Roman"/>
                <w:i/>
                <w:color w:val="auto"/>
                <w:sz w:val="24"/>
                <w:lang w:val="en-US"/>
              </w:rPr>
              <w:t xml:space="preserve"> </w:t>
            </w:r>
            <w:r w:rsidRPr="005471A9">
              <w:rPr>
                <w:rFonts w:ascii="Times New Roman" w:hAnsi="Times New Roman"/>
                <w:i/>
                <w:color w:val="auto"/>
                <w:sz w:val="24"/>
                <w:lang w:val="en-US"/>
              </w:rPr>
              <w:t>(as per project list provided)</w:t>
            </w:r>
          </w:p>
          <w:p w:rsidR="005F19C1" w:rsidRPr="005471A9" w:rsidRDefault="00464542" w:rsidP="005F19C1">
            <w:pPr>
              <w:pStyle w:val="BodyText"/>
              <w:spacing w:before="0" w:after="0"/>
              <w:jc w:val="left"/>
              <w:rPr>
                <w:rFonts w:ascii="Times New Roman" w:hAnsi="Times New Roman"/>
                <w:color w:val="auto"/>
                <w:sz w:val="24"/>
                <w:u w:val="single"/>
                <w:lang w:val="en-US"/>
              </w:rPr>
            </w:pPr>
            <w:r w:rsidRPr="005471A9">
              <w:rPr>
                <w:rFonts w:ascii="Times New Roman" w:hAnsi="Times New Roman"/>
                <w:color w:val="auto"/>
                <w:sz w:val="24"/>
                <w:u w:val="single"/>
                <w:lang w:val="en-US"/>
              </w:rPr>
              <w:t>End date</w:t>
            </w:r>
            <w:r w:rsidR="005F19C1" w:rsidRPr="005471A9">
              <w:rPr>
                <w:rFonts w:ascii="Times New Roman" w:hAnsi="Times New Roman"/>
                <w:color w:val="auto"/>
                <w:sz w:val="24"/>
                <w:u w:val="single"/>
                <w:lang w:val="en-US"/>
              </w:rPr>
              <w:t>:</w:t>
            </w:r>
          </w:p>
          <w:p w:rsidR="005F19C1" w:rsidRPr="005471A9" w:rsidRDefault="009E5319" w:rsidP="005F19C1">
            <w:pPr>
              <w:pStyle w:val="BodyText"/>
              <w:numPr>
                <w:ilvl w:val="0"/>
                <w:numId w:val="21"/>
              </w:numPr>
              <w:spacing w:before="0" w:after="0"/>
              <w:ind w:left="252" w:hanging="252"/>
              <w:jc w:val="left"/>
              <w:rPr>
                <w:rFonts w:ascii="Times New Roman" w:hAnsi="Times New Roman"/>
                <w:i/>
                <w:color w:val="auto"/>
                <w:sz w:val="24"/>
                <w:lang w:val="en-US"/>
              </w:rPr>
            </w:pPr>
            <w:r w:rsidRPr="005471A9">
              <w:rPr>
                <w:rFonts w:ascii="Times New Roman" w:hAnsi="Times New Roman"/>
                <w:i/>
                <w:color w:val="auto"/>
                <w:sz w:val="24"/>
                <w:lang w:val="en-US"/>
              </w:rPr>
              <w:t>July 2008</w:t>
            </w:r>
            <w:r w:rsidR="00464542" w:rsidRPr="005471A9">
              <w:rPr>
                <w:rFonts w:ascii="Times New Roman" w:hAnsi="Times New Roman"/>
                <w:i/>
                <w:color w:val="auto"/>
                <w:sz w:val="24"/>
                <w:lang w:val="en-US"/>
              </w:rPr>
              <w:t xml:space="preserve"> </w:t>
            </w:r>
          </w:p>
          <w:p w:rsidR="00464542" w:rsidRPr="005471A9" w:rsidRDefault="009E5319" w:rsidP="005F19C1">
            <w:pPr>
              <w:pStyle w:val="BodyText"/>
              <w:numPr>
                <w:ilvl w:val="0"/>
                <w:numId w:val="21"/>
              </w:numPr>
              <w:spacing w:before="0" w:after="0"/>
              <w:ind w:left="252" w:hanging="252"/>
              <w:jc w:val="left"/>
              <w:rPr>
                <w:rFonts w:ascii="Times New Roman" w:hAnsi="Times New Roman"/>
                <w:i/>
                <w:color w:val="auto"/>
                <w:sz w:val="24"/>
                <w:lang w:val="en-US"/>
              </w:rPr>
            </w:pPr>
            <w:r w:rsidRPr="005471A9">
              <w:rPr>
                <w:rFonts w:ascii="Times New Roman" w:hAnsi="Times New Roman"/>
                <w:i/>
                <w:color w:val="auto"/>
                <w:sz w:val="24"/>
                <w:lang w:val="en-US"/>
              </w:rPr>
              <w:t>31</w:t>
            </w:r>
            <w:r w:rsidRPr="005471A9">
              <w:rPr>
                <w:rFonts w:ascii="Times New Roman" w:hAnsi="Times New Roman"/>
                <w:i/>
                <w:color w:val="auto"/>
                <w:sz w:val="24"/>
                <w:vertAlign w:val="superscript"/>
                <w:lang w:val="en-US"/>
              </w:rPr>
              <w:t>st</w:t>
            </w:r>
            <w:r w:rsidRPr="005471A9">
              <w:rPr>
                <w:rFonts w:ascii="Times New Roman" w:hAnsi="Times New Roman"/>
                <w:i/>
                <w:color w:val="auto"/>
                <w:sz w:val="24"/>
                <w:lang w:val="en-US"/>
              </w:rPr>
              <w:t xml:space="preserve"> March 2009</w:t>
            </w:r>
          </w:p>
          <w:p w:rsidR="005F19C1" w:rsidRPr="005471A9" w:rsidRDefault="006D15B6" w:rsidP="005F19C1">
            <w:pPr>
              <w:pStyle w:val="BodyText"/>
              <w:spacing w:before="0" w:after="0"/>
              <w:jc w:val="left"/>
              <w:rPr>
                <w:rFonts w:ascii="Times New Roman" w:hAnsi="Times New Roman"/>
                <w:color w:val="auto"/>
                <w:sz w:val="24"/>
                <w:u w:val="single"/>
                <w:lang w:val="en-US"/>
              </w:rPr>
            </w:pPr>
            <w:r w:rsidRPr="005471A9">
              <w:rPr>
                <w:rFonts w:ascii="Times New Roman" w:hAnsi="Times New Roman"/>
                <w:color w:val="auto"/>
                <w:sz w:val="24"/>
                <w:u w:val="single"/>
                <w:lang w:val="en-US"/>
              </w:rPr>
              <w:lastRenderedPageBreak/>
              <w:t>Budget Revisions/Extensions</w:t>
            </w:r>
            <w:r w:rsidR="005F19C1" w:rsidRPr="005471A9">
              <w:rPr>
                <w:rFonts w:ascii="Times New Roman" w:hAnsi="Times New Roman"/>
                <w:color w:val="auto"/>
                <w:sz w:val="24"/>
                <w:u w:val="single"/>
                <w:lang w:val="en-US"/>
              </w:rPr>
              <w:t>:</w:t>
            </w:r>
          </w:p>
          <w:p w:rsidR="00EE23B9" w:rsidRPr="005471A9" w:rsidRDefault="00EE23B9" w:rsidP="005F19C1">
            <w:pPr>
              <w:pStyle w:val="BodyText"/>
              <w:spacing w:before="0" w:after="0"/>
              <w:jc w:val="left"/>
              <w:rPr>
                <w:rFonts w:ascii="Times New Roman" w:hAnsi="Times New Roman"/>
                <w:color w:val="auto"/>
                <w:sz w:val="24"/>
                <w:lang w:val="en-US"/>
              </w:rPr>
            </w:pPr>
            <w:r w:rsidRPr="005471A9">
              <w:rPr>
                <w:rFonts w:ascii="Times New Roman" w:hAnsi="Times New Roman"/>
                <w:color w:val="auto"/>
                <w:sz w:val="24"/>
                <w:lang w:val="en-US"/>
              </w:rPr>
              <w:t>January 2009 and March 2009</w:t>
            </w:r>
          </w:p>
          <w:p w:rsidR="00EE23B9" w:rsidRPr="005471A9" w:rsidRDefault="00EE23B9" w:rsidP="005F19C1">
            <w:pPr>
              <w:pStyle w:val="BodyText"/>
              <w:spacing w:before="0" w:after="0"/>
              <w:jc w:val="left"/>
              <w:rPr>
                <w:rFonts w:ascii="Times New Roman" w:hAnsi="Times New Roman"/>
                <w:color w:val="auto"/>
                <w:sz w:val="24"/>
                <w:u w:val="single"/>
                <w:lang w:val="en-US"/>
              </w:rPr>
            </w:pPr>
          </w:p>
          <w:p w:rsidR="006D15B6" w:rsidRPr="005471A9" w:rsidRDefault="006D15B6" w:rsidP="006D15B6">
            <w:pPr>
              <w:pStyle w:val="BodyText"/>
              <w:spacing w:before="0" w:after="0"/>
              <w:jc w:val="left"/>
              <w:rPr>
                <w:rFonts w:ascii="Times New Roman" w:hAnsi="Times New Roman"/>
                <w:color w:val="auto"/>
                <w:sz w:val="24"/>
                <w:u w:val="single"/>
                <w:lang w:val="en-US"/>
              </w:rPr>
            </w:pPr>
            <w:r w:rsidRPr="005471A9">
              <w:rPr>
                <w:rFonts w:ascii="Times New Roman" w:hAnsi="Times New Roman"/>
                <w:color w:val="auto"/>
                <w:sz w:val="24"/>
                <w:u w:val="single"/>
                <w:lang w:val="en-US"/>
              </w:rPr>
              <w:t>Project Closure:</w:t>
            </w:r>
          </w:p>
          <w:p w:rsidR="005F19C1" w:rsidRPr="005471A9" w:rsidRDefault="009E5319" w:rsidP="006D15B6">
            <w:pPr>
              <w:pStyle w:val="BodyText"/>
              <w:numPr>
                <w:ilvl w:val="0"/>
                <w:numId w:val="21"/>
              </w:numPr>
              <w:spacing w:before="0" w:after="0"/>
              <w:ind w:left="252" w:hanging="252"/>
              <w:jc w:val="left"/>
              <w:rPr>
                <w:rFonts w:ascii="Times New Roman" w:hAnsi="Times New Roman"/>
                <w:color w:val="auto"/>
                <w:sz w:val="24"/>
                <w:lang w:val="en-US"/>
              </w:rPr>
            </w:pPr>
            <w:r w:rsidRPr="005471A9">
              <w:rPr>
                <w:rFonts w:ascii="Times New Roman" w:hAnsi="Times New Roman"/>
                <w:i/>
                <w:color w:val="auto"/>
                <w:sz w:val="24"/>
                <w:lang w:val="en-US"/>
              </w:rPr>
              <w:t>Project is ongoing</w:t>
            </w:r>
            <w:r w:rsidR="006D15B6" w:rsidRPr="005471A9">
              <w:rPr>
                <w:rFonts w:ascii="Times New Roman" w:hAnsi="Times New Roman"/>
                <w:i/>
                <w:color w:val="auto"/>
                <w:sz w:val="24"/>
                <w:lang w:val="en-US"/>
              </w:rPr>
              <w:t xml:space="preserve"> </w:t>
            </w:r>
          </w:p>
        </w:tc>
      </w:tr>
      <w:tr w:rsidR="005F19C1" w:rsidRPr="005471A9">
        <w:trPr>
          <w:trHeight w:val="1440"/>
        </w:trPr>
        <w:tc>
          <w:tcPr>
            <w:tcW w:w="4732" w:type="dxa"/>
            <w:tcBorders>
              <w:left w:val="single" w:sz="4" w:space="0" w:color="auto"/>
              <w:bottom w:val="single" w:sz="4" w:space="0" w:color="auto"/>
              <w:right w:val="single" w:sz="4" w:space="0" w:color="auto"/>
            </w:tcBorders>
          </w:tcPr>
          <w:p w:rsidR="00482D50" w:rsidRPr="005471A9" w:rsidRDefault="00482D50" w:rsidP="005F19C1">
            <w:pPr>
              <w:widowControl w:val="0"/>
              <w:jc w:val="both"/>
              <w:rPr>
                <w:i/>
                <w:lang w:val="en-US"/>
              </w:rPr>
            </w:pPr>
            <w:r w:rsidRPr="005471A9">
              <w:rPr>
                <w:b/>
                <w:i/>
                <w:lang w:val="en-US"/>
              </w:rPr>
              <w:t>PBF</w:t>
            </w:r>
            <w:r w:rsidRPr="005471A9">
              <w:rPr>
                <w:i/>
                <w:lang w:val="en-US"/>
              </w:rPr>
              <w:t>: Peace Building Fund</w:t>
            </w:r>
          </w:p>
          <w:p w:rsidR="00787800" w:rsidRPr="005471A9" w:rsidRDefault="00787800" w:rsidP="005F19C1">
            <w:pPr>
              <w:widowControl w:val="0"/>
              <w:jc w:val="both"/>
              <w:rPr>
                <w:i/>
                <w:lang w:val="en-US"/>
              </w:rPr>
            </w:pPr>
            <w:r w:rsidRPr="005471A9">
              <w:rPr>
                <w:b/>
                <w:i/>
                <w:lang w:val="en-US"/>
              </w:rPr>
              <w:t>UNDP</w:t>
            </w:r>
            <w:r w:rsidR="00482D50" w:rsidRPr="005471A9">
              <w:rPr>
                <w:i/>
                <w:lang w:val="en-US"/>
              </w:rPr>
              <w:t>:</w:t>
            </w:r>
            <w:r w:rsidR="003C4FDA" w:rsidRPr="005471A9">
              <w:rPr>
                <w:i/>
                <w:lang w:val="en-US"/>
              </w:rPr>
              <w:t xml:space="preserve"> </w:t>
            </w:r>
            <w:r w:rsidR="00482D50" w:rsidRPr="005471A9">
              <w:rPr>
                <w:i/>
                <w:lang w:val="en-US"/>
              </w:rPr>
              <w:t xml:space="preserve">United Nations Development </w:t>
            </w:r>
            <w:proofErr w:type="spellStart"/>
            <w:r w:rsidR="00482D50" w:rsidRPr="005471A9">
              <w:rPr>
                <w:i/>
                <w:lang w:val="en-US"/>
              </w:rPr>
              <w:t>Programme</w:t>
            </w:r>
            <w:proofErr w:type="spellEnd"/>
          </w:p>
          <w:p w:rsidR="00787800" w:rsidRPr="005471A9" w:rsidRDefault="00787800" w:rsidP="005F19C1">
            <w:pPr>
              <w:widowControl w:val="0"/>
              <w:jc w:val="both"/>
              <w:rPr>
                <w:i/>
                <w:lang w:val="en-US"/>
              </w:rPr>
            </w:pPr>
            <w:r w:rsidRPr="005471A9">
              <w:rPr>
                <w:b/>
                <w:i/>
                <w:lang w:val="en-US"/>
              </w:rPr>
              <w:t>UNIOSIL</w:t>
            </w:r>
            <w:r w:rsidR="00482D50" w:rsidRPr="005471A9">
              <w:rPr>
                <w:i/>
                <w:lang w:val="en-US"/>
              </w:rPr>
              <w:t>: United Nations Integrated Office in Sierra Leone</w:t>
            </w:r>
          </w:p>
          <w:p w:rsidR="00787800" w:rsidRPr="005471A9" w:rsidRDefault="00787800" w:rsidP="005F19C1">
            <w:pPr>
              <w:widowControl w:val="0"/>
              <w:jc w:val="both"/>
              <w:rPr>
                <w:i/>
                <w:lang w:val="en-US"/>
              </w:rPr>
            </w:pPr>
            <w:r w:rsidRPr="005471A9">
              <w:rPr>
                <w:b/>
                <w:i/>
                <w:lang w:val="en-US"/>
              </w:rPr>
              <w:t>SLP</w:t>
            </w:r>
            <w:r w:rsidR="00482D50" w:rsidRPr="005471A9">
              <w:rPr>
                <w:i/>
                <w:lang w:val="en-US"/>
              </w:rPr>
              <w:t>: Sierra Leone Police</w:t>
            </w:r>
          </w:p>
          <w:p w:rsidR="00482D50" w:rsidRPr="005471A9" w:rsidRDefault="00482D50" w:rsidP="005F19C1">
            <w:pPr>
              <w:widowControl w:val="0"/>
              <w:jc w:val="both"/>
              <w:rPr>
                <w:i/>
                <w:lang w:val="en-US"/>
              </w:rPr>
            </w:pPr>
            <w:r w:rsidRPr="005471A9">
              <w:rPr>
                <w:b/>
                <w:i/>
                <w:lang w:val="en-US"/>
              </w:rPr>
              <w:lastRenderedPageBreak/>
              <w:t>MSWGCA</w:t>
            </w:r>
            <w:r w:rsidRPr="005471A9">
              <w:rPr>
                <w:i/>
                <w:lang w:val="en-US"/>
              </w:rPr>
              <w:t>: Ministry of Social Welfare Gender and Children’s Affairs</w:t>
            </w:r>
          </w:p>
          <w:p w:rsidR="00482D50" w:rsidRPr="005471A9" w:rsidRDefault="00482D50" w:rsidP="005F19C1">
            <w:pPr>
              <w:widowControl w:val="0"/>
              <w:jc w:val="both"/>
              <w:rPr>
                <w:i/>
                <w:lang w:val="en-US"/>
              </w:rPr>
            </w:pPr>
            <w:r w:rsidRPr="005471A9">
              <w:rPr>
                <w:b/>
                <w:i/>
                <w:lang w:val="en-US"/>
              </w:rPr>
              <w:t>MIALGRD</w:t>
            </w:r>
            <w:r w:rsidRPr="005471A9">
              <w:rPr>
                <w:i/>
                <w:lang w:val="en-US"/>
              </w:rPr>
              <w:t>: Ministry of Internal Affairs Local Government and Rural Development</w:t>
            </w:r>
          </w:p>
          <w:p w:rsidR="003C4FDA" w:rsidRPr="005471A9" w:rsidRDefault="00787800" w:rsidP="005F19C1">
            <w:pPr>
              <w:widowControl w:val="0"/>
              <w:jc w:val="both"/>
              <w:rPr>
                <w:i/>
                <w:lang w:val="en-US"/>
              </w:rPr>
            </w:pPr>
            <w:r w:rsidRPr="005471A9">
              <w:rPr>
                <w:b/>
                <w:i/>
                <w:lang w:val="en-US"/>
              </w:rPr>
              <w:t>FSU</w:t>
            </w:r>
            <w:r w:rsidR="00482D50" w:rsidRPr="005471A9">
              <w:rPr>
                <w:b/>
                <w:i/>
                <w:lang w:val="en-US"/>
              </w:rPr>
              <w:t>:</w:t>
            </w:r>
            <w:r w:rsidR="00482D50" w:rsidRPr="005471A9">
              <w:rPr>
                <w:i/>
                <w:lang w:val="en-US"/>
              </w:rPr>
              <w:t xml:space="preserve"> Family Support Unit</w:t>
            </w:r>
          </w:p>
          <w:p w:rsidR="00787800" w:rsidRPr="005471A9" w:rsidRDefault="00787800" w:rsidP="005F19C1">
            <w:pPr>
              <w:widowControl w:val="0"/>
              <w:jc w:val="both"/>
              <w:rPr>
                <w:i/>
                <w:lang w:val="en-US"/>
              </w:rPr>
            </w:pPr>
            <w:r w:rsidRPr="005471A9">
              <w:rPr>
                <w:b/>
                <w:i/>
                <w:lang w:val="en-US"/>
              </w:rPr>
              <w:t>DPP</w:t>
            </w:r>
            <w:r w:rsidR="00482D50" w:rsidRPr="005471A9">
              <w:rPr>
                <w:i/>
                <w:lang w:val="en-US"/>
              </w:rPr>
              <w:t>: Director of Public Prosecution</w:t>
            </w:r>
          </w:p>
          <w:p w:rsidR="00482D50" w:rsidRPr="005471A9" w:rsidRDefault="00482D50" w:rsidP="005F19C1">
            <w:pPr>
              <w:widowControl w:val="0"/>
              <w:jc w:val="both"/>
              <w:rPr>
                <w:i/>
                <w:lang w:val="en-US"/>
              </w:rPr>
            </w:pPr>
            <w:proofErr w:type="spellStart"/>
            <w:r w:rsidRPr="005471A9">
              <w:rPr>
                <w:b/>
                <w:i/>
                <w:lang w:val="en-US"/>
              </w:rPr>
              <w:t>MoJ</w:t>
            </w:r>
            <w:proofErr w:type="spellEnd"/>
            <w:r w:rsidRPr="005471A9">
              <w:rPr>
                <w:i/>
                <w:lang w:val="en-US"/>
              </w:rPr>
              <w:t>: Ministry of Justice</w:t>
            </w:r>
          </w:p>
        </w:tc>
        <w:tc>
          <w:tcPr>
            <w:tcW w:w="236" w:type="dxa"/>
            <w:tcBorders>
              <w:left w:val="single" w:sz="4" w:space="0" w:color="auto"/>
              <w:right w:val="single" w:sz="4" w:space="0" w:color="auto"/>
            </w:tcBorders>
          </w:tcPr>
          <w:p w:rsidR="005F19C1" w:rsidRPr="005471A9"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5471A9" w:rsidRDefault="005F19C1" w:rsidP="005F19C1">
            <w:pPr>
              <w:pStyle w:val="BodyText"/>
              <w:numPr>
                <w:ilvl w:val="0"/>
                <w:numId w:val="19"/>
              </w:numPr>
              <w:tabs>
                <w:tab w:val="clear" w:pos="720"/>
              </w:tabs>
              <w:spacing w:before="0" w:after="0"/>
              <w:ind w:left="432"/>
              <w:jc w:val="left"/>
              <w:rPr>
                <w:rFonts w:ascii="Times New Roman" w:hAnsi="Times New Roman"/>
                <w:i/>
                <w:color w:val="auto"/>
                <w:sz w:val="24"/>
                <w:lang w:val="en-US"/>
              </w:rPr>
            </w:pPr>
          </w:p>
        </w:tc>
      </w:tr>
    </w:tbl>
    <w:p w:rsidR="00DA5316" w:rsidRPr="005471A9" w:rsidRDefault="00DA5316" w:rsidP="00DA5316">
      <w:pPr>
        <w:rPr>
          <w:lang w:val="en-US"/>
        </w:rPr>
        <w:sectPr w:rsidR="00DA5316" w:rsidRPr="005471A9" w:rsidSect="00675DCC">
          <w:footerReference w:type="default" r:id="rId9"/>
          <w:footerReference w:type="first" r:id="rId10"/>
          <w:type w:val="continuous"/>
          <w:pgSz w:w="12240" w:h="15840" w:code="1"/>
          <w:pgMar w:top="900" w:right="1440" w:bottom="1440" w:left="1440" w:header="576" w:footer="720" w:gutter="0"/>
          <w:cols w:space="720"/>
          <w:docGrid w:linePitch="360"/>
        </w:sectPr>
      </w:pPr>
    </w:p>
    <w:p w:rsidR="00234CC4" w:rsidRPr="005471A9" w:rsidRDefault="00234CC4" w:rsidP="00234CC4">
      <w:pPr>
        <w:pStyle w:val="Heading1"/>
        <w:tabs>
          <w:tab w:val="left" w:pos="360"/>
        </w:tabs>
        <w:spacing w:before="0" w:after="0"/>
        <w:ind w:left="360"/>
        <w:rPr>
          <w:rFonts w:ascii="Times New Roman" w:hAnsi="Times New Roman" w:cs="Times New Roman"/>
          <w:color w:val="auto"/>
          <w:sz w:val="24"/>
          <w:szCs w:val="24"/>
          <w:lang w:val="en-US"/>
        </w:rPr>
      </w:pPr>
    </w:p>
    <w:p w:rsidR="00234CC4" w:rsidRPr="005471A9" w:rsidRDefault="00234CC4" w:rsidP="00234CC4">
      <w:pPr>
        <w:rPr>
          <w:lang w:val="en-US"/>
        </w:rPr>
      </w:pPr>
    </w:p>
    <w:p w:rsidR="009C35A1" w:rsidRPr="005471A9" w:rsidRDefault="009C35A1" w:rsidP="00234CC4">
      <w:pPr>
        <w:rPr>
          <w:lang w:val="en-US"/>
        </w:rPr>
      </w:pPr>
    </w:p>
    <w:p w:rsidR="006D15B6" w:rsidRPr="005471A9" w:rsidRDefault="006D15B6" w:rsidP="00234CC4">
      <w:pPr>
        <w:rPr>
          <w:lang w:val="en-US"/>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288"/>
      </w:tblGrid>
      <w:tr w:rsidR="006D15B6" w:rsidRPr="005471A9">
        <w:tc>
          <w:tcPr>
            <w:tcW w:w="9288" w:type="dxa"/>
            <w:shd w:val="clear" w:color="auto" w:fill="8DB3E2"/>
          </w:tcPr>
          <w:p w:rsidR="00057D1D" w:rsidRPr="005471A9" w:rsidRDefault="00057D1D" w:rsidP="00404560">
            <w:pPr>
              <w:jc w:val="center"/>
              <w:rPr>
                <w:b/>
              </w:rPr>
            </w:pPr>
          </w:p>
          <w:p w:rsidR="006D15B6" w:rsidRPr="005471A9" w:rsidRDefault="006D15B6" w:rsidP="00404560">
            <w:pPr>
              <w:jc w:val="center"/>
              <w:rPr>
                <w:b/>
              </w:rPr>
            </w:pPr>
            <w:r w:rsidRPr="005471A9">
              <w:rPr>
                <w:b/>
              </w:rPr>
              <w:t>Report Formatting Instructions:</w:t>
            </w:r>
          </w:p>
          <w:p w:rsidR="00057D1D" w:rsidRPr="005471A9" w:rsidRDefault="00057D1D" w:rsidP="00404560">
            <w:pPr>
              <w:jc w:val="center"/>
              <w:rPr>
                <w:b/>
                <w:i/>
              </w:rPr>
            </w:pPr>
          </w:p>
          <w:p w:rsidR="006D15B6" w:rsidRPr="005471A9" w:rsidRDefault="006D15B6" w:rsidP="00404560">
            <w:pPr>
              <w:jc w:val="center"/>
              <w:rPr>
                <w:b/>
              </w:rPr>
            </w:pPr>
            <w:r w:rsidRPr="005471A9">
              <w:rPr>
                <w:b/>
                <w:i/>
              </w:rPr>
              <w:t>Kindly review the instructions below and follow them in the preparation of your report:</w:t>
            </w:r>
          </w:p>
          <w:p w:rsidR="006D15B6" w:rsidRPr="005471A9" w:rsidRDefault="006D15B6" w:rsidP="00404560">
            <w:pPr>
              <w:ind w:left="720"/>
            </w:pPr>
          </w:p>
          <w:p w:rsidR="006D15B6" w:rsidRPr="005471A9" w:rsidRDefault="006D15B6" w:rsidP="00404560">
            <w:pPr>
              <w:numPr>
                <w:ilvl w:val="0"/>
                <w:numId w:val="18"/>
              </w:numPr>
              <w:tabs>
                <w:tab w:val="clear" w:pos="720"/>
              </w:tabs>
              <w:ind w:hanging="450"/>
            </w:pPr>
            <w:r w:rsidRPr="005471A9">
              <w:t xml:space="preserve">Do not put the narrative text into boxes and do not incorporate boxes, graphs, etc into the narrative report. </w:t>
            </w:r>
          </w:p>
          <w:p w:rsidR="006D15B6" w:rsidRPr="005471A9" w:rsidRDefault="006D15B6" w:rsidP="00404560">
            <w:pPr>
              <w:numPr>
                <w:ilvl w:val="0"/>
                <w:numId w:val="18"/>
              </w:numPr>
              <w:tabs>
                <w:tab w:val="clear" w:pos="720"/>
              </w:tabs>
              <w:ind w:hanging="450"/>
            </w:pPr>
            <w:r w:rsidRPr="005471A9">
              <w:t>Add additional information including charts, graphs, etc. as annexes to the report and clearly reference the annexes using footnotes or endnotes within the body of the narrative.</w:t>
            </w:r>
          </w:p>
          <w:p w:rsidR="006D15B6" w:rsidRPr="005471A9" w:rsidRDefault="006D15B6" w:rsidP="00404560">
            <w:pPr>
              <w:numPr>
                <w:ilvl w:val="0"/>
                <w:numId w:val="18"/>
              </w:numPr>
              <w:tabs>
                <w:tab w:val="clear" w:pos="720"/>
              </w:tabs>
              <w:ind w:hanging="450"/>
            </w:pPr>
            <w:r w:rsidRPr="005471A9">
              <w:t>Number all sections and paragraphs as indicated below.</w:t>
            </w:r>
          </w:p>
          <w:p w:rsidR="006D15B6" w:rsidRPr="005471A9" w:rsidRDefault="006D15B6" w:rsidP="00404560">
            <w:pPr>
              <w:numPr>
                <w:ilvl w:val="0"/>
                <w:numId w:val="18"/>
              </w:numPr>
              <w:tabs>
                <w:tab w:val="clear" w:pos="720"/>
              </w:tabs>
              <w:ind w:hanging="450"/>
            </w:pPr>
            <w:r w:rsidRPr="005471A9">
              <w:t xml:space="preserve">Format the entire document using the following font: 12-point Times New Roman &amp; do not use colours. </w:t>
            </w:r>
          </w:p>
          <w:p w:rsidR="006D15B6" w:rsidRPr="005471A9" w:rsidRDefault="006D15B6" w:rsidP="00234CC4">
            <w:pPr>
              <w:rPr>
                <w:lang w:val="en-US"/>
              </w:rPr>
            </w:pPr>
          </w:p>
        </w:tc>
      </w:tr>
    </w:tbl>
    <w:p w:rsidR="006D15B6" w:rsidRPr="005471A9" w:rsidRDefault="006D15B6" w:rsidP="00234CC4">
      <w:pPr>
        <w:rPr>
          <w:lang w:val="en-US"/>
        </w:rPr>
      </w:pPr>
    </w:p>
    <w:p w:rsidR="006D15B6" w:rsidRPr="005471A9" w:rsidRDefault="006D15B6" w:rsidP="006D15B6">
      <w:pPr>
        <w:pStyle w:val="Heading1"/>
        <w:tabs>
          <w:tab w:val="left" w:pos="360"/>
        </w:tabs>
        <w:jc w:val="center"/>
        <w:rPr>
          <w:rFonts w:ascii="Times New Roman" w:hAnsi="Times New Roman" w:cs="Times New Roman"/>
          <w:color w:val="auto"/>
          <w:sz w:val="24"/>
          <w:szCs w:val="24"/>
          <w:u w:val="single"/>
          <w:lang w:val="en-US"/>
        </w:rPr>
      </w:pPr>
      <w:r w:rsidRPr="005471A9">
        <w:rPr>
          <w:rFonts w:ascii="Times New Roman" w:hAnsi="Times New Roman" w:cs="Times New Roman"/>
          <w:color w:val="auto"/>
          <w:sz w:val="24"/>
          <w:szCs w:val="24"/>
          <w:u w:val="single"/>
          <w:lang w:val="en-US"/>
        </w:rPr>
        <w:t>NARRATIVE REPORT FORMAT</w:t>
      </w:r>
    </w:p>
    <w:p w:rsidR="006D15B6" w:rsidRPr="005471A9" w:rsidRDefault="006D15B6" w:rsidP="006D15B6">
      <w:pPr>
        <w:rPr>
          <w:lang w:val="en-US"/>
        </w:rPr>
      </w:pPr>
    </w:p>
    <w:p w:rsidR="00A75CD2" w:rsidRPr="005471A9" w:rsidRDefault="00A75CD2" w:rsidP="006D15B6">
      <w:pPr>
        <w:rPr>
          <w:lang w:val="en-US"/>
        </w:rPr>
      </w:pPr>
    </w:p>
    <w:p w:rsidR="00182E93" w:rsidRPr="005471A9" w:rsidRDefault="002A4AB8" w:rsidP="00182E93">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rPr>
      </w:pPr>
      <w:r w:rsidRPr="005471A9">
        <w:rPr>
          <w:rFonts w:ascii="Times New Roman" w:hAnsi="Times New Roman" w:cs="Times New Roman"/>
          <w:color w:val="auto"/>
          <w:sz w:val="24"/>
          <w:szCs w:val="24"/>
          <w:lang w:val="en-US"/>
        </w:rPr>
        <w:t>Purpose</w:t>
      </w:r>
      <w:r w:rsidR="00182E93" w:rsidRPr="005471A9">
        <w:rPr>
          <w:rFonts w:ascii="Times New Roman" w:hAnsi="Times New Roman" w:cs="Times New Roman"/>
          <w:color w:val="auto"/>
          <w:sz w:val="24"/>
          <w:szCs w:val="24"/>
          <w:lang w:val="en-US"/>
        </w:rPr>
        <w:t xml:space="preserve"> </w:t>
      </w:r>
    </w:p>
    <w:p w:rsidR="00182E93" w:rsidRPr="005471A9" w:rsidRDefault="00182E93" w:rsidP="00182E93">
      <w:pPr>
        <w:pStyle w:val="Heading1"/>
        <w:tabs>
          <w:tab w:val="left" w:pos="360"/>
        </w:tabs>
        <w:spacing w:before="0" w:after="0"/>
        <w:rPr>
          <w:rFonts w:ascii="Times New Roman" w:hAnsi="Times New Roman" w:cs="Times New Roman"/>
          <w:color w:val="auto"/>
          <w:sz w:val="24"/>
          <w:szCs w:val="24"/>
          <w:lang w:val="en-US"/>
        </w:rPr>
      </w:pPr>
    </w:p>
    <w:p w:rsidR="00182E93" w:rsidRPr="005471A9" w:rsidRDefault="00182E93" w:rsidP="00222380">
      <w:pPr>
        <w:pStyle w:val="Heading1"/>
        <w:numPr>
          <w:ilvl w:val="0"/>
          <w:numId w:val="32"/>
        </w:numPr>
        <w:tabs>
          <w:tab w:val="left" w:pos="360"/>
        </w:tabs>
        <w:spacing w:before="0" w:after="0"/>
        <w:ind w:hanging="1296"/>
        <w:rPr>
          <w:rFonts w:ascii="Times New Roman" w:hAnsi="Times New Roman" w:cs="Times New Roman"/>
          <w:color w:val="auto"/>
          <w:sz w:val="24"/>
          <w:szCs w:val="24"/>
        </w:rPr>
      </w:pPr>
      <w:r w:rsidRPr="005471A9">
        <w:rPr>
          <w:rFonts w:ascii="Times New Roman" w:hAnsi="Times New Roman" w:cs="Times New Roman"/>
          <w:color w:val="auto"/>
          <w:sz w:val="24"/>
          <w:szCs w:val="24"/>
          <w:lang w:val="en-US"/>
        </w:rPr>
        <w:t>(</w:t>
      </w:r>
      <w:r w:rsidRPr="005471A9">
        <w:rPr>
          <w:rFonts w:ascii="Times New Roman" w:hAnsi="Times New Roman" w:cs="Times New Roman"/>
          <w:i/>
          <w:color w:val="auto"/>
          <w:sz w:val="24"/>
          <w:szCs w:val="24"/>
        </w:rPr>
        <w:t>Provide the main objectives and outputs of the project</w:t>
      </w:r>
      <w:r w:rsidRPr="005471A9">
        <w:rPr>
          <w:rFonts w:ascii="Times New Roman" w:hAnsi="Times New Roman" w:cs="Times New Roman"/>
          <w:color w:val="auto"/>
          <w:sz w:val="24"/>
          <w:szCs w:val="24"/>
        </w:rPr>
        <w:t xml:space="preserve">) </w:t>
      </w:r>
    </w:p>
    <w:p w:rsidR="00182E93" w:rsidRPr="005471A9" w:rsidRDefault="00182E93" w:rsidP="00E042E6">
      <w:pPr>
        <w:rPr>
          <w:b/>
          <w:lang w:val="en-US"/>
        </w:rPr>
      </w:pPr>
    </w:p>
    <w:p w:rsidR="005566D0" w:rsidRPr="005471A9" w:rsidRDefault="005566D0" w:rsidP="00222380">
      <w:pPr>
        <w:pStyle w:val="BodyText"/>
        <w:spacing w:before="0" w:after="0"/>
        <w:rPr>
          <w:rFonts w:ascii="Times New Roman" w:hAnsi="Times New Roman"/>
          <w:color w:val="auto"/>
          <w:sz w:val="24"/>
          <w:lang w:eastAsia="ja-JP"/>
        </w:rPr>
      </w:pPr>
      <w:r w:rsidRPr="005471A9">
        <w:rPr>
          <w:rFonts w:ascii="Times New Roman" w:hAnsi="Times New Roman"/>
          <w:color w:val="auto"/>
          <w:sz w:val="24"/>
        </w:rPr>
        <w:t xml:space="preserve">The overall aim of the project </w:t>
      </w:r>
      <w:r w:rsidR="00F65920" w:rsidRPr="005471A9">
        <w:rPr>
          <w:rFonts w:ascii="Times New Roman" w:hAnsi="Times New Roman"/>
          <w:color w:val="auto"/>
          <w:sz w:val="24"/>
        </w:rPr>
        <w:t>was</w:t>
      </w:r>
      <w:r w:rsidRPr="005471A9">
        <w:rPr>
          <w:rFonts w:ascii="Times New Roman" w:hAnsi="Times New Roman"/>
          <w:color w:val="auto"/>
          <w:sz w:val="24"/>
        </w:rPr>
        <w:t xml:space="preserve"> to clear existing backlog of criminal and civil cases both in the Magistrate and High Court (estimated at over 700).  This</w:t>
      </w:r>
      <w:r w:rsidR="00F65920" w:rsidRPr="005471A9">
        <w:rPr>
          <w:rFonts w:ascii="Times New Roman" w:hAnsi="Times New Roman"/>
          <w:color w:val="auto"/>
          <w:sz w:val="24"/>
        </w:rPr>
        <w:t>, it is envisaged,</w:t>
      </w:r>
      <w:r w:rsidRPr="005471A9">
        <w:rPr>
          <w:rFonts w:ascii="Times New Roman" w:hAnsi="Times New Roman"/>
          <w:color w:val="auto"/>
          <w:sz w:val="24"/>
        </w:rPr>
        <w:t xml:space="preserve"> will reduce the congestion in most prisons across the country and enhance the justice delivery system. The project also seeks to develop the operational capacity of the judiciary by providing adequate human and material resources.</w:t>
      </w:r>
    </w:p>
    <w:p w:rsidR="00E042E6" w:rsidRPr="005471A9" w:rsidRDefault="00E042E6" w:rsidP="00E042E6">
      <w:pPr>
        <w:jc w:val="both"/>
      </w:pPr>
    </w:p>
    <w:p w:rsidR="00126590" w:rsidRPr="005471A9" w:rsidRDefault="00126590" w:rsidP="00222380">
      <w:pPr>
        <w:pStyle w:val="BodyText"/>
        <w:spacing w:before="0" w:after="0"/>
        <w:rPr>
          <w:rFonts w:ascii="Times New Roman" w:hAnsi="Times New Roman"/>
          <w:bCs/>
          <w:color w:val="auto"/>
          <w:sz w:val="24"/>
          <w:lang w:eastAsia="ja-JP"/>
        </w:rPr>
      </w:pPr>
      <w:r w:rsidRPr="005471A9">
        <w:rPr>
          <w:rFonts w:ascii="Times New Roman" w:hAnsi="Times New Roman"/>
          <w:bCs/>
          <w:color w:val="auto"/>
          <w:sz w:val="24"/>
        </w:rPr>
        <w:t xml:space="preserve">Project Outputs are: </w:t>
      </w:r>
      <w:r w:rsidRPr="005471A9">
        <w:rPr>
          <w:rFonts w:ascii="Times New Roman" w:hAnsi="Times New Roman"/>
          <w:b/>
          <w:bCs/>
          <w:color w:val="auto"/>
          <w:sz w:val="24"/>
        </w:rPr>
        <w:t>a)</w:t>
      </w:r>
      <w:r w:rsidRPr="005471A9">
        <w:rPr>
          <w:rFonts w:ascii="Times New Roman" w:hAnsi="Times New Roman"/>
          <w:bCs/>
          <w:color w:val="auto"/>
          <w:sz w:val="24"/>
        </w:rPr>
        <w:t xml:space="preserve"> a transparent and accountable Justice System</w:t>
      </w:r>
      <w:r w:rsidRPr="005471A9">
        <w:rPr>
          <w:rFonts w:ascii="Times New Roman" w:hAnsi="Times New Roman" w:hint="eastAsia"/>
          <w:bCs/>
          <w:color w:val="auto"/>
          <w:sz w:val="24"/>
          <w:lang w:eastAsia="ja-JP"/>
        </w:rPr>
        <w:t>,</w:t>
      </w:r>
      <w:r w:rsidRPr="005471A9">
        <w:rPr>
          <w:rFonts w:ascii="Times New Roman" w:hAnsi="Times New Roman"/>
          <w:bCs/>
          <w:color w:val="auto"/>
          <w:sz w:val="24"/>
        </w:rPr>
        <w:t xml:space="preserve"> </w:t>
      </w:r>
      <w:r w:rsidRPr="005471A9">
        <w:rPr>
          <w:rFonts w:ascii="Times New Roman" w:hAnsi="Times New Roman" w:hint="eastAsia"/>
          <w:b/>
          <w:bCs/>
          <w:color w:val="auto"/>
          <w:sz w:val="24"/>
          <w:lang w:eastAsia="ja-JP"/>
        </w:rPr>
        <w:t>b</w:t>
      </w:r>
      <w:r w:rsidRPr="005471A9">
        <w:rPr>
          <w:rFonts w:ascii="Times New Roman" w:hAnsi="Times New Roman"/>
          <w:b/>
          <w:bCs/>
          <w:color w:val="auto"/>
          <w:sz w:val="24"/>
        </w:rPr>
        <w:t>)</w:t>
      </w:r>
      <w:r w:rsidRPr="005471A9">
        <w:rPr>
          <w:rFonts w:ascii="Times New Roman" w:hAnsi="Times New Roman"/>
          <w:bCs/>
          <w:color w:val="auto"/>
          <w:sz w:val="24"/>
        </w:rPr>
        <w:t xml:space="preserve"> functioning courts with the capacity to hear and adjudicate existing case speedily </w:t>
      </w:r>
      <w:proofErr w:type="gramStart"/>
      <w:r w:rsidRPr="005471A9">
        <w:rPr>
          <w:rFonts w:ascii="Times New Roman" w:hAnsi="Times New Roman"/>
          <w:bCs/>
          <w:color w:val="auto"/>
          <w:sz w:val="24"/>
        </w:rPr>
        <w:t>established</w:t>
      </w:r>
      <w:r w:rsidRPr="005471A9">
        <w:rPr>
          <w:rFonts w:ascii="Times New Roman" w:hAnsi="Times New Roman" w:hint="eastAsia"/>
          <w:bCs/>
          <w:color w:val="auto"/>
          <w:sz w:val="24"/>
          <w:lang w:eastAsia="ja-JP"/>
        </w:rPr>
        <w:t>,</w:t>
      </w:r>
      <w:r w:rsidRPr="005471A9">
        <w:rPr>
          <w:rFonts w:ascii="Times New Roman" w:hAnsi="Times New Roman"/>
          <w:bCs/>
          <w:color w:val="auto"/>
          <w:sz w:val="24"/>
        </w:rPr>
        <w:t xml:space="preserve"> </w:t>
      </w:r>
      <w:r w:rsidRPr="005471A9">
        <w:rPr>
          <w:rFonts w:ascii="Times New Roman" w:hAnsi="Times New Roman" w:hint="eastAsia"/>
          <w:b/>
          <w:bCs/>
          <w:color w:val="auto"/>
          <w:sz w:val="24"/>
          <w:lang w:eastAsia="ja-JP"/>
        </w:rPr>
        <w:t>c</w:t>
      </w:r>
      <w:r w:rsidRPr="005471A9">
        <w:rPr>
          <w:rFonts w:ascii="Times New Roman" w:hAnsi="Times New Roman"/>
          <w:b/>
          <w:bCs/>
          <w:color w:val="auto"/>
          <w:sz w:val="24"/>
        </w:rPr>
        <w:t>)</w:t>
      </w:r>
      <w:r w:rsidRPr="005471A9">
        <w:rPr>
          <w:rFonts w:ascii="Times New Roman" w:hAnsi="Times New Roman"/>
          <w:bCs/>
          <w:color w:val="auto"/>
          <w:sz w:val="24"/>
        </w:rPr>
        <w:t xml:space="preserve"> improved access to justice</w:t>
      </w:r>
      <w:proofErr w:type="gramEnd"/>
      <w:r w:rsidRPr="005471A9">
        <w:rPr>
          <w:rFonts w:ascii="Times New Roman" w:hAnsi="Times New Roman"/>
          <w:bCs/>
          <w:color w:val="auto"/>
          <w:sz w:val="24"/>
        </w:rPr>
        <w:t xml:space="preserve"> and justice delivery generally throughout the country</w:t>
      </w:r>
      <w:r w:rsidRPr="005471A9">
        <w:rPr>
          <w:rFonts w:ascii="Times New Roman" w:hAnsi="Times New Roman" w:hint="eastAsia"/>
          <w:bCs/>
          <w:color w:val="auto"/>
          <w:sz w:val="24"/>
          <w:lang w:eastAsia="ja-JP"/>
        </w:rPr>
        <w:t>,</w:t>
      </w:r>
      <w:r w:rsidRPr="005471A9">
        <w:rPr>
          <w:rFonts w:ascii="Times New Roman" w:hAnsi="Times New Roman"/>
          <w:bCs/>
          <w:color w:val="auto"/>
          <w:sz w:val="24"/>
        </w:rPr>
        <w:t xml:space="preserve"> </w:t>
      </w:r>
      <w:r w:rsidRPr="005471A9">
        <w:rPr>
          <w:rFonts w:ascii="Times New Roman" w:hAnsi="Times New Roman"/>
          <w:b/>
          <w:bCs/>
          <w:color w:val="auto"/>
          <w:sz w:val="24"/>
        </w:rPr>
        <w:t>d)</w:t>
      </w:r>
      <w:r w:rsidRPr="005471A9">
        <w:rPr>
          <w:rFonts w:ascii="Times New Roman" w:hAnsi="Times New Roman"/>
          <w:bCs/>
          <w:color w:val="auto"/>
          <w:sz w:val="24"/>
        </w:rPr>
        <w:t xml:space="preserve"> </w:t>
      </w:r>
      <w:r w:rsidRPr="005471A9">
        <w:rPr>
          <w:rFonts w:ascii="Times New Roman" w:hAnsi="Times New Roman" w:hint="eastAsia"/>
          <w:bCs/>
          <w:color w:val="auto"/>
          <w:sz w:val="24"/>
          <w:lang w:eastAsia="ja-JP"/>
        </w:rPr>
        <w:t>i</w:t>
      </w:r>
      <w:r w:rsidRPr="005471A9">
        <w:rPr>
          <w:rFonts w:ascii="Times New Roman" w:hAnsi="Times New Roman"/>
          <w:bCs/>
          <w:color w:val="auto"/>
          <w:sz w:val="24"/>
        </w:rPr>
        <w:t>ncreased justice delivery for women and children</w:t>
      </w:r>
      <w:r w:rsidRPr="005471A9">
        <w:rPr>
          <w:rFonts w:ascii="Times New Roman" w:hAnsi="Times New Roman" w:hint="eastAsia"/>
          <w:bCs/>
          <w:color w:val="auto"/>
          <w:sz w:val="24"/>
          <w:lang w:eastAsia="ja-JP"/>
        </w:rPr>
        <w:t xml:space="preserve">, and </w:t>
      </w:r>
      <w:r w:rsidRPr="005471A9">
        <w:rPr>
          <w:rFonts w:ascii="Times New Roman" w:hAnsi="Times New Roman"/>
          <w:b/>
          <w:bCs/>
          <w:color w:val="auto"/>
          <w:sz w:val="24"/>
        </w:rPr>
        <w:t>e)</w:t>
      </w:r>
      <w:r w:rsidRPr="005471A9">
        <w:rPr>
          <w:rFonts w:ascii="Times New Roman" w:hAnsi="Times New Roman"/>
          <w:bCs/>
          <w:color w:val="auto"/>
          <w:sz w:val="24"/>
        </w:rPr>
        <w:t xml:space="preserve"> </w:t>
      </w:r>
      <w:r w:rsidRPr="005471A9">
        <w:rPr>
          <w:rFonts w:ascii="Times New Roman" w:hAnsi="Times New Roman" w:hint="eastAsia"/>
          <w:bCs/>
          <w:color w:val="auto"/>
          <w:sz w:val="24"/>
          <w:lang w:eastAsia="ja-JP"/>
        </w:rPr>
        <w:t>i</w:t>
      </w:r>
      <w:r w:rsidRPr="005471A9">
        <w:rPr>
          <w:rFonts w:ascii="Times New Roman" w:hAnsi="Times New Roman"/>
          <w:bCs/>
          <w:color w:val="auto"/>
          <w:sz w:val="24"/>
        </w:rPr>
        <w:t>ncreased public trust/confidence in the Justice System.</w:t>
      </w:r>
    </w:p>
    <w:p w:rsidR="00126590" w:rsidRPr="005471A9" w:rsidRDefault="00126590" w:rsidP="00E042E6">
      <w:pPr>
        <w:jc w:val="both"/>
      </w:pPr>
    </w:p>
    <w:p w:rsidR="00126590" w:rsidRPr="005471A9" w:rsidRDefault="00126590" w:rsidP="00E042E6">
      <w:pPr>
        <w:jc w:val="both"/>
      </w:pPr>
    </w:p>
    <w:p w:rsidR="00126590" w:rsidRPr="005471A9" w:rsidRDefault="00126590" w:rsidP="00E042E6">
      <w:pPr>
        <w:jc w:val="both"/>
      </w:pPr>
    </w:p>
    <w:p w:rsidR="00126590" w:rsidRPr="005471A9" w:rsidRDefault="00126590" w:rsidP="00E042E6">
      <w:pPr>
        <w:jc w:val="both"/>
      </w:pPr>
    </w:p>
    <w:p w:rsidR="00126590" w:rsidRPr="005471A9" w:rsidRDefault="00126590" w:rsidP="00E042E6">
      <w:pPr>
        <w:jc w:val="both"/>
      </w:pPr>
    </w:p>
    <w:p w:rsidR="00182E93" w:rsidRPr="005471A9" w:rsidRDefault="00182E93" w:rsidP="00222380">
      <w:pPr>
        <w:numPr>
          <w:ilvl w:val="0"/>
          <w:numId w:val="32"/>
        </w:numPr>
        <w:tabs>
          <w:tab w:val="clear" w:pos="1296"/>
          <w:tab w:val="num" w:pos="360"/>
        </w:tabs>
        <w:ind w:left="360"/>
        <w:jc w:val="both"/>
        <w:rPr>
          <w:b/>
        </w:rPr>
      </w:pPr>
      <w:r w:rsidRPr="005471A9">
        <w:rPr>
          <w:b/>
        </w:rPr>
        <w:t>(</w:t>
      </w:r>
      <w:r w:rsidRPr="005471A9">
        <w:rPr>
          <w:b/>
          <w:i/>
        </w:rPr>
        <w:t>Explain how the project relates to the PBF Priority Plan’s objectives (not applicable for Emergency window projects), including issues/root-causes being addressed through the project</w:t>
      </w:r>
      <w:r w:rsidRPr="005471A9">
        <w:rPr>
          <w:b/>
        </w:rPr>
        <w:t>)</w:t>
      </w:r>
    </w:p>
    <w:p w:rsidR="00182E93" w:rsidRPr="005471A9" w:rsidRDefault="00182E93" w:rsidP="00E042E6">
      <w:pPr>
        <w:jc w:val="both"/>
      </w:pPr>
    </w:p>
    <w:p w:rsidR="00980CCA" w:rsidRPr="005471A9" w:rsidRDefault="00980CCA" w:rsidP="00E042E6">
      <w:pPr>
        <w:jc w:val="both"/>
      </w:pPr>
      <w:r w:rsidRPr="005471A9">
        <w:t xml:space="preserve">The period preceding hostilities in Sierra Leone </w:t>
      </w:r>
      <w:r w:rsidR="00F65920" w:rsidRPr="005471A9">
        <w:t>was</w:t>
      </w:r>
      <w:r w:rsidRPr="005471A9">
        <w:t xml:space="preserve"> characterized by dysfunctional justice system</w:t>
      </w:r>
      <w:r w:rsidR="00F65920" w:rsidRPr="005471A9">
        <w:t xml:space="preserve"> and in some places the complete lack of access to any form of justice system</w:t>
      </w:r>
      <w:r w:rsidRPr="005471A9">
        <w:t>. This occasioned a situation where</w:t>
      </w:r>
      <w:r w:rsidR="00F65920" w:rsidRPr="005471A9">
        <w:t xml:space="preserve">by </w:t>
      </w:r>
      <w:r w:rsidRPr="005471A9">
        <w:t>people</w:t>
      </w:r>
      <w:r w:rsidR="00F65920" w:rsidRPr="005471A9">
        <w:t xml:space="preserve">s’ </w:t>
      </w:r>
      <w:r w:rsidRPr="005471A9">
        <w:t xml:space="preserve">confidence in the justice system </w:t>
      </w:r>
      <w:r w:rsidR="00F65920" w:rsidRPr="005471A9">
        <w:t xml:space="preserve">was eroded thereby </w:t>
      </w:r>
      <w:r w:rsidRPr="005471A9">
        <w:t>resorting to self-help measures including violence to settle dispute rather than refer to the court. This view was also captured in the T</w:t>
      </w:r>
      <w:r w:rsidR="00F65920" w:rsidRPr="005471A9">
        <w:t>r</w:t>
      </w:r>
      <w:r w:rsidRPr="005471A9">
        <w:t>uth and Reconciliation Commission</w:t>
      </w:r>
      <w:r w:rsidR="00F65920" w:rsidRPr="005471A9">
        <w:t xml:space="preserve"> (TRC)</w:t>
      </w:r>
      <w:r w:rsidRPr="005471A9">
        <w:t xml:space="preserve"> Report, which advocated strongly for the </w:t>
      </w:r>
      <w:r w:rsidR="00F65920" w:rsidRPr="005471A9">
        <w:t xml:space="preserve">strengthening of </w:t>
      </w:r>
      <w:r w:rsidRPr="005471A9">
        <w:t>the Justice Sector</w:t>
      </w:r>
      <w:r w:rsidR="00F65920" w:rsidRPr="005471A9">
        <w:t>.</w:t>
      </w:r>
      <w:r w:rsidRPr="005471A9">
        <w:t xml:space="preserve"> </w:t>
      </w:r>
    </w:p>
    <w:p w:rsidR="00980CCA" w:rsidRPr="005471A9" w:rsidRDefault="00980CCA" w:rsidP="00E042E6">
      <w:pPr>
        <w:jc w:val="both"/>
      </w:pPr>
    </w:p>
    <w:p w:rsidR="00B3039C" w:rsidRPr="005471A9" w:rsidRDefault="001C510B" w:rsidP="00222380">
      <w:pPr>
        <w:jc w:val="both"/>
      </w:pPr>
      <w:r w:rsidRPr="005471A9">
        <w:t>This</w:t>
      </w:r>
      <w:r w:rsidR="0087489F" w:rsidRPr="005471A9">
        <w:t xml:space="preserve"> project relates to the </w:t>
      </w:r>
      <w:r w:rsidR="007A2CA3" w:rsidRPr="005471A9">
        <w:t xml:space="preserve">Justice and Security </w:t>
      </w:r>
      <w:r w:rsidR="00F65920" w:rsidRPr="005471A9">
        <w:t xml:space="preserve">components </w:t>
      </w:r>
      <w:r w:rsidR="007A2CA3" w:rsidRPr="005471A9">
        <w:t xml:space="preserve">of the </w:t>
      </w:r>
      <w:r w:rsidR="0087489F" w:rsidRPr="005471A9">
        <w:t>PBF Priority Plan</w:t>
      </w:r>
      <w:r w:rsidR="00F65920" w:rsidRPr="005471A9">
        <w:t>, which sought to a</w:t>
      </w:r>
      <w:r w:rsidR="0087489F" w:rsidRPr="005471A9">
        <w:t xml:space="preserve">ddress the </w:t>
      </w:r>
      <w:r w:rsidR="00CD0329" w:rsidRPr="005471A9">
        <w:t>problem</w:t>
      </w:r>
      <w:r w:rsidR="0087489F" w:rsidRPr="005471A9">
        <w:t xml:space="preserve"> of poor delivery of justice service</w:t>
      </w:r>
      <w:r w:rsidR="00CD0329" w:rsidRPr="005471A9">
        <w:t xml:space="preserve"> </w:t>
      </w:r>
      <w:r w:rsidR="0087489F" w:rsidRPr="005471A9">
        <w:t>which</w:t>
      </w:r>
      <w:r w:rsidR="00CD0329" w:rsidRPr="005471A9">
        <w:t xml:space="preserve"> </w:t>
      </w:r>
      <w:r w:rsidR="00F65920" w:rsidRPr="005471A9">
        <w:t xml:space="preserve">it </w:t>
      </w:r>
      <w:r w:rsidR="00CD0329" w:rsidRPr="005471A9">
        <w:t>is</w:t>
      </w:r>
      <w:r w:rsidR="00F65920" w:rsidRPr="005471A9">
        <w:t xml:space="preserve"> generally agreed</w:t>
      </w:r>
      <w:r w:rsidR="00BD6DD9" w:rsidRPr="005471A9">
        <w:t xml:space="preserve"> was </w:t>
      </w:r>
      <w:r w:rsidR="00CD0329" w:rsidRPr="005471A9">
        <w:t xml:space="preserve">a critical factor </w:t>
      </w:r>
      <w:r w:rsidR="00BD6DD9" w:rsidRPr="005471A9">
        <w:t xml:space="preserve">that contributed </w:t>
      </w:r>
      <w:r w:rsidR="00CD0329" w:rsidRPr="005471A9">
        <w:t xml:space="preserve">in setting the stage for the civil conflict in Sierra Leone. </w:t>
      </w:r>
      <w:r w:rsidR="0087489F" w:rsidRPr="005471A9">
        <w:t xml:space="preserve">Following the end of the war, development partners and key </w:t>
      </w:r>
      <w:r w:rsidR="00CD0329" w:rsidRPr="005471A9">
        <w:t xml:space="preserve">stakeholders </w:t>
      </w:r>
      <w:r w:rsidR="00BD6DD9" w:rsidRPr="005471A9">
        <w:t xml:space="preserve">were of the consensus </w:t>
      </w:r>
      <w:r w:rsidR="0087489F" w:rsidRPr="005471A9">
        <w:t>that the incapacity of the justice system to deliver required justice to people was one of the mai</w:t>
      </w:r>
      <w:r w:rsidR="00BD6DD9" w:rsidRPr="005471A9">
        <w:t>n causes of the civil conflict which needed to be addressed as a strategy for peace consolidation.</w:t>
      </w:r>
    </w:p>
    <w:p w:rsidR="00B3039C" w:rsidRPr="005471A9" w:rsidRDefault="00B3039C" w:rsidP="000F1E82">
      <w:pPr>
        <w:ind w:left="600" w:hanging="600"/>
        <w:jc w:val="both"/>
      </w:pPr>
    </w:p>
    <w:p w:rsidR="00CD0329" w:rsidRPr="005471A9" w:rsidRDefault="00BD6DD9" w:rsidP="00222380">
      <w:pPr>
        <w:jc w:val="both"/>
      </w:pPr>
      <w:r w:rsidRPr="005471A9">
        <w:t xml:space="preserve">In the period prior to, and during the war the Sierra </w:t>
      </w:r>
      <w:proofErr w:type="spellStart"/>
      <w:r w:rsidRPr="005471A9">
        <w:t>Leonian</w:t>
      </w:r>
      <w:proofErr w:type="spellEnd"/>
      <w:r w:rsidRPr="005471A9">
        <w:t xml:space="preserve"> j</w:t>
      </w:r>
      <w:r w:rsidR="0087489F" w:rsidRPr="005471A9">
        <w:t xml:space="preserve">ustice </w:t>
      </w:r>
      <w:r w:rsidRPr="005471A9">
        <w:t>s</w:t>
      </w:r>
      <w:r w:rsidR="0087489F" w:rsidRPr="005471A9">
        <w:t xml:space="preserve">ystem </w:t>
      </w:r>
      <w:r w:rsidRPr="005471A9">
        <w:t>had almost grinded to a halt. Post conflict Sierra Leone inherited a dilapidated judicial and justice system.</w:t>
      </w:r>
      <w:r w:rsidR="0087489F" w:rsidRPr="005471A9">
        <w:t xml:space="preserve"> </w:t>
      </w:r>
      <w:r w:rsidR="00CD0329" w:rsidRPr="005471A9">
        <w:t>There was</w:t>
      </w:r>
      <w:r w:rsidR="00AC31FD" w:rsidRPr="005471A9">
        <w:t xml:space="preserve"> a perception of a corrupt judiciary, which is also subjected to undue executive interference and incapable and unwilling to up hold the rule of law. Human rights violations</w:t>
      </w:r>
      <w:r w:rsidR="00687B52" w:rsidRPr="005471A9">
        <w:t xml:space="preserve"> </w:t>
      </w:r>
      <w:r w:rsidR="00AC31FD" w:rsidRPr="005471A9">
        <w:t xml:space="preserve">with impunity </w:t>
      </w:r>
      <w:r w:rsidR="00687B52" w:rsidRPr="005471A9">
        <w:t xml:space="preserve">were </w:t>
      </w:r>
      <w:r w:rsidR="00AC31FD" w:rsidRPr="005471A9">
        <w:t>a common place occurrence.</w:t>
      </w:r>
      <w:r w:rsidR="00CD0329" w:rsidRPr="005471A9">
        <w:t xml:space="preserve"> </w:t>
      </w:r>
      <w:r w:rsidR="0087489F" w:rsidRPr="005471A9">
        <w:t xml:space="preserve">The Judiciary, Law Officers’ Department of the Ministry of Justice, the Legal and Judicial department of the Sierra Leone Police (SLP), the Law Reform Commission and other institutions were characterized by functional frailties mainly because of the paucity of human resource </w:t>
      </w:r>
      <w:r w:rsidR="00CD0329" w:rsidRPr="005471A9">
        <w:t xml:space="preserve">mainly </w:t>
      </w:r>
      <w:r w:rsidR="0087489F" w:rsidRPr="005471A9">
        <w:t>as a result of poor incentives and weak logistic capacity</w:t>
      </w:r>
      <w:r w:rsidR="00CD0329" w:rsidRPr="005471A9">
        <w:t>.</w:t>
      </w:r>
      <w:r w:rsidR="000F1E82" w:rsidRPr="005471A9">
        <w:t xml:space="preserve"> </w:t>
      </w:r>
      <w:r w:rsidR="00B3039C" w:rsidRPr="005471A9">
        <w:t xml:space="preserve">The project therefore aims to </w:t>
      </w:r>
      <w:r w:rsidR="00CD0329" w:rsidRPr="005471A9">
        <w:t xml:space="preserve">address the functional frailties that </w:t>
      </w:r>
      <w:r w:rsidR="00B3039C" w:rsidRPr="005471A9">
        <w:t>were evident in</w:t>
      </w:r>
      <w:r w:rsidR="00CD0329" w:rsidRPr="005471A9">
        <w:t xml:space="preserve"> the justice system in order to ensure enhanced delivery of justice and preclude the tendencies for a relapse to civil conflict</w:t>
      </w:r>
      <w:r w:rsidR="00687B52" w:rsidRPr="005471A9">
        <w:t xml:space="preserve">. This it did at two </w:t>
      </w:r>
      <w:proofErr w:type="gramStart"/>
      <w:r w:rsidR="00687B52" w:rsidRPr="005471A9">
        <w:t>levels,</w:t>
      </w:r>
      <w:proofErr w:type="gramEnd"/>
      <w:r w:rsidR="00687B52" w:rsidRPr="005471A9">
        <w:t xml:space="preserve"> first level was to equip the judiciary and the justice system with the requisite logistical institutional needs, that is the hardware, such as construction of courts, the procurement of vehicles, computers, and refurbishment of the existing judicial structures. The second level, which is a logical sequel to the first, was to provide the technical support in terms of training</w:t>
      </w:r>
      <w:r w:rsidR="0053236B" w:rsidRPr="005471A9">
        <w:t xml:space="preserve"> for the actors in the sector on case management, human rights norms, prosecutorial skills, etc and </w:t>
      </w:r>
      <w:proofErr w:type="gramStart"/>
      <w:r w:rsidR="0053236B" w:rsidRPr="005471A9">
        <w:t xml:space="preserve">also </w:t>
      </w:r>
      <w:r w:rsidR="00687B52" w:rsidRPr="005471A9">
        <w:t xml:space="preserve"> access</w:t>
      </w:r>
      <w:proofErr w:type="gramEnd"/>
      <w:r w:rsidR="00687B52" w:rsidRPr="005471A9">
        <w:t xml:space="preserve"> to law reports and all other qualitative aspects aimed at enriching the justice delivery. This support from the PBF has undoubtedly contributed to improving the judicial system which has in turn contributed to the creation of a </w:t>
      </w:r>
      <w:proofErr w:type="spellStart"/>
      <w:r w:rsidR="00687B52" w:rsidRPr="005471A9">
        <w:t>condusive</w:t>
      </w:r>
      <w:proofErr w:type="spellEnd"/>
      <w:r w:rsidR="00687B52" w:rsidRPr="005471A9">
        <w:t xml:space="preserve"> environment for the peace consolidation.</w:t>
      </w:r>
    </w:p>
    <w:p w:rsidR="00CD0329" w:rsidRPr="005471A9" w:rsidRDefault="00CD0329" w:rsidP="00E042E6"/>
    <w:p w:rsidR="00980CCA" w:rsidRPr="005471A9" w:rsidRDefault="003B549B" w:rsidP="0038128E">
      <w:pPr>
        <w:jc w:val="both"/>
      </w:pPr>
      <w:r w:rsidRPr="005471A9">
        <w:t xml:space="preserve">These achievement </w:t>
      </w:r>
      <w:proofErr w:type="spellStart"/>
      <w:r w:rsidRPr="005471A9">
        <w:t>not withstanding</w:t>
      </w:r>
      <w:proofErr w:type="spellEnd"/>
      <w:r w:rsidRPr="005471A9">
        <w:t xml:space="preserve">, </w:t>
      </w:r>
      <w:r w:rsidR="00415DE0" w:rsidRPr="005471A9">
        <w:t>attempting to e</w:t>
      </w:r>
      <w:r w:rsidR="00980CCA" w:rsidRPr="005471A9">
        <w:t>stablish</w:t>
      </w:r>
      <w:r w:rsidR="00415DE0" w:rsidRPr="005471A9">
        <w:t xml:space="preserve"> any </w:t>
      </w:r>
      <w:r w:rsidR="00980CCA" w:rsidRPr="005471A9">
        <w:t xml:space="preserve">direct causal relationship between peace in Sierra </w:t>
      </w:r>
      <w:r w:rsidR="0038128E" w:rsidRPr="005471A9">
        <w:t>Leone now</w:t>
      </w:r>
      <w:r w:rsidR="00980CCA" w:rsidRPr="005471A9">
        <w:t xml:space="preserve"> and the improvement of the </w:t>
      </w:r>
      <w:r w:rsidR="0038128E" w:rsidRPr="005471A9">
        <w:t>Justice Sector</w:t>
      </w:r>
      <w:r w:rsidR="00415DE0" w:rsidRPr="005471A9">
        <w:t>;</w:t>
      </w:r>
      <w:r w:rsidR="0038128E" w:rsidRPr="005471A9">
        <w:t xml:space="preserve"> useful as it may seem is overly </w:t>
      </w:r>
      <w:r w:rsidR="00415DE0" w:rsidRPr="005471A9">
        <w:t xml:space="preserve">deterministic. This is because a number of </w:t>
      </w:r>
      <w:proofErr w:type="gramStart"/>
      <w:r w:rsidR="00415DE0" w:rsidRPr="005471A9">
        <w:t>factor</w:t>
      </w:r>
      <w:proofErr w:type="gramEnd"/>
      <w:r w:rsidR="00415DE0" w:rsidRPr="005471A9">
        <w:t xml:space="preserve"> have also intervened to bring about the relative peace in the country. N</w:t>
      </w:r>
      <w:r w:rsidR="00FB564C" w:rsidRPr="005471A9">
        <w:t>evertheless it is an important that</w:t>
      </w:r>
      <w:r w:rsidR="0053236B" w:rsidRPr="005471A9">
        <w:t xml:space="preserve"> needs</w:t>
      </w:r>
      <w:r w:rsidR="00FB564C" w:rsidRPr="005471A9">
        <w:t xml:space="preserve"> </w:t>
      </w:r>
      <w:r w:rsidR="00415DE0" w:rsidRPr="005471A9">
        <w:t>to</w:t>
      </w:r>
      <w:r w:rsidR="0053236B" w:rsidRPr="005471A9">
        <w:t xml:space="preserve"> be</w:t>
      </w:r>
      <w:r w:rsidR="00415DE0" w:rsidRPr="005471A9">
        <w:t xml:space="preserve"> recognize</w:t>
      </w:r>
      <w:r w:rsidR="0053236B" w:rsidRPr="005471A9">
        <w:t>d</w:t>
      </w:r>
      <w:r w:rsidR="00415DE0" w:rsidRPr="005471A9">
        <w:t xml:space="preserve"> that it </w:t>
      </w:r>
      <w:proofErr w:type="gramStart"/>
      <w:r w:rsidR="00415DE0" w:rsidRPr="005471A9">
        <w:t xml:space="preserve">has </w:t>
      </w:r>
      <w:r w:rsidR="00FB564C" w:rsidRPr="005471A9">
        <w:t xml:space="preserve"> contributed</w:t>
      </w:r>
      <w:proofErr w:type="gramEnd"/>
      <w:r w:rsidR="00FB564C" w:rsidRPr="005471A9">
        <w:t xml:space="preserve"> to the consolidation of peace. </w:t>
      </w:r>
    </w:p>
    <w:p w:rsidR="00980CCA" w:rsidRPr="005471A9" w:rsidRDefault="00980CCA" w:rsidP="00E042E6"/>
    <w:p w:rsidR="005E571C" w:rsidRPr="005471A9" w:rsidRDefault="005E571C" w:rsidP="00222380">
      <w:pPr>
        <w:numPr>
          <w:ilvl w:val="0"/>
          <w:numId w:val="32"/>
        </w:numPr>
        <w:tabs>
          <w:tab w:val="clear" w:pos="1296"/>
          <w:tab w:val="num" w:pos="360"/>
        </w:tabs>
        <w:ind w:left="360"/>
        <w:rPr>
          <w:b/>
        </w:rPr>
      </w:pPr>
      <w:r w:rsidRPr="005471A9">
        <w:rPr>
          <w:b/>
        </w:rPr>
        <w:t>(</w:t>
      </w:r>
      <w:r w:rsidRPr="005471A9">
        <w:rPr>
          <w:b/>
          <w:i/>
        </w:rPr>
        <w:t>Indicate the main implementing partners, their roles and responsibilities and their interaction with the Recipient Organizations</w:t>
      </w:r>
      <w:r w:rsidRPr="005471A9">
        <w:rPr>
          <w:b/>
        </w:rPr>
        <w:t>)</w:t>
      </w:r>
    </w:p>
    <w:p w:rsidR="005E571C" w:rsidRPr="005471A9" w:rsidRDefault="005E571C" w:rsidP="00E042E6"/>
    <w:p w:rsidR="007A2CA3" w:rsidRPr="005471A9" w:rsidRDefault="000F1E82" w:rsidP="00222380">
      <w:pPr>
        <w:jc w:val="both"/>
        <w:rPr>
          <w:lang w:eastAsia="ja-JP"/>
        </w:rPr>
      </w:pPr>
      <w:r w:rsidRPr="005471A9">
        <w:t>The main implementing partners include</w:t>
      </w:r>
      <w:r w:rsidR="003461BF" w:rsidRPr="005471A9">
        <w:t xml:space="preserve"> </w:t>
      </w:r>
      <w:r w:rsidR="003461BF" w:rsidRPr="005471A9">
        <w:rPr>
          <w:lang w:val="en-US"/>
        </w:rPr>
        <w:t>the Sierra Leone Judiciary, Ministry of Justice; Ministry of Internal Affairs Local Government and Rural Development; Ministry of Social Welfare Gender and Children’s Affairs and the Sierra Leone Police</w:t>
      </w:r>
      <w:r w:rsidR="005E571C" w:rsidRPr="005471A9">
        <w:rPr>
          <w:lang w:val="en-US"/>
        </w:rPr>
        <w:t xml:space="preserve"> all of which form part of the Project Steering Committee. </w:t>
      </w:r>
      <w:r w:rsidR="007A2CA3" w:rsidRPr="005471A9">
        <w:rPr>
          <w:rFonts w:hint="eastAsia"/>
          <w:lang w:eastAsia="ja-JP"/>
        </w:rPr>
        <w:t>T</w:t>
      </w:r>
      <w:r w:rsidR="007A2CA3" w:rsidRPr="005471A9">
        <w:t>he office of the Chief Justice</w:t>
      </w:r>
      <w:r w:rsidR="007A2CA3" w:rsidRPr="005471A9">
        <w:rPr>
          <w:rFonts w:hint="eastAsia"/>
          <w:lang w:eastAsia="ja-JP"/>
        </w:rPr>
        <w:t xml:space="preserve"> </w:t>
      </w:r>
      <w:r w:rsidR="007A2CA3" w:rsidRPr="005471A9">
        <w:t>provid</w:t>
      </w:r>
      <w:r w:rsidR="007A2CA3" w:rsidRPr="005471A9">
        <w:rPr>
          <w:rFonts w:hint="eastAsia"/>
          <w:lang w:eastAsia="ja-JP"/>
        </w:rPr>
        <w:t>es the</w:t>
      </w:r>
      <w:r w:rsidR="007A2CA3" w:rsidRPr="005471A9">
        <w:t xml:space="preserve"> leadership and coordination roles among various Justice Institutions. The government Ministries provide policy guidance in the implementation process. </w:t>
      </w:r>
    </w:p>
    <w:p w:rsidR="007A2CA3" w:rsidRPr="005471A9" w:rsidRDefault="007A2CA3" w:rsidP="007A2CA3">
      <w:pPr>
        <w:jc w:val="both"/>
      </w:pPr>
    </w:p>
    <w:p w:rsidR="00767EEF" w:rsidRPr="005471A9" w:rsidRDefault="00F45C1E"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5471A9">
        <w:rPr>
          <w:rFonts w:ascii="Times New Roman" w:hAnsi="Times New Roman" w:cs="Times New Roman"/>
          <w:color w:val="auto"/>
          <w:sz w:val="24"/>
          <w:szCs w:val="24"/>
          <w:lang w:val="en-US"/>
        </w:rPr>
        <w:t>Resources</w:t>
      </w:r>
      <w:r w:rsidR="00017EE3" w:rsidRPr="005471A9">
        <w:rPr>
          <w:rFonts w:ascii="Times New Roman" w:hAnsi="Times New Roman" w:cs="Times New Roman"/>
          <w:color w:val="auto"/>
          <w:sz w:val="24"/>
          <w:szCs w:val="24"/>
          <w:lang w:val="en-US"/>
        </w:rPr>
        <w:t xml:space="preserve"> </w:t>
      </w:r>
    </w:p>
    <w:p w:rsidR="003C054D" w:rsidRPr="005471A9" w:rsidRDefault="003C054D" w:rsidP="003C054D">
      <w:pPr>
        <w:pStyle w:val="BodyText"/>
        <w:spacing w:before="0" w:after="0"/>
        <w:rPr>
          <w:rFonts w:ascii="Times New Roman" w:hAnsi="Times New Roman"/>
          <w:color w:val="auto"/>
          <w:sz w:val="24"/>
          <w:lang w:val="en-US"/>
        </w:rPr>
      </w:pPr>
    </w:p>
    <w:p w:rsidR="00960919" w:rsidRPr="005471A9" w:rsidRDefault="00960919" w:rsidP="003C054D">
      <w:pPr>
        <w:pStyle w:val="BodyText"/>
        <w:numPr>
          <w:ilvl w:val="0"/>
          <w:numId w:val="32"/>
        </w:numPr>
        <w:tabs>
          <w:tab w:val="clear" w:pos="1296"/>
          <w:tab w:val="num" w:pos="360"/>
        </w:tabs>
        <w:spacing w:before="0" w:after="0"/>
        <w:ind w:hanging="1296"/>
        <w:rPr>
          <w:rFonts w:ascii="Times New Roman" w:hAnsi="Times New Roman"/>
          <w:b/>
          <w:i/>
          <w:color w:val="auto"/>
          <w:sz w:val="24"/>
        </w:rPr>
      </w:pPr>
      <w:r w:rsidRPr="005471A9">
        <w:rPr>
          <w:rFonts w:ascii="Times New Roman" w:hAnsi="Times New Roman"/>
          <w:b/>
          <w:i/>
          <w:color w:val="auto"/>
          <w:sz w:val="24"/>
        </w:rPr>
        <w:t>Financial Resources:</w:t>
      </w:r>
    </w:p>
    <w:p w:rsidR="003C054D" w:rsidRPr="005471A9" w:rsidRDefault="003C054D" w:rsidP="003C054D">
      <w:pPr>
        <w:pStyle w:val="BodyText"/>
        <w:spacing w:before="0" w:after="0"/>
        <w:rPr>
          <w:rFonts w:ascii="Times New Roman" w:hAnsi="Times New Roman"/>
          <w:color w:val="auto"/>
          <w:sz w:val="24"/>
        </w:rPr>
      </w:pPr>
    </w:p>
    <w:p w:rsidR="00057D1D" w:rsidRPr="005471A9" w:rsidRDefault="00D76024" w:rsidP="003C054D">
      <w:pPr>
        <w:pStyle w:val="BodyText"/>
        <w:spacing w:before="0" w:after="0"/>
        <w:rPr>
          <w:rFonts w:ascii="Times New Roman" w:hAnsi="Times New Roman"/>
          <w:color w:val="auto"/>
          <w:sz w:val="24"/>
        </w:rPr>
      </w:pPr>
      <w:r w:rsidRPr="005471A9">
        <w:rPr>
          <w:rFonts w:ascii="Times New Roman" w:hAnsi="Times New Roman"/>
          <w:color w:val="auto"/>
          <w:sz w:val="24"/>
        </w:rPr>
        <w:t xml:space="preserve">Funding from the UNDP/BCPR and the UNDP TRAC resources are other sources of funding for the Justice Sector reform. </w:t>
      </w:r>
      <w:r w:rsidR="00852958" w:rsidRPr="005471A9">
        <w:rPr>
          <w:rFonts w:ascii="Times New Roman" w:hAnsi="Times New Roman"/>
          <w:color w:val="auto"/>
          <w:sz w:val="24"/>
        </w:rPr>
        <w:t xml:space="preserve">Both funding sources are complimenting the good work the PBF project has already started. </w:t>
      </w:r>
      <w:r w:rsidRPr="005471A9">
        <w:rPr>
          <w:rFonts w:ascii="Times New Roman" w:hAnsi="Times New Roman"/>
          <w:color w:val="auto"/>
          <w:sz w:val="24"/>
        </w:rPr>
        <w:t xml:space="preserve">However, unlike the PBF, which focuses broadly on the Justice Sector, the other financial resources focus </w:t>
      </w:r>
      <w:r w:rsidR="00852958" w:rsidRPr="005471A9">
        <w:rPr>
          <w:rFonts w:ascii="Times New Roman" w:hAnsi="Times New Roman"/>
          <w:color w:val="auto"/>
          <w:sz w:val="24"/>
        </w:rPr>
        <w:t xml:space="preserve">their support </w:t>
      </w:r>
      <w:r w:rsidRPr="005471A9">
        <w:rPr>
          <w:rFonts w:ascii="Times New Roman" w:hAnsi="Times New Roman"/>
          <w:color w:val="auto"/>
          <w:sz w:val="24"/>
        </w:rPr>
        <w:t>mostly on promoting access to justice</w:t>
      </w:r>
      <w:r w:rsidR="00852958" w:rsidRPr="005471A9">
        <w:rPr>
          <w:rFonts w:ascii="Times New Roman" w:hAnsi="Times New Roman"/>
          <w:color w:val="auto"/>
          <w:sz w:val="24"/>
        </w:rPr>
        <w:t xml:space="preserve"> including both the supply and demand sides of justice.</w:t>
      </w:r>
      <w:r w:rsidRPr="005471A9">
        <w:rPr>
          <w:rFonts w:ascii="Times New Roman" w:hAnsi="Times New Roman"/>
          <w:color w:val="auto"/>
          <w:sz w:val="24"/>
        </w:rPr>
        <w:t xml:space="preserve"> </w:t>
      </w:r>
    </w:p>
    <w:p w:rsidR="0075506F" w:rsidRPr="005471A9" w:rsidRDefault="0075506F" w:rsidP="00222380">
      <w:pPr>
        <w:pStyle w:val="BodyText"/>
        <w:tabs>
          <w:tab w:val="num" w:pos="600"/>
        </w:tabs>
        <w:spacing w:before="0" w:after="0"/>
        <w:ind w:left="600" w:hanging="600"/>
        <w:rPr>
          <w:rFonts w:ascii="Times New Roman" w:hAnsi="Times New Roman"/>
          <w:color w:val="auto"/>
          <w:sz w:val="24"/>
        </w:rPr>
      </w:pPr>
    </w:p>
    <w:p w:rsidR="00EE23B9" w:rsidRPr="005471A9" w:rsidRDefault="00017EE3" w:rsidP="003C054D">
      <w:pPr>
        <w:pStyle w:val="BodyText"/>
        <w:spacing w:before="0" w:after="0"/>
        <w:rPr>
          <w:rFonts w:ascii="Times New Roman" w:hAnsi="Times New Roman"/>
          <w:color w:val="auto"/>
          <w:sz w:val="24"/>
        </w:rPr>
      </w:pPr>
      <w:r w:rsidRPr="005471A9">
        <w:rPr>
          <w:rFonts w:ascii="Times New Roman" w:hAnsi="Times New Roman"/>
          <w:color w:val="auto"/>
          <w:sz w:val="24"/>
        </w:rPr>
        <w:t xml:space="preserve">Provide details on any budget revisions approved by the </w:t>
      </w:r>
      <w:r w:rsidR="000114D7" w:rsidRPr="005471A9">
        <w:rPr>
          <w:rFonts w:ascii="Times New Roman" w:hAnsi="Times New Roman"/>
          <w:color w:val="auto"/>
          <w:sz w:val="24"/>
        </w:rPr>
        <w:t>appropriate decision-making body</w:t>
      </w:r>
      <w:r w:rsidRPr="005471A9">
        <w:rPr>
          <w:rFonts w:ascii="Times New Roman" w:hAnsi="Times New Roman"/>
          <w:color w:val="auto"/>
          <w:sz w:val="24"/>
        </w:rPr>
        <w:t>, if applicable</w:t>
      </w:r>
      <w:r w:rsidR="00922F84" w:rsidRPr="005471A9">
        <w:rPr>
          <w:rFonts w:ascii="Times New Roman" w:hAnsi="Times New Roman"/>
          <w:color w:val="auto"/>
          <w:sz w:val="24"/>
        </w:rPr>
        <w:t>.</w:t>
      </w:r>
      <w:r w:rsidR="00EE23B9" w:rsidRPr="005471A9">
        <w:rPr>
          <w:rFonts w:ascii="Times New Roman" w:hAnsi="Times New Roman"/>
          <w:color w:val="auto"/>
          <w:sz w:val="24"/>
        </w:rPr>
        <w:t xml:space="preserve"> </w:t>
      </w:r>
    </w:p>
    <w:p w:rsidR="00EE23B9" w:rsidRPr="005471A9" w:rsidRDefault="00EE23B9" w:rsidP="003C054D">
      <w:pPr>
        <w:pStyle w:val="BodyText"/>
        <w:spacing w:before="0" w:after="0"/>
        <w:rPr>
          <w:rFonts w:ascii="Times New Roman" w:hAnsi="Times New Roman"/>
          <w:color w:val="auto"/>
          <w:sz w:val="24"/>
        </w:rPr>
      </w:pPr>
    </w:p>
    <w:p w:rsidR="00017EE3" w:rsidRPr="005471A9" w:rsidRDefault="00852958" w:rsidP="003C054D">
      <w:pPr>
        <w:pStyle w:val="BodyText"/>
        <w:spacing w:before="0" w:after="0"/>
        <w:rPr>
          <w:rFonts w:ascii="Times New Roman" w:hAnsi="Times New Roman"/>
          <w:color w:val="auto"/>
          <w:sz w:val="24"/>
        </w:rPr>
      </w:pPr>
      <w:r w:rsidRPr="005471A9">
        <w:rPr>
          <w:rFonts w:ascii="Times New Roman" w:hAnsi="Times New Roman"/>
          <w:color w:val="auto"/>
          <w:sz w:val="24"/>
        </w:rPr>
        <w:t>The last b</w:t>
      </w:r>
      <w:r w:rsidR="00EE23B9" w:rsidRPr="005471A9">
        <w:rPr>
          <w:rFonts w:ascii="Times New Roman" w:hAnsi="Times New Roman"/>
          <w:color w:val="auto"/>
          <w:sz w:val="24"/>
        </w:rPr>
        <w:t>udget revisions were done in January and March 2009</w:t>
      </w:r>
      <w:r w:rsidRPr="005471A9">
        <w:rPr>
          <w:rFonts w:ascii="Times New Roman" w:hAnsi="Times New Roman"/>
          <w:color w:val="auto"/>
          <w:sz w:val="24"/>
        </w:rPr>
        <w:t xml:space="preserve">. Since then, the Project Steering Committee has not met. </w:t>
      </w:r>
    </w:p>
    <w:p w:rsidR="00057D1D" w:rsidRPr="005471A9" w:rsidRDefault="00057D1D" w:rsidP="00222380">
      <w:pPr>
        <w:pStyle w:val="BodyText"/>
        <w:tabs>
          <w:tab w:val="num" w:pos="600"/>
        </w:tabs>
        <w:spacing w:before="0" w:after="0"/>
        <w:ind w:left="600" w:hanging="600"/>
        <w:rPr>
          <w:rFonts w:ascii="Times New Roman" w:hAnsi="Times New Roman"/>
          <w:i/>
          <w:color w:val="auto"/>
          <w:sz w:val="24"/>
        </w:rPr>
      </w:pPr>
    </w:p>
    <w:p w:rsidR="00960919" w:rsidRPr="005471A9" w:rsidRDefault="00960919" w:rsidP="003C054D">
      <w:pPr>
        <w:pStyle w:val="BodyText"/>
        <w:numPr>
          <w:ilvl w:val="0"/>
          <w:numId w:val="32"/>
        </w:numPr>
        <w:tabs>
          <w:tab w:val="clear" w:pos="1296"/>
          <w:tab w:val="num" w:pos="360"/>
        </w:tabs>
        <w:spacing w:before="0" w:after="0"/>
        <w:ind w:hanging="1296"/>
        <w:rPr>
          <w:rFonts w:ascii="Times New Roman" w:hAnsi="Times New Roman"/>
          <w:b/>
          <w:i/>
          <w:color w:val="auto"/>
          <w:sz w:val="24"/>
        </w:rPr>
      </w:pPr>
      <w:r w:rsidRPr="005471A9">
        <w:rPr>
          <w:rFonts w:ascii="Times New Roman" w:hAnsi="Times New Roman"/>
          <w:b/>
          <w:i/>
          <w:color w:val="auto"/>
          <w:sz w:val="24"/>
        </w:rPr>
        <w:t>Human Resources:</w:t>
      </w:r>
    </w:p>
    <w:p w:rsidR="003C054D" w:rsidRPr="005471A9" w:rsidRDefault="003C054D" w:rsidP="003C054D">
      <w:pPr>
        <w:pStyle w:val="BodyText"/>
        <w:spacing w:before="0" w:after="0"/>
        <w:rPr>
          <w:rFonts w:ascii="Times New Roman" w:hAnsi="Times New Roman"/>
          <w:i/>
          <w:color w:val="auto"/>
          <w:sz w:val="24"/>
        </w:rPr>
      </w:pPr>
    </w:p>
    <w:p w:rsidR="00222380" w:rsidRPr="005471A9" w:rsidRDefault="00960919" w:rsidP="003C054D">
      <w:pPr>
        <w:pStyle w:val="BodyText"/>
        <w:spacing w:before="0" w:after="0"/>
        <w:rPr>
          <w:rFonts w:ascii="Times New Roman" w:hAnsi="Times New Roman"/>
          <w:color w:val="auto"/>
          <w:sz w:val="24"/>
        </w:rPr>
      </w:pPr>
      <w:r w:rsidRPr="005471A9">
        <w:rPr>
          <w:rFonts w:ascii="Times New Roman" w:hAnsi="Times New Roman"/>
          <w:color w:val="auto"/>
          <w:sz w:val="24"/>
        </w:rPr>
        <w:t xml:space="preserve">National Staff: </w:t>
      </w:r>
      <w:r w:rsidR="00222380" w:rsidRPr="005471A9">
        <w:rPr>
          <w:rFonts w:ascii="Times New Roman" w:hAnsi="Times New Roman"/>
          <w:color w:val="auto"/>
          <w:sz w:val="24"/>
        </w:rPr>
        <w:t xml:space="preserve">1 Programme Officer </w:t>
      </w:r>
    </w:p>
    <w:p w:rsidR="00222380" w:rsidRPr="005471A9" w:rsidRDefault="00960919" w:rsidP="003C054D">
      <w:pPr>
        <w:pStyle w:val="BodyText"/>
        <w:spacing w:before="0" w:after="0"/>
        <w:rPr>
          <w:rFonts w:ascii="Times New Roman" w:hAnsi="Times New Roman"/>
          <w:color w:val="auto"/>
          <w:sz w:val="24"/>
        </w:rPr>
      </w:pPr>
      <w:r w:rsidRPr="005471A9">
        <w:rPr>
          <w:rFonts w:ascii="Times New Roman" w:hAnsi="Times New Roman"/>
          <w:color w:val="auto"/>
          <w:sz w:val="24"/>
        </w:rPr>
        <w:t xml:space="preserve">International Staff: </w:t>
      </w:r>
      <w:r w:rsidR="00222380" w:rsidRPr="005471A9">
        <w:rPr>
          <w:rFonts w:ascii="Times New Roman" w:hAnsi="Times New Roman"/>
          <w:color w:val="auto"/>
          <w:sz w:val="24"/>
        </w:rPr>
        <w:t>1 Programme Manager - Justice, Rule of Law &amp; Human Rights; and 1 Procurement Officer (UNV)</w:t>
      </w:r>
    </w:p>
    <w:p w:rsidR="001C510B" w:rsidRPr="005471A9" w:rsidRDefault="001C510B" w:rsidP="003C054D">
      <w:pPr>
        <w:pStyle w:val="BodyText"/>
        <w:spacing w:before="0" w:after="0"/>
        <w:rPr>
          <w:rFonts w:ascii="Times New Roman" w:hAnsi="Times New Roman"/>
          <w:color w:val="auto"/>
          <w:sz w:val="24"/>
        </w:rPr>
      </w:pPr>
    </w:p>
    <w:p w:rsidR="00F45C1E" w:rsidRPr="005471A9" w:rsidRDefault="00222380"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5471A9">
        <w:rPr>
          <w:rFonts w:ascii="Times New Roman" w:hAnsi="Times New Roman" w:cs="Times New Roman"/>
          <w:color w:val="auto"/>
          <w:sz w:val="24"/>
          <w:szCs w:val="24"/>
          <w:lang w:val="en-US"/>
        </w:rPr>
        <w:t xml:space="preserve"> </w:t>
      </w:r>
      <w:r w:rsidR="005F486C" w:rsidRPr="005471A9">
        <w:rPr>
          <w:rFonts w:ascii="Times New Roman" w:hAnsi="Times New Roman" w:cs="Times New Roman"/>
          <w:color w:val="auto"/>
          <w:sz w:val="24"/>
          <w:szCs w:val="24"/>
          <w:lang w:val="en-US"/>
        </w:rPr>
        <w:t>Implementation and Monitoring Arrangements</w:t>
      </w:r>
    </w:p>
    <w:p w:rsidR="00222380" w:rsidRPr="005471A9" w:rsidRDefault="00222380" w:rsidP="00222380">
      <w:pPr>
        <w:pStyle w:val="BodyText"/>
        <w:spacing w:before="0" w:after="0"/>
        <w:rPr>
          <w:rFonts w:ascii="Times New Roman" w:hAnsi="Times New Roman"/>
          <w:color w:val="auto"/>
          <w:sz w:val="24"/>
        </w:rPr>
      </w:pPr>
    </w:p>
    <w:p w:rsidR="00057D1D" w:rsidRPr="005471A9" w:rsidRDefault="00F45C1E" w:rsidP="003C054D">
      <w:pPr>
        <w:pStyle w:val="BodyText"/>
        <w:numPr>
          <w:ilvl w:val="0"/>
          <w:numId w:val="32"/>
        </w:numPr>
        <w:tabs>
          <w:tab w:val="clear" w:pos="1296"/>
          <w:tab w:val="num" w:pos="360"/>
        </w:tabs>
        <w:spacing w:before="0" w:after="0"/>
        <w:ind w:left="360"/>
        <w:rPr>
          <w:rFonts w:ascii="Times New Roman" w:hAnsi="Times New Roman"/>
          <w:b/>
          <w:i/>
          <w:color w:val="auto"/>
          <w:sz w:val="24"/>
        </w:rPr>
      </w:pPr>
      <w:r w:rsidRPr="005471A9">
        <w:rPr>
          <w:rFonts w:ascii="Times New Roman" w:hAnsi="Times New Roman"/>
          <w:b/>
          <w:i/>
          <w:color w:val="auto"/>
          <w:sz w:val="24"/>
        </w:rPr>
        <w:t xml:space="preserve">Summarize the implementation mechanisms primarily </w:t>
      </w:r>
      <w:r w:rsidR="00960919" w:rsidRPr="005471A9">
        <w:rPr>
          <w:rFonts w:ascii="Times New Roman" w:hAnsi="Times New Roman"/>
          <w:b/>
          <w:i/>
          <w:color w:val="auto"/>
          <w:sz w:val="24"/>
        </w:rPr>
        <w:t>utilized</w:t>
      </w:r>
      <w:r w:rsidRPr="005471A9">
        <w:rPr>
          <w:rFonts w:ascii="Times New Roman" w:hAnsi="Times New Roman"/>
          <w:b/>
          <w:i/>
          <w:color w:val="auto"/>
          <w:sz w:val="24"/>
        </w:rPr>
        <w:t xml:space="preserve"> and how they are adapted to achieve maximum impact given the challenging operating context.</w:t>
      </w:r>
      <w:r w:rsidR="00234CC4" w:rsidRPr="005471A9">
        <w:rPr>
          <w:rFonts w:ascii="Times New Roman" w:hAnsi="Times New Roman"/>
          <w:b/>
          <w:i/>
          <w:color w:val="auto"/>
          <w:sz w:val="24"/>
        </w:rPr>
        <w:t xml:space="preserve"> </w:t>
      </w:r>
    </w:p>
    <w:p w:rsidR="007A2CA3" w:rsidRPr="005471A9" w:rsidRDefault="007A2CA3" w:rsidP="003C054D">
      <w:pPr>
        <w:pStyle w:val="BodyText"/>
        <w:tabs>
          <w:tab w:val="num" w:pos="360"/>
        </w:tabs>
        <w:spacing w:before="0" w:after="0"/>
        <w:ind w:left="360" w:hanging="360"/>
        <w:rPr>
          <w:rFonts w:ascii="Times New Roman" w:hAnsi="Times New Roman"/>
          <w:b/>
          <w:color w:val="auto"/>
          <w:sz w:val="24"/>
        </w:rPr>
      </w:pPr>
    </w:p>
    <w:p w:rsidR="0000461D" w:rsidRPr="005471A9" w:rsidRDefault="007A2CA3" w:rsidP="0000461D">
      <w:pPr>
        <w:jc w:val="both"/>
      </w:pPr>
      <w:r w:rsidRPr="005471A9">
        <w:rPr>
          <w:bCs/>
          <w:lang w:eastAsia="ja-JP"/>
        </w:rPr>
        <w:t xml:space="preserve">The </w:t>
      </w:r>
      <w:r w:rsidR="00E217AE" w:rsidRPr="005471A9">
        <w:rPr>
          <w:bCs/>
          <w:lang w:eastAsia="ja-JP"/>
        </w:rPr>
        <w:t>Project/</w:t>
      </w:r>
      <w:r w:rsidRPr="005471A9">
        <w:rPr>
          <w:bCs/>
          <w:lang w:eastAsia="ja-JP"/>
        </w:rPr>
        <w:t>Justice Sector Steering Committee</w:t>
      </w:r>
      <w:r w:rsidR="00E217AE" w:rsidRPr="005471A9">
        <w:rPr>
          <w:bCs/>
          <w:lang w:eastAsia="ja-JP"/>
        </w:rPr>
        <w:t xml:space="preserve"> which comprised</w:t>
      </w:r>
      <w:r w:rsidRPr="005471A9">
        <w:rPr>
          <w:lang w:eastAsia="ja-JP"/>
        </w:rPr>
        <w:t xml:space="preserve"> heads of the Justice Sector Ministries, Departments and Agencies as well as senior representatives of UNDP and UNIOSIL</w:t>
      </w:r>
      <w:r w:rsidR="00E217AE" w:rsidRPr="005471A9">
        <w:rPr>
          <w:lang w:eastAsia="ja-JP"/>
        </w:rPr>
        <w:t xml:space="preserve"> performs a pivotal role in the implementation of project activities. It </w:t>
      </w:r>
      <w:r w:rsidR="00E217AE" w:rsidRPr="005471A9">
        <w:rPr>
          <w:rFonts w:hint="eastAsia"/>
          <w:lang w:eastAsia="ja-JP"/>
        </w:rPr>
        <w:t>is</w:t>
      </w:r>
      <w:r w:rsidR="00E217AE" w:rsidRPr="005471A9">
        <w:rPr>
          <w:lang w:eastAsia="ja-JP"/>
        </w:rPr>
        <w:t xml:space="preserve"> chaired by the Chief Justice</w:t>
      </w:r>
      <w:r w:rsidR="00E217AE" w:rsidRPr="005471A9">
        <w:rPr>
          <w:rFonts w:hint="eastAsia"/>
          <w:lang w:eastAsia="ja-JP"/>
        </w:rPr>
        <w:t xml:space="preserve"> </w:t>
      </w:r>
      <w:r w:rsidRPr="005471A9">
        <w:rPr>
          <w:lang w:eastAsia="ja-JP"/>
        </w:rPr>
        <w:t>and meet</w:t>
      </w:r>
      <w:r w:rsidRPr="005471A9">
        <w:rPr>
          <w:rFonts w:hint="eastAsia"/>
          <w:lang w:eastAsia="ja-JP"/>
        </w:rPr>
        <w:t>s</w:t>
      </w:r>
      <w:r w:rsidRPr="005471A9">
        <w:rPr>
          <w:lang w:eastAsia="ja-JP"/>
        </w:rPr>
        <w:t xml:space="preserve"> periodically as necessary.</w:t>
      </w:r>
      <w:r w:rsidR="00365B72" w:rsidRPr="005471A9">
        <w:rPr>
          <w:lang w:eastAsia="ja-JP"/>
        </w:rPr>
        <w:t xml:space="preserve"> The Steering </w:t>
      </w:r>
      <w:r w:rsidR="00D12C5C" w:rsidRPr="005471A9">
        <w:rPr>
          <w:lang w:eastAsia="ja-JP"/>
        </w:rPr>
        <w:t xml:space="preserve">Committee </w:t>
      </w:r>
      <w:r w:rsidR="00365B72" w:rsidRPr="005471A9">
        <w:rPr>
          <w:rFonts w:hint="eastAsia"/>
          <w:bCs/>
          <w:lang w:eastAsia="ja-JP"/>
        </w:rPr>
        <w:t>provides overall guidance to the</w:t>
      </w:r>
      <w:r w:rsidR="00D12C5C" w:rsidRPr="005471A9">
        <w:rPr>
          <w:bCs/>
          <w:lang w:eastAsia="ja-JP"/>
        </w:rPr>
        <w:t xml:space="preserve"> </w:t>
      </w:r>
      <w:r w:rsidR="00365B72" w:rsidRPr="005471A9">
        <w:rPr>
          <w:rFonts w:hint="eastAsia"/>
          <w:bCs/>
          <w:lang w:eastAsia="ja-JP"/>
        </w:rPr>
        <w:t>Project Management Team</w:t>
      </w:r>
      <w:r w:rsidR="00365B72" w:rsidRPr="005471A9">
        <w:rPr>
          <w:bCs/>
          <w:lang w:eastAsia="ja-JP"/>
        </w:rPr>
        <w:t xml:space="preserve">, and </w:t>
      </w:r>
      <w:r w:rsidR="00365B72" w:rsidRPr="005471A9">
        <w:rPr>
          <w:rFonts w:hint="eastAsia"/>
          <w:bCs/>
          <w:lang w:eastAsia="ja-JP"/>
        </w:rPr>
        <w:t>is</w:t>
      </w:r>
      <w:r w:rsidR="00365B72" w:rsidRPr="005471A9">
        <w:rPr>
          <w:bCs/>
          <w:lang w:eastAsia="ja-JP"/>
        </w:rPr>
        <w:t xml:space="preserve"> responsible for taking policy decisions</w:t>
      </w:r>
      <w:r w:rsidR="00D12C5C" w:rsidRPr="005471A9">
        <w:t>,</w:t>
      </w:r>
      <w:r w:rsidR="0000461D" w:rsidRPr="005471A9">
        <w:rPr>
          <w:lang w:val="en-US"/>
        </w:rPr>
        <w:t xml:space="preserve"> review</w:t>
      </w:r>
      <w:r w:rsidR="00CC6FB5" w:rsidRPr="005471A9">
        <w:rPr>
          <w:lang w:val="en-US"/>
        </w:rPr>
        <w:t>s</w:t>
      </w:r>
      <w:r w:rsidR="0000461D" w:rsidRPr="005471A9">
        <w:rPr>
          <w:lang w:val="en-US"/>
        </w:rPr>
        <w:t xml:space="preserve"> progress in the implementation of planned activities, discuss</w:t>
      </w:r>
      <w:r w:rsidR="00CC6FB5" w:rsidRPr="005471A9">
        <w:rPr>
          <w:lang w:val="en-US"/>
        </w:rPr>
        <w:t>es</w:t>
      </w:r>
      <w:r w:rsidR="0000461D" w:rsidRPr="005471A9">
        <w:rPr>
          <w:lang w:val="en-US"/>
        </w:rPr>
        <w:t xml:space="preserve"> and provide</w:t>
      </w:r>
      <w:r w:rsidR="00CC6FB5" w:rsidRPr="005471A9">
        <w:rPr>
          <w:lang w:val="en-US"/>
        </w:rPr>
        <w:t>s</w:t>
      </w:r>
      <w:r w:rsidR="0000461D" w:rsidRPr="005471A9">
        <w:rPr>
          <w:lang w:val="en-US"/>
        </w:rPr>
        <w:t xml:space="preserve"> solutions to emerging issues. </w:t>
      </w:r>
    </w:p>
    <w:p w:rsidR="007A2CA3" w:rsidRPr="005471A9" w:rsidRDefault="007A2CA3" w:rsidP="007A2CA3">
      <w:pPr>
        <w:jc w:val="both"/>
        <w:rPr>
          <w:lang w:eastAsia="ja-JP"/>
        </w:rPr>
      </w:pPr>
    </w:p>
    <w:p w:rsidR="007A2CA3" w:rsidRPr="005471A9" w:rsidRDefault="007A2CA3" w:rsidP="007A2CA3">
      <w:pPr>
        <w:jc w:val="both"/>
        <w:rPr>
          <w:lang w:eastAsia="ja-JP"/>
        </w:rPr>
      </w:pPr>
      <w:r w:rsidRPr="005471A9">
        <w:rPr>
          <w:rFonts w:hint="eastAsia"/>
          <w:lang w:eastAsia="ja-JP"/>
        </w:rPr>
        <w:lastRenderedPageBreak/>
        <w:t xml:space="preserve">Given the nature of </w:t>
      </w:r>
      <w:r w:rsidRPr="005471A9">
        <w:rPr>
          <w:lang w:eastAsia="ja-JP"/>
        </w:rPr>
        <w:t xml:space="preserve">Memorandum of Understanding on </w:t>
      </w:r>
      <w:r w:rsidRPr="005471A9">
        <w:rPr>
          <w:rFonts w:hint="eastAsia"/>
          <w:lang w:eastAsia="ja-JP"/>
        </w:rPr>
        <w:t>the Peace Building</w:t>
      </w:r>
      <w:r w:rsidRPr="005471A9">
        <w:rPr>
          <w:lang w:eastAsia="ja-JP"/>
        </w:rPr>
        <w:t xml:space="preserve"> </w:t>
      </w:r>
      <w:r w:rsidRPr="005471A9">
        <w:rPr>
          <w:rFonts w:hint="eastAsia"/>
          <w:lang w:eastAsia="ja-JP"/>
        </w:rPr>
        <w:t>Fund</w:t>
      </w:r>
      <w:r w:rsidRPr="005471A9">
        <w:rPr>
          <w:lang w:eastAsia="ja-JP"/>
        </w:rPr>
        <w:t xml:space="preserve"> between Recipient Organization and the UNDP</w:t>
      </w:r>
      <w:r w:rsidRPr="005471A9">
        <w:rPr>
          <w:rFonts w:hint="eastAsia"/>
          <w:lang w:eastAsia="ja-JP"/>
        </w:rPr>
        <w:t>, t</w:t>
      </w:r>
      <w:r w:rsidRPr="005471A9">
        <w:t xml:space="preserve">he project </w:t>
      </w:r>
      <w:r w:rsidRPr="005471A9">
        <w:rPr>
          <w:rFonts w:hint="eastAsia"/>
          <w:lang w:eastAsia="ja-JP"/>
        </w:rPr>
        <w:t>is</w:t>
      </w:r>
      <w:r w:rsidRPr="005471A9">
        <w:t xml:space="preserve"> </w:t>
      </w:r>
      <w:r w:rsidRPr="005471A9">
        <w:rPr>
          <w:rFonts w:hint="eastAsia"/>
          <w:lang w:eastAsia="ja-JP"/>
        </w:rPr>
        <w:t xml:space="preserve">implemented </w:t>
      </w:r>
      <w:r w:rsidRPr="005471A9">
        <w:rPr>
          <w:lang w:eastAsia="ja-JP"/>
        </w:rPr>
        <w:t>under the DEX modality, in accordance with existing UN procedures</w:t>
      </w:r>
      <w:r w:rsidRPr="005471A9">
        <w:rPr>
          <w:rFonts w:hint="eastAsia"/>
          <w:lang w:eastAsia="ja-JP"/>
        </w:rPr>
        <w:t xml:space="preserve">.    </w:t>
      </w:r>
    </w:p>
    <w:p w:rsidR="007A2CA3" w:rsidRPr="005471A9" w:rsidRDefault="007A2CA3" w:rsidP="007A2CA3">
      <w:pPr>
        <w:pStyle w:val="BodyText"/>
        <w:spacing w:before="0" w:after="0"/>
        <w:rPr>
          <w:rFonts w:ascii="Times New Roman" w:hAnsi="Times New Roman"/>
          <w:color w:val="auto"/>
          <w:sz w:val="24"/>
        </w:rPr>
      </w:pPr>
    </w:p>
    <w:p w:rsidR="00057D1D" w:rsidRPr="005471A9" w:rsidRDefault="0011298F" w:rsidP="003C054D">
      <w:pPr>
        <w:pStyle w:val="BodyText"/>
        <w:numPr>
          <w:ilvl w:val="0"/>
          <w:numId w:val="32"/>
        </w:numPr>
        <w:tabs>
          <w:tab w:val="clear" w:pos="1296"/>
          <w:tab w:val="num" w:pos="360"/>
        </w:tabs>
        <w:spacing w:before="0" w:after="0"/>
        <w:ind w:left="360"/>
        <w:rPr>
          <w:rFonts w:ascii="Times New Roman" w:hAnsi="Times New Roman"/>
          <w:b/>
          <w:i/>
          <w:color w:val="auto"/>
          <w:sz w:val="24"/>
        </w:rPr>
      </w:pPr>
      <w:r w:rsidRPr="005471A9">
        <w:rPr>
          <w:rFonts w:ascii="Times New Roman" w:hAnsi="Times New Roman"/>
          <w:b/>
          <w:i/>
          <w:color w:val="auto"/>
          <w:sz w:val="24"/>
        </w:rPr>
        <w:t xml:space="preserve">Provide details on the procurement procedures utilized and explain variances in standard procedures. </w:t>
      </w:r>
    </w:p>
    <w:p w:rsidR="007A2CA3" w:rsidRPr="005471A9" w:rsidRDefault="007A2CA3" w:rsidP="007A2CA3">
      <w:pPr>
        <w:pStyle w:val="BodyText"/>
        <w:spacing w:before="120" w:after="0"/>
        <w:rPr>
          <w:rFonts w:ascii="Times New Roman" w:hAnsi="Times New Roman"/>
          <w:color w:val="auto"/>
          <w:sz w:val="24"/>
          <w:lang w:eastAsia="ja-JP"/>
        </w:rPr>
      </w:pPr>
      <w:r w:rsidRPr="005471A9">
        <w:rPr>
          <w:rFonts w:ascii="Times New Roman" w:hAnsi="Times New Roman" w:hint="eastAsia"/>
          <w:color w:val="auto"/>
          <w:sz w:val="24"/>
          <w:lang w:eastAsia="ja-JP"/>
        </w:rPr>
        <w:t xml:space="preserve">The project is implemented under </w:t>
      </w:r>
      <w:r w:rsidRPr="005471A9">
        <w:rPr>
          <w:rFonts w:ascii="Times New Roman" w:hAnsi="Times New Roman"/>
          <w:color w:val="auto"/>
          <w:sz w:val="24"/>
          <w:lang w:eastAsia="ja-JP"/>
        </w:rPr>
        <w:t>the</w:t>
      </w:r>
      <w:r w:rsidRPr="005471A9">
        <w:rPr>
          <w:rFonts w:ascii="Times New Roman" w:hAnsi="Times New Roman" w:hint="eastAsia"/>
          <w:color w:val="auto"/>
          <w:sz w:val="24"/>
          <w:lang w:eastAsia="ja-JP"/>
        </w:rPr>
        <w:t xml:space="preserve"> DEX modality, and all procurement is conducted in accordance with UNDP policies and procedures. </w:t>
      </w:r>
      <w:r w:rsidRPr="005471A9">
        <w:rPr>
          <w:rFonts w:ascii="Times New Roman" w:hAnsi="Times New Roman"/>
          <w:color w:val="auto"/>
          <w:sz w:val="24"/>
          <w:lang w:eastAsia="ja-JP"/>
        </w:rPr>
        <w:t xml:space="preserve"> UNDP manages</w:t>
      </w:r>
      <w:r w:rsidRPr="005471A9">
        <w:rPr>
          <w:rFonts w:ascii="Times New Roman" w:eastAsia="Batang" w:hAnsi="Times New Roman"/>
          <w:bCs/>
          <w:color w:val="auto"/>
          <w:sz w:val="24"/>
        </w:rPr>
        <w:t xml:space="preserve"> the funds and disburse</w:t>
      </w:r>
      <w:r w:rsidRPr="005471A9">
        <w:rPr>
          <w:rFonts w:ascii="Times New Roman" w:hAnsi="Times New Roman"/>
          <w:bCs/>
          <w:color w:val="auto"/>
          <w:sz w:val="24"/>
          <w:lang w:eastAsia="ja-JP"/>
        </w:rPr>
        <w:t>s</w:t>
      </w:r>
      <w:r w:rsidRPr="005471A9">
        <w:rPr>
          <w:rFonts w:ascii="Times New Roman" w:eastAsia="Batang" w:hAnsi="Times New Roman"/>
          <w:bCs/>
          <w:color w:val="auto"/>
          <w:sz w:val="24"/>
        </w:rPr>
        <w:t xml:space="preserve"> them for operational activities of the project</w:t>
      </w:r>
      <w:r w:rsidRPr="005471A9">
        <w:rPr>
          <w:rFonts w:ascii="Times New Roman" w:eastAsia="Batang" w:hAnsi="Times New Roman"/>
          <w:color w:val="auto"/>
          <w:sz w:val="24"/>
        </w:rPr>
        <w:t xml:space="preserve"> consistent with UNDP and PBF procedures</w:t>
      </w:r>
      <w:r w:rsidRPr="005471A9">
        <w:rPr>
          <w:rFonts w:ascii="Times New Roman" w:hAnsi="Times New Roman"/>
          <w:color w:val="auto"/>
          <w:sz w:val="24"/>
          <w:lang w:eastAsia="ja-JP"/>
        </w:rPr>
        <w:t>.</w:t>
      </w:r>
    </w:p>
    <w:p w:rsidR="007A2CA3" w:rsidRPr="005471A9" w:rsidRDefault="007A2CA3" w:rsidP="007A2CA3">
      <w:pPr>
        <w:pStyle w:val="BodyText"/>
        <w:spacing w:before="0" w:after="0"/>
        <w:rPr>
          <w:rFonts w:ascii="Times New Roman" w:hAnsi="Times New Roman"/>
          <w:color w:val="auto"/>
          <w:sz w:val="24"/>
        </w:rPr>
      </w:pPr>
    </w:p>
    <w:p w:rsidR="00057D1D" w:rsidRPr="005471A9" w:rsidRDefault="00F45C1E" w:rsidP="003C054D">
      <w:pPr>
        <w:pStyle w:val="BodyText"/>
        <w:numPr>
          <w:ilvl w:val="0"/>
          <w:numId w:val="32"/>
        </w:numPr>
        <w:tabs>
          <w:tab w:val="clear" w:pos="1296"/>
          <w:tab w:val="num" w:pos="360"/>
        </w:tabs>
        <w:spacing w:before="0" w:after="0"/>
        <w:ind w:left="360"/>
        <w:rPr>
          <w:rFonts w:ascii="Times New Roman" w:hAnsi="Times New Roman"/>
          <w:b/>
          <w:i/>
          <w:color w:val="auto"/>
          <w:sz w:val="24"/>
        </w:rPr>
      </w:pPr>
      <w:r w:rsidRPr="005471A9">
        <w:rPr>
          <w:rFonts w:ascii="Times New Roman" w:hAnsi="Times New Roman"/>
          <w:b/>
          <w:i/>
          <w:color w:val="auto"/>
          <w:sz w:val="24"/>
        </w:rPr>
        <w:t xml:space="preserve">Provide details on the monitoring system(s) that are being used and how you identify and incorporate lessons learned into the </w:t>
      </w:r>
      <w:r w:rsidR="00C206B3" w:rsidRPr="005471A9">
        <w:rPr>
          <w:rFonts w:ascii="Times New Roman" w:hAnsi="Times New Roman"/>
          <w:b/>
          <w:i/>
          <w:color w:val="auto"/>
          <w:sz w:val="24"/>
        </w:rPr>
        <w:t xml:space="preserve">ongoing </w:t>
      </w:r>
      <w:r w:rsidRPr="005471A9">
        <w:rPr>
          <w:rFonts w:ascii="Times New Roman" w:hAnsi="Times New Roman"/>
          <w:b/>
          <w:i/>
          <w:color w:val="auto"/>
          <w:sz w:val="24"/>
        </w:rPr>
        <w:t>project.</w:t>
      </w:r>
      <w:r w:rsidR="00234CC4" w:rsidRPr="005471A9">
        <w:rPr>
          <w:rFonts w:ascii="Times New Roman" w:hAnsi="Times New Roman"/>
          <w:b/>
          <w:i/>
          <w:color w:val="auto"/>
          <w:sz w:val="24"/>
        </w:rPr>
        <w:t xml:space="preserve"> </w:t>
      </w:r>
    </w:p>
    <w:p w:rsidR="009C1E0B" w:rsidRPr="005471A9" w:rsidRDefault="009C1E0B" w:rsidP="003C054D">
      <w:pPr>
        <w:pStyle w:val="BodyText"/>
        <w:spacing w:before="0" w:after="0"/>
        <w:ind w:left="360" w:hanging="720"/>
        <w:rPr>
          <w:rFonts w:ascii="Times New Roman" w:hAnsi="Times New Roman"/>
          <w:b/>
          <w:i/>
          <w:color w:val="auto"/>
          <w:sz w:val="24"/>
        </w:rPr>
      </w:pPr>
    </w:p>
    <w:p w:rsidR="009C1E0B" w:rsidRPr="005471A9" w:rsidRDefault="009C1E0B" w:rsidP="007271A1">
      <w:pPr>
        <w:pStyle w:val="BodyText"/>
        <w:spacing w:before="0" w:after="0"/>
        <w:rPr>
          <w:rFonts w:ascii="Times New Roman" w:hAnsi="Times New Roman"/>
          <w:color w:val="auto"/>
          <w:sz w:val="24"/>
        </w:rPr>
      </w:pPr>
      <w:r w:rsidRPr="005471A9">
        <w:rPr>
          <w:rFonts w:ascii="Times New Roman" w:hAnsi="Times New Roman"/>
          <w:color w:val="auto"/>
          <w:sz w:val="24"/>
        </w:rPr>
        <w:t xml:space="preserve">In order to ensure effective monitoring of project implementation, the </w:t>
      </w:r>
      <w:r w:rsidR="003C054D" w:rsidRPr="005471A9">
        <w:rPr>
          <w:rFonts w:ascii="Times New Roman" w:hAnsi="Times New Roman"/>
          <w:color w:val="auto"/>
          <w:sz w:val="24"/>
        </w:rPr>
        <w:t xml:space="preserve">Justice Sector Steering Committee </w:t>
      </w:r>
      <w:r w:rsidRPr="005471A9">
        <w:rPr>
          <w:rFonts w:ascii="Times New Roman" w:hAnsi="Times New Roman"/>
          <w:color w:val="auto"/>
          <w:sz w:val="24"/>
        </w:rPr>
        <w:t>monitors progress in implementation, provides technical guidance on the various components/activities</w:t>
      </w:r>
      <w:r w:rsidR="003C054D" w:rsidRPr="005471A9">
        <w:rPr>
          <w:rFonts w:ascii="Times New Roman" w:hAnsi="Times New Roman"/>
          <w:color w:val="auto"/>
          <w:sz w:val="24"/>
        </w:rPr>
        <w:t xml:space="preserve">. </w:t>
      </w:r>
      <w:r w:rsidR="003C054D" w:rsidRPr="005471A9">
        <w:rPr>
          <w:rFonts w:ascii="Times New Roman" w:eastAsia="Batang" w:hAnsi="Times New Roman"/>
          <w:color w:val="auto"/>
          <w:sz w:val="24"/>
        </w:rPr>
        <w:t>The Project Management Team provide</w:t>
      </w:r>
      <w:r w:rsidR="003C054D" w:rsidRPr="005471A9">
        <w:rPr>
          <w:rFonts w:ascii="Times New Roman" w:hAnsi="Times New Roman"/>
          <w:color w:val="auto"/>
          <w:sz w:val="24"/>
          <w:lang w:eastAsia="ja-JP"/>
        </w:rPr>
        <w:t>s</w:t>
      </w:r>
      <w:r w:rsidR="003C054D" w:rsidRPr="005471A9">
        <w:rPr>
          <w:rFonts w:ascii="Times New Roman" w:eastAsia="Batang" w:hAnsi="Times New Roman"/>
          <w:color w:val="auto"/>
          <w:sz w:val="24"/>
        </w:rPr>
        <w:t xml:space="preserve"> </w:t>
      </w:r>
      <w:r w:rsidR="001B1676" w:rsidRPr="005471A9">
        <w:rPr>
          <w:rFonts w:ascii="Times New Roman" w:eastAsia="Batang" w:hAnsi="Times New Roman"/>
          <w:color w:val="auto"/>
          <w:sz w:val="24"/>
        </w:rPr>
        <w:t>monthly and quarterly narrative and financial reports on the progress made</w:t>
      </w:r>
      <w:r w:rsidR="00563F33" w:rsidRPr="005471A9">
        <w:rPr>
          <w:rFonts w:ascii="Times New Roman" w:eastAsia="Batang" w:hAnsi="Times New Roman"/>
          <w:color w:val="auto"/>
          <w:sz w:val="24"/>
        </w:rPr>
        <w:t xml:space="preserve"> and copies of quarterly reports</w:t>
      </w:r>
      <w:r w:rsidR="001B1676" w:rsidRPr="005471A9">
        <w:rPr>
          <w:rFonts w:ascii="Times New Roman" w:eastAsia="Batang" w:hAnsi="Times New Roman"/>
          <w:color w:val="auto"/>
          <w:sz w:val="24"/>
        </w:rPr>
        <w:t xml:space="preserve"> are shared with the </w:t>
      </w:r>
      <w:r w:rsidR="003C054D" w:rsidRPr="005471A9">
        <w:rPr>
          <w:rFonts w:ascii="Times New Roman" w:eastAsia="Batang" w:hAnsi="Times New Roman"/>
          <w:color w:val="auto"/>
          <w:sz w:val="24"/>
        </w:rPr>
        <w:t xml:space="preserve">Deputy </w:t>
      </w:r>
      <w:r w:rsidR="001B1676" w:rsidRPr="005471A9">
        <w:rPr>
          <w:rFonts w:ascii="Times New Roman" w:eastAsia="Batang" w:hAnsi="Times New Roman"/>
          <w:color w:val="auto"/>
          <w:sz w:val="24"/>
        </w:rPr>
        <w:t>Minist</w:t>
      </w:r>
      <w:r w:rsidR="003C054D" w:rsidRPr="005471A9">
        <w:rPr>
          <w:rFonts w:ascii="Times New Roman" w:eastAsia="Batang" w:hAnsi="Times New Roman"/>
          <w:color w:val="auto"/>
          <w:sz w:val="24"/>
        </w:rPr>
        <w:t>er</w:t>
      </w:r>
      <w:r w:rsidR="001B1676" w:rsidRPr="005471A9">
        <w:rPr>
          <w:rFonts w:ascii="Times New Roman" w:eastAsia="Batang" w:hAnsi="Times New Roman"/>
          <w:color w:val="auto"/>
          <w:sz w:val="24"/>
        </w:rPr>
        <w:t xml:space="preserve"> of Finance and Economic </w:t>
      </w:r>
      <w:r w:rsidR="00563F33" w:rsidRPr="005471A9">
        <w:rPr>
          <w:rFonts w:ascii="Times New Roman" w:eastAsia="Batang" w:hAnsi="Times New Roman"/>
          <w:color w:val="auto"/>
          <w:sz w:val="24"/>
        </w:rPr>
        <w:t>Development</w:t>
      </w:r>
      <w:r w:rsidR="001425F0" w:rsidRPr="005471A9">
        <w:rPr>
          <w:rFonts w:ascii="Times New Roman" w:eastAsia="Batang" w:hAnsi="Times New Roman"/>
          <w:color w:val="auto"/>
          <w:sz w:val="24"/>
        </w:rPr>
        <w:t xml:space="preserve"> which supervises implementation of all development projects</w:t>
      </w:r>
      <w:r w:rsidR="003C054D" w:rsidRPr="005471A9">
        <w:rPr>
          <w:rFonts w:ascii="Times New Roman" w:eastAsia="Batang" w:hAnsi="Times New Roman"/>
          <w:color w:val="auto"/>
          <w:sz w:val="24"/>
        </w:rPr>
        <w:t>.</w:t>
      </w:r>
      <w:r w:rsidR="00563F33" w:rsidRPr="005471A9">
        <w:rPr>
          <w:rFonts w:ascii="Times New Roman" w:eastAsia="Batang" w:hAnsi="Times New Roman"/>
          <w:color w:val="auto"/>
          <w:sz w:val="24"/>
        </w:rPr>
        <w:t xml:space="preserve"> </w:t>
      </w:r>
      <w:r w:rsidR="001425F0" w:rsidRPr="005471A9">
        <w:rPr>
          <w:rFonts w:ascii="Times New Roman" w:eastAsia="Batang" w:hAnsi="Times New Roman"/>
          <w:color w:val="auto"/>
          <w:sz w:val="24"/>
        </w:rPr>
        <w:t xml:space="preserve">Emerging issues from implementation are discussed and resolved at the Steering Committee meeting. </w:t>
      </w:r>
      <w:r w:rsidR="00AC0E71" w:rsidRPr="005471A9">
        <w:rPr>
          <w:rFonts w:ascii="Times New Roman" w:hAnsi="Times New Roman"/>
          <w:color w:val="auto"/>
          <w:sz w:val="24"/>
        </w:rPr>
        <w:t xml:space="preserve">At project supervisory level, regular reviews through </w:t>
      </w:r>
      <w:r w:rsidR="00F00CBF" w:rsidRPr="005471A9">
        <w:rPr>
          <w:rFonts w:ascii="Times New Roman" w:hAnsi="Times New Roman"/>
          <w:color w:val="auto"/>
          <w:sz w:val="24"/>
        </w:rPr>
        <w:t xml:space="preserve">partnership meetings and </w:t>
      </w:r>
      <w:r w:rsidR="00AC0E71" w:rsidRPr="005471A9">
        <w:rPr>
          <w:rFonts w:ascii="Times New Roman" w:hAnsi="Times New Roman"/>
          <w:color w:val="auto"/>
          <w:sz w:val="24"/>
        </w:rPr>
        <w:t>field visits, debriefings and reports of activity progress have tracked and documented lessons learnt and best practices related to the project. It is this concrete information, which has informed the refinement of strategy and development of new plans.</w:t>
      </w:r>
      <w:r w:rsidR="00AC0E71" w:rsidRPr="005471A9">
        <w:rPr>
          <w:color w:val="auto"/>
          <w:sz w:val="20"/>
          <w:szCs w:val="20"/>
        </w:rPr>
        <w:t xml:space="preserve"> </w:t>
      </w:r>
    </w:p>
    <w:p w:rsidR="009C1E0B" w:rsidRPr="005471A9" w:rsidRDefault="009C1E0B" w:rsidP="009C1E0B">
      <w:pPr>
        <w:pStyle w:val="BodyText"/>
        <w:spacing w:before="0" w:after="0"/>
        <w:ind w:left="360"/>
        <w:rPr>
          <w:rFonts w:ascii="Times New Roman" w:hAnsi="Times New Roman"/>
          <w:color w:val="auto"/>
          <w:sz w:val="24"/>
        </w:rPr>
      </w:pPr>
    </w:p>
    <w:p w:rsidR="0011298F" w:rsidRPr="005471A9" w:rsidRDefault="0011298F" w:rsidP="00937841">
      <w:pPr>
        <w:pStyle w:val="BodyText"/>
        <w:numPr>
          <w:ilvl w:val="0"/>
          <w:numId w:val="32"/>
        </w:numPr>
        <w:tabs>
          <w:tab w:val="clear" w:pos="1296"/>
          <w:tab w:val="num" w:pos="360"/>
        </w:tabs>
        <w:spacing w:before="0" w:after="0"/>
        <w:ind w:hanging="1296"/>
        <w:rPr>
          <w:rFonts w:ascii="Times New Roman" w:hAnsi="Times New Roman"/>
          <w:b/>
          <w:i/>
          <w:color w:val="auto"/>
          <w:sz w:val="24"/>
        </w:rPr>
      </w:pPr>
      <w:r w:rsidRPr="005471A9">
        <w:rPr>
          <w:rFonts w:ascii="Times New Roman" w:hAnsi="Times New Roman"/>
          <w:b/>
          <w:bCs/>
          <w:i/>
          <w:color w:val="auto"/>
          <w:sz w:val="24"/>
        </w:rPr>
        <w:t>Report on any assessments, evaluations or studies undertaken.</w:t>
      </w:r>
    </w:p>
    <w:p w:rsidR="00F45C1E" w:rsidRPr="005471A9" w:rsidRDefault="00F45C1E" w:rsidP="00234CC4">
      <w:pPr>
        <w:pStyle w:val="BodyText"/>
        <w:spacing w:before="0" w:after="0"/>
        <w:rPr>
          <w:rFonts w:ascii="Times New Roman" w:hAnsi="Times New Roman"/>
          <w:b/>
          <w:color w:val="auto"/>
          <w:sz w:val="24"/>
        </w:rPr>
      </w:pPr>
    </w:p>
    <w:p w:rsidR="0083772D" w:rsidRPr="005471A9" w:rsidRDefault="00C839FA" w:rsidP="00234CC4">
      <w:pPr>
        <w:pStyle w:val="BodyText"/>
        <w:spacing w:before="0" w:after="0"/>
        <w:rPr>
          <w:rFonts w:ascii="Times New Roman" w:hAnsi="Times New Roman"/>
          <w:color w:val="auto"/>
          <w:sz w:val="24"/>
        </w:rPr>
      </w:pPr>
      <w:r w:rsidRPr="005471A9">
        <w:rPr>
          <w:rFonts w:ascii="Times New Roman" w:hAnsi="Times New Roman"/>
          <w:color w:val="auto"/>
          <w:sz w:val="24"/>
        </w:rPr>
        <w:t xml:space="preserve">All the capacity building initiatives undertaken as part of project implementation were preceded by assessments and field studies of extant and ongoing efforts at reforming and modernizing the Justice Sector. </w:t>
      </w:r>
      <w:r w:rsidR="00BF4485" w:rsidRPr="005471A9">
        <w:rPr>
          <w:rFonts w:ascii="Times New Roman" w:hAnsi="Times New Roman"/>
          <w:color w:val="auto"/>
          <w:sz w:val="24"/>
        </w:rPr>
        <w:t>Independen</w:t>
      </w:r>
      <w:r w:rsidR="00126F52" w:rsidRPr="005471A9">
        <w:rPr>
          <w:rFonts w:ascii="Times New Roman" w:hAnsi="Times New Roman"/>
          <w:color w:val="auto"/>
          <w:sz w:val="24"/>
        </w:rPr>
        <w:t>t</w:t>
      </w:r>
      <w:r w:rsidRPr="005471A9">
        <w:rPr>
          <w:rFonts w:ascii="Times New Roman" w:hAnsi="Times New Roman"/>
          <w:color w:val="auto"/>
          <w:sz w:val="24"/>
        </w:rPr>
        <w:t xml:space="preserve"> reviews and analyses of literatures including report and training tools and manuals were carried out to ensure inculcation of lessons learnt and best practices. </w:t>
      </w:r>
      <w:r w:rsidR="0083772D" w:rsidRPr="005471A9">
        <w:rPr>
          <w:rFonts w:ascii="Times New Roman" w:hAnsi="Times New Roman"/>
          <w:color w:val="auto"/>
          <w:sz w:val="24"/>
        </w:rPr>
        <w:t>Some of these trainings for which expert reviews were conduct</w:t>
      </w:r>
      <w:r w:rsidR="00852958" w:rsidRPr="005471A9">
        <w:rPr>
          <w:rFonts w:ascii="Times New Roman" w:hAnsi="Times New Roman"/>
          <w:color w:val="auto"/>
          <w:sz w:val="24"/>
        </w:rPr>
        <w:t>ed</w:t>
      </w:r>
      <w:r w:rsidR="0083772D" w:rsidRPr="005471A9">
        <w:rPr>
          <w:rFonts w:ascii="Times New Roman" w:hAnsi="Times New Roman"/>
          <w:color w:val="auto"/>
          <w:sz w:val="24"/>
        </w:rPr>
        <w:t xml:space="preserve"> included:</w:t>
      </w:r>
    </w:p>
    <w:p w:rsidR="0083772D" w:rsidRPr="005471A9" w:rsidRDefault="0083772D" w:rsidP="00234CC4">
      <w:pPr>
        <w:pStyle w:val="BodyText"/>
        <w:spacing w:before="0" w:after="0"/>
        <w:rPr>
          <w:rFonts w:ascii="Times New Roman" w:hAnsi="Times New Roman"/>
          <w:color w:val="auto"/>
          <w:sz w:val="24"/>
        </w:rPr>
      </w:pPr>
    </w:p>
    <w:p w:rsidR="0083772D" w:rsidRPr="005471A9" w:rsidRDefault="0083772D" w:rsidP="0083772D">
      <w:pPr>
        <w:pStyle w:val="BodyText"/>
        <w:numPr>
          <w:ilvl w:val="0"/>
          <w:numId w:val="32"/>
        </w:numPr>
        <w:tabs>
          <w:tab w:val="clear" w:pos="1296"/>
          <w:tab w:val="num" w:pos="480"/>
        </w:tabs>
        <w:spacing w:before="0" w:after="0"/>
        <w:ind w:left="480"/>
        <w:rPr>
          <w:rFonts w:ascii="Times New Roman" w:hAnsi="Times New Roman"/>
          <w:color w:val="auto"/>
          <w:sz w:val="24"/>
        </w:rPr>
      </w:pPr>
      <w:r w:rsidRPr="005471A9">
        <w:rPr>
          <w:rFonts w:ascii="Times New Roman" w:hAnsi="Times New Roman"/>
          <w:color w:val="auto"/>
          <w:sz w:val="24"/>
        </w:rPr>
        <w:t xml:space="preserve">Police Prosecutors training </w:t>
      </w:r>
    </w:p>
    <w:p w:rsidR="0083772D" w:rsidRPr="005471A9" w:rsidRDefault="0083772D" w:rsidP="0083772D">
      <w:pPr>
        <w:pStyle w:val="BodyText"/>
        <w:numPr>
          <w:ilvl w:val="0"/>
          <w:numId w:val="32"/>
        </w:numPr>
        <w:tabs>
          <w:tab w:val="clear" w:pos="1296"/>
          <w:tab w:val="num" w:pos="480"/>
        </w:tabs>
        <w:spacing w:before="0" w:after="0"/>
        <w:ind w:left="480"/>
        <w:rPr>
          <w:rFonts w:ascii="Times New Roman" w:hAnsi="Times New Roman"/>
          <w:color w:val="auto"/>
          <w:sz w:val="24"/>
        </w:rPr>
      </w:pPr>
      <w:r w:rsidRPr="005471A9">
        <w:rPr>
          <w:rFonts w:ascii="Times New Roman" w:hAnsi="Times New Roman"/>
          <w:color w:val="auto"/>
          <w:sz w:val="24"/>
        </w:rPr>
        <w:t>Training of officers of the Family Support Unit</w:t>
      </w:r>
    </w:p>
    <w:p w:rsidR="0083772D" w:rsidRPr="005471A9" w:rsidRDefault="0083772D" w:rsidP="0083772D">
      <w:pPr>
        <w:pStyle w:val="BodyText"/>
        <w:numPr>
          <w:ilvl w:val="0"/>
          <w:numId w:val="32"/>
        </w:numPr>
        <w:tabs>
          <w:tab w:val="clear" w:pos="1296"/>
          <w:tab w:val="num" w:pos="480"/>
        </w:tabs>
        <w:spacing w:before="0" w:after="0"/>
        <w:ind w:left="480"/>
        <w:rPr>
          <w:rFonts w:ascii="Times New Roman" w:hAnsi="Times New Roman"/>
          <w:color w:val="auto"/>
          <w:sz w:val="24"/>
        </w:rPr>
      </w:pPr>
      <w:r w:rsidRPr="005471A9">
        <w:rPr>
          <w:rFonts w:ascii="Times New Roman" w:hAnsi="Times New Roman"/>
          <w:color w:val="auto"/>
          <w:sz w:val="24"/>
        </w:rPr>
        <w:t>Training of Local Court Officials</w:t>
      </w:r>
    </w:p>
    <w:p w:rsidR="00126F52" w:rsidRPr="005471A9" w:rsidRDefault="00126F52" w:rsidP="0083772D">
      <w:pPr>
        <w:pStyle w:val="BodyText"/>
        <w:numPr>
          <w:ilvl w:val="0"/>
          <w:numId w:val="32"/>
        </w:numPr>
        <w:tabs>
          <w:tab w:val="clear" w:pos="1296"/>
          <w:tab w:val="num" w:pos="480"/>
        </w:tabs>
        <w:spacing w:before="0" w:after="0"/>
        <w:ind w:left="480"/>
        <w:rPr>
          <w:rFonts w:ascii="Times New Roman" w:hAnsi="Times New Roman"/>
          <w:color w:val="auto"/>
          <w:sz w:val="24"/>
        </w:rPr>
      </w:pPr>
      <w:r w:rsidRPr="005471A9">
        <w:rPr>
          <w:rFonts w:ascii="Times New Roman" w:hAnsi="Times New Roman"/>
          <w:color w:val="auto"/>
          <w:sz w:val="24"/>
        </w:rPr>
        <w:t>The application of national, regional and international human rights standards in judicial reasoning and judgement</w:t>
      </w:r>
    </w:p>
    <w:p w:rsidR="00126F52" w:rsidRPr="005471A9" w:rsidRDefault="00126F52" w:rsidP="0083772D">
      <w:pPr>
        <w:pStyle w:val="BodyText"/>
        <w:numPr>
          <w:ilvl w:val="0"/>
          <w:numId w:val="32"/>
        </w:numPr>
        <w:tabs>
          <w:tab w:val="clear" w:pos="1296"/>
          <w:tab w:val="num" w:pos="480"/>
        </w:tabs>
        <w:spacing w:before="0" w:after="0"/>
        <w:ind w:left="480"/>
        <w:rPr>
          <w:rFonts w:ascii="Times New Roman" w:hAnsi="Times New Roman"/>
          <w:color w:val="auto"/>
          <w:sz w:val="24"/>
        </w:rPr>
      </w:pPr>
      <w:r w:rsidRPr="005471A9">
        <w:rPr>
          <w:rFonts w:ascii="Times New Roman" w:hAnsi="Times New Roman"/>
          <w:color w:val="auto"/>
          <w:sz w:val="24"/>
        </w:rPr>
        <w:t xml:space="preserve">The reliance on judgements from other common law jurisdictions. </w:t>
      </w:r>
    </w:p>
    <w:p w:rsidR="0083772D" w:rsidRPr="005471A9" w:rsidRDefault="0083772D" w:rsidP="00234CC4">
      <w:pPr>
        <w:pStyle w:val="BodyText"/>
        <w:spacing w:before="0" w:after="0"/>
        <w:rPr>
          <w:rFonts w:ascii="Times New Roman" w:hAnsi="Times New Roman"/>
          <w:color w:val="auto"/>
          <w:sz w:val="24"/>
        </w:rPr>
      </w:pPr>
    </w:p>
    <w:p w:rsidR="00285C91" w:rsidRPr="005471A9" w:rsidRDefault="00C839FA" w:rsidP="00234CC4">
      <w:pPr>
        <w:pStyle w:val="BodyText"/>
        <w:spacing w:before="0" w:after="0"/>
        <w:rPr>
          <w:rFonts w:ascii="Times New Roman" w:hAnsi="Times New Roman"/>
          <w:color w:val="auto"/>
          <w:sz w:val="24"/>
        </w:rPr>
      </w:pPr>
      <w:r w:rsidRPr="005471A9">
        <w:rPr>
          <w:rFonts w:ascii="Times New Roman" w:hAnsi="Times New Roman"/>
          <w:color w:val="auto"/>
          <w:sz w:val="24"/>
        </w:rPr>
        <w:t xml:space="preserve">These </w:t>
      </w:r>
      <w:r w:rsidR="0083772D" w:rsidRPr="005471A9">
        <w:rPr>
          <w:rFonts w:ascii="Times New Roman" w:hAnsi="Times New Roman"/>
          <w:color w:val="auto"/>
          <w:sz w:val="24"/>
        </w:rPr>
        <w:t xml:space="preserve">capacity </w:t>
      </w:r>
      <w:r w:rsidRPr="005471A9">
        <w:rPr>
          <w:rFonts w:ascii="Times New Roman" w:hAnsi="Times New Roman"/>
          <w:color w:val="auto"/>
          <w:sz w:val="24"/>
        </w:rPr>
        <w:t>assessments</w:t>
      </w:r>
      <w:r w:rsidR="0083772D" w:rsidRPr="005471A9">
        <w:rPr>
          <w:rFonts w:ascii="Times New Roman" w:hAnsi="Times New Roman"/>
          <w:color w:val="auto"/>
          <w:sz w:val="24"/>
        </w:rPr>
        <w:t>,</w:t>
      </w:r>
      <w:r w:rsidRPr="005471A9">
        <w:rPr>
          <w:rFonts w:ascii="Times New Roman" w:hAnsi="Times New Roman"/>
          <w:color w:val="auto"/>
          <w:sz w:val="24"/>
        </w:rPr>
        <w:t xml:space="preserve"> </w:t>
      </w:r>
      <w:r w:rsidR="0083772D" w:rsidRPr="005471A9">
        <w:rPr>
          <w:rFonts w:ascii="Times New Roman" w:hAnsi="Times New Roman"/>
          <w:color w:val="auto"/>
          <w:sz w:val="24"/>
        </w:rPr>
        <w:t xml:space="preserve">field based studies </w:t>
      </w:r>
      <w:r w:rsidRPr="005471A9">
        <w:rPr>
          <w:rFonts w:ascii="Times New Roman" w:hAnsi="Times New Roman"/>
          <w:color w:val="auto"/>
          <w:sz w:val="24"/>
        </w:rPr>
        <w:t xml:space="preserve">and reviews </w:t>
      </w:r>
      <w:r w:rsidR="008433A2" w:rsidRPr="005471A9">
        <w:rPr>
          <w:rFonts w:ascii="Times New Roman" w:hAnsi="Times New Roman"/>
          <w:color w:val="auto"/>
          <w:sz w:val="24"/>
        </w:rPr>
        <w:t xml:space="preserve">were often </w:t>
      </w:r>
      <w:proofErr w:type="spellStart"/>
      <w:r w:rsidR="008433A2" w:rsidRPr="005471A9">
        <w:rPr>
          <w:rFonts w:ascii="Times New Roman" w:hAnsi="Times New Roman"/>
          <w:color w:val="auto"/>
          <w:sz w:val="24"/>
        </w:rPr>
        <w:t>f</w:t>
      </w:r>
      <w:r w:rsidR="0083772D" w:rsidRPr="005471A9">
        <w:rPr>
          <w:rFonts w:ascii="Times New Roman" w:hAnsi="Times New Roman"/>
          <w:color w:val="auto"/>
          <w:sz w:val="24"/>
        </w:rPr>
        <w:t>edback</w:t>
      </w:r>
      <w:proofErr w:type="spellEnd"/>
      <w:r w:rsidR="0083772D" w:rsidRPr="005471A9">
        <w:rPr>
          <w:rFonts w:ascii="Times New Roman" w:hAnsi="Times New Roman"/>
          <w:color w:val="auto"/>
          <w:sz w:val="24"/>
        </w:rPr>
        <w:t xml:space="preserve"> into the management of the project to inform project revision and the refinement of project implement and strategy.</w:t>
      </w:r>
      <w:r w:rsidRPr="005471A9">
        <w:rPr>
          <w:rFonts w:ascii="Times New Roman" w:hAnsi="Times New Roman"/>
          <w:color w:val="auto"/>
          <w:sz w:val="24"/>
        </w:rPr>
        <w:t xml:space="preserve">    </w:t>
      </w:r>
    </w:p>
    <w:p w:rsidR="00285C91" w:rsidRPr="005471A9" w:rsidRDefault="00285C91" w:rsidP="00234CC4">
      <w:pPr>
        <w:pStyle w:val="BodyText"/>
        <w:spacing w:before="0" w:after="0"/>
        <w:rPr>
          <w:rFonts w:ascii="Times New Roman" w:hAnsi="Times New Roman"/>
          <w:b/>
          <w:color w:val="auto"/>
          <w:sz w:val="24"/>
        </w:rPr>
      </w:pPr>
    </w:p>
    <w:p w:rsidR="00852958" w:rsidRPr="005471A9" w:rsidRDefault="00852958" w:rsidP="00234CC4">
      <w:pPr>
        <w:pStyle w:val="BodyText"/>
        <w:spacing w:before="0" w:after="0"/>
        <w:rPr>
          <w:rFonts w:ascii="Times New Roman" w:hAnsi="Times New Roman"/>
          <w:b/>
          <w:color w:val="auto"/>
          <w:sz w:val="24"/>
        </w:rPr>
      </w:pPr>
    </w:p>
    <w:p w:rsidR="00852958" w:rsidRPr="005471A9" w:rsidRDefault="00852958" w:rsidP="00234CC4">
      <w:pPr>
        <w:pStyle w:val="BodyText"/>
        <w:spacing w:before="0" w:after="0"/>
        <w:rPr>
          <w:rFonts w:ascii="Times New Roman" w:hAnsi="Times New Roman"/>
          <w:b/>
          <w:color w:val="auto"/>
          <w:sz w:val="24"/>
        </w:rPr>
      </w:pPr>
    </w:p>
    <w:p w:rsidR="00767EEF" w:rsidRPr="005471A9" w:rsidRDefault="00F45C1E" w:rsidP="00B32E35">
      <w:pPr>
        <w:pStyle w:val="Heading1"/>
        <w:numPr>
          <w:ilvl w:val="0"/>
          <w:numId w:val="15"/>
        </w:numPr>
        <w:tabs>
          <w:tab w:val="clear" w:pos="1080"/>
          <w:tab w:val="left" w:pos="360"/>
        </w:tabs>
        <w:spacing w:before="0" w:after="0"/>
        <w:ind w:left="360" w:hanging="360"/>
        <w:rPr>
          <w:rFonts w:ascii="Times New Roman" w:hAnsi="Times New Roman" w:cs="Times New Roman"/>
          <w:color w:val="auto"/>
          <w:sz w:val="24"/>
          <w:szCs w:val="24"/>
          <w:lang w:val="en-US"/>
        </w:rPr>
      </w:pPr>
      <w:r w:rsidRPr="005471A9">
        <w:rPr>
          <w:rFonts w:ascii="Times New Roman" w:hAnsi="Times New Roman" w:cs="Times New Roman"/>
          <w:color w:val="auto"/>
          <w:sz w:val="24"/>
          <w:szCs w:val="24"/>
          <w:lang w:val="en-US"/>
        </w:rPr>
        <w:lastRenderedPageBreak/>
        <w:t>Results</w:t>
      </w:r>
      <w:r w:rsidR="00017EE3" w:rsidRPr="005471A9">
        <w:rPr>
          <w:rFonts w:ascii="Times New Roman" w:hAnsi="Times New Roman" w:cs="Times New Roman"/>
          <w:color w:val="auto"/>
          <w:sz w:val="24"/>
          <w:szCs w:val="24"/>
          <w:lang w:val="en-US"/>
        </w:rPr>
        <w:t xml:space="preserve"> </w:t>
      </w:r>
    </w:p>
    <w:p w:rsidR="00285C91" w:rsidRPr="005471A9" w:rsidRDefault="00285C91" w:rsidP="00285C91">
      <w:pPr>
        <w:rPr>
          <w:lang w:val="en-US"/>
        </w:rPr>
      </w:pPr>
    </w:p>
    <w:p w:rsidR="00057D1D" w:rsidRPr="005471A9" w:rsidRDefault="00017EE3" w:rsidP="00A75CD2">
      <w:pPr>
        <w:pStyle w:val="BodyText"/>
        <w:numPr>
          <w:ilvl w:val="0"/>
          <w:numId w:val="32"/>
        </w:numPr>
        <w:tabs>
          <w:tab w:val="clear" w:pos="1296"/>
        </w:tabs>
        <w:spacing w:before="0" w:after="0"/>
        <w:ind w:left="360"/>
        <w:rPr>
          <w:rFonts w:ascii="Times New Roman" w:hAnsi="Times New Roman"/>
          <w:b/>
          <w:i/>
          <w:color w:val="auto"/>
          <w:sz w:val="24"/>
        </w:rPr>
      </w:pPr>
      <w:r w:rsidRPr="005471A9">
        <w:rPr>
          <w:rFonts w:ascii="Times New Roman" w:hAnsi="Times New Roman"/>
          <w:b/>
          <w:i/>
          <w:color w:val="auto"/>
          <w:sz w:val="24"/>
        </w:rPr>
        <w:t xml:space="preserve">Provide a summary </w:t>
      </w:r>
      <w:r w:rsidR="008A370F" w:rsidRPr="005471A9">
        <w:rPr>
          <w:rFonts w:ascii="Times New Roman" w:hAnsi="Times New Roman"/>
          <w:b/>
          <w:i/>
          <w:color w:val="auto"/>
          <w:sz w:val="24"/>
        </w:rPr>
        <w:t xml:space="preserve">of </w:t>
      </w:r>
      <w:r w:rsidRPr="005471A9">
        <w:rPr>
          <w:rFonts w:ascii="Times New Roman" w:hAnsi="Times New Roman"/>
          <w:b/>
          <w:i/>
          <w:color w:val="auto"/>
          <w:sz w:val="24"/>
        </w:rPr>
        <w:t>project progress in relation to planned o</w:t>
      </w:r>
      <w:r w:rsidR="00DA5316" w:rsidRPr="005471A9">
        <w:rPr>
          <w:rFonts w:ascii="Times New Roman" w:hAnsi="Times New Roman"/>
          <w:b/>
          <w:i/>
          <w:color w:val="auto"/>
          <w:sz w:val="24"/>
        </w:rPr>
        <w:t xml:space="preserve">utcomes and outputs; explain any </w:t>
      </w:r>
      <w:r w:rsidRPr="005471A9">
        <w:rPr>
          <w:rFonts w:ascii="Times New Roman" w:hAnsi="Times New Roman"/>
          <w:b/>
          <w:i/>
          <w:color w:val="auto"/>
          <w:sz w:val="24"/>
        </w:rPr>
        <w:t>variance in achieved versus planned</w:t>
      </w:r>
      <w:r w:rsidR="00DA5316" w:rsidRPr="005471A9">
        <w:rPr>
          <w:rFonts w:ascii="Times New Roman" w:hAnsi="Times New Roman"/>
          <w:b/>
          <w:i/>
          <w:color w:val="auto"/>
          <w:sz w:val="24"/>
        </w:rPr>
        <w:t xml:space="preserve"> outputs during the reporting period</w:t>
      </w:r>
      <w:r w:rsidRPr="005471A9">
        <w:rPr>
          <w:rFonts w:ascii="Times New Roman" w:hAnsi="Times New Roman"/>
          <w:b/>
          <w:i/>
          <w:color w:val="auto"/>
          <w:sz w:val="24"/>
        </w:rPr>
        <w:t>.</w:t>
      </w:r>
      <w:r w:rsidR="00234CC4" w:rsidRPr="005471A9">
        <w:rPr>
          <w:rFonts w:ascii="Times New Roman" w:hAnsi="Times New Roman"/>
          <w:b/>
          <w:i/>
          <w:color w:val="auto"/>
          <w:sz w:val="24"/>
        </w:rPr>
        <w:t xml:space="preserve"> </w:t>
      </w:r>
    </w:p>
    <w:p w:rsidR="00285C91" w:rsidRPr="005471A9" w:rsidRDefault="00285C91" w:rsidP="00285C91">
      <w:pPr>
        <w:pStyle w:val="BodyText"/>
        <w:spacing w:before="0" w:after="0"/>
        <w:rPr>
          <w:rFonts w:ascii="Times New Roman" w:hAnsi="Times New Roman"/>
          <w:i/>
          <w:color w:val="auto"/>
          <w:sz w:val="24"/>
        </w:rPr>
      </w:pPr>
    </w:p>
    <w:p w:rsidR="00450DAA" w:rsidRPr="005471A9" w:rsidRDefault="00852958" w:rsidP="00A00219">
      <w:pPr>
        <w:autoSpaceDE w:val="0"/>
        <w:autoSpaceDN w:val="0"/>
        <w:adjustRightInd w:val="0"/>
        <w:spacing w:after="200"/>
        <w:jc w:val="both"/>
      </w:pPr>
      <w:r w:rsidRPr="005471A9">
        <w:t xml:space="preserve">The overall progress made during the reporting period </w:t>
      </w:r>
      <w:r w:rsidR="002D548A" w:rsidRPr="005471A9">
        <w:t xml:space="preserve">(January – December 2009) builds on what have already been accomplished during the preceding years, 2007 and 2008. While the project implementation in 2007 and 2008 focussed </w:t>
      </w:r>
      <w:r w:rsidR="000546B2" w:rsidRPr="005471A9">
        <w:t>large</w:t>
      </w:r>
      <w:r w:rsidR="002D548A" w:rsidRPr="005471A9">
        <w:t xml:space="preserve">ly on issues such as clearing of backlog of cases and provision of </w:t>
      </w:r>
      <w:r w:rsidR="00010A1A" w:rsidRPr="005471A9">
        <w:t xml:space="preserve">significant </w:t>
      </w:r>
      <w:r w:rsidR="009B7294" w:rsidRPr="005471A9">
        <w:t>logistic support to the Judiciary and other justice sector institutions i</w:t>
      </w:r>
      <w:r w:rsidR="009D733F" w:rsidRPr="005471A9">
        <w:t>n pursuant of outcome</w:t>
      </w:r>
      <w:r w:rsidR="00F91678" w:rsidRPr="005471A9">
        <w:t xml:space="preserve"> 1</w:t>
      </w:r>
      <w:r w:rsidR="00BD0B45" w:rsidRPr="005471A9">
        <w:t xml:space="preserve"> of the </w:t>
      </w:r>
      <w:r w:rsidR="00C839FA" w:rsidRPr="005471A9">
        <w:t>programme</w:t>
      </w:r>
      <w:r w:rsidR="002D548A" w:rsidRPr="005471A9">
        <w:t xml:space="preserve">, </w:t>
      </w:r>
      <w:r w:rsidR="000546B2" w:rsidRPr="005471A9">
        <w:t xml:space="preserve">the year </w:t>
      </w:r>
      <w:r w:rsidR="002D548A" w:rsidRPr="005471A9">
        <w:t xml:space="preserve">2009 </w:t>
      </w:r>
      <w:r w:rsidR="000546B2" w:rsidRPr="005471A9">
        <w:t xml:space="preserve">saw the </w:t>
      </w:r>
      <w:r w:rsidR="002D548A" w:rsidRPr="005471A9">
        <w:t xml:space="preserve">eventual commencement of </w:t>
      </w:r>
      <w:r w:rsidR="000546B2" w:rsidRPr="005471A9">
        <w:t xml:space="preserve">the justice sector infrastructural development, restocking of the judiciary libraries and electronic formatting and publication of Statutes and Law Reports. Consequently, </w:t>
      </w:r>
      <w:r w:rsidR="006A60AA" w:rsidRPr="005471A9">
        <w:t>by the last quarter of 2008</w:t>
      </w:r>
      <w:r w:rsidR="00450DAA" w:rsidRPr="005471A9">
        <w:t xml:space="preserve"> and first quarter of 2009</w:t>
      </w:r>
      <w:r w:rsidR="006A60AA" w:rsidRPr="005471A9">
        <w:t xml:space="preserve">, UNDP had signed </w:t>
      </w:r>
      <w:r w:rsidR="00450DAA" w:rsidRPr="005471A9">
        <w:t xml:space="preserve">altogether 22 </w:t>
      </w:r>
      <w:r w:rsidR="006A60AA" w:rsidRPr="005471A9">
        <w:t xml:space="preserve">contracts </w:t>
      </w:r>
      <w:r w:rsidR="00450DAA" w:rsidRPr="005471A9">
        <w:t xml:space="preserve">with construction companies and service providers </w:t>
      </w:r>
      <w:r w:rsidR="006A60AA" w:rsidRPr="005471A9">
        <w:t xml:space="preserve">for </w:t>
      </w:r>
      <w:r w:rsidR="00450DAA" w:rsidRPr="005471A9">
        <w:t>the related activities</w:t>
      </w:r>
      <w:r w:rsidR="006A60AA" w:rsidRPr="005471A9">
        <w:t xml:space="preserve"> while </w:t>
      </w:r>
      <w:r w:rsidR="00450DAA" w:rsidRPr="005471A9">
        <w:t xml:space="preserve">full </w:t>
      </w:r>
      <w:r w:rsidR="006A60AA" w:rsidRPr="005471A9">
        <w:t xml:space="preserve">implementation commenced  </w:t>
      </w:r>
      <w:r w:rsidR="00450DAA" w:rsidRPr="005471A9">
        <w:t>about second quarter of 2009.</w:t>
      </w:r>
    </w:p>
    <w:p w:rsidR="005A05B3" w:rsidRPr="005471A9" w:rsidRDefault="00450DAA" w:rsidP="00A00219">
      <w:pPr>
        <w:autoSpaceDE w:val="0"/>
        <w:autoSpaceDN w:val="0"/>
        <w:adjustRightInd w:val="0"/>
        <w:spacing w:after="200"/>
        <w:jc w:val="both"/>
      </w:pPr>
      <w:r w:rsidRPr="005471A9">
        <w:t>Important to mention is that t</w:t>
      </w:r>
      <w:r w:rsidR="00010A1A" w:rsidRPr="005471A9">
        <w:t>he</w:t>
      </w:r>
      <w:r w:rsidR="009B7294" w:rsidRPr="005471A9">
        <w:t xml:space="preserve"> logistic support coupled with salary incentives and </w:t>
      </w:r>
      <w:r w:rsidR="00010A1A" w:rsidRPr="005471A9">
        <w:t>various capacity building initiatives</w:t>
      </w:r>
      <w:r w:rsidR="00524F38" w:rsidRPr="005471A9">
        <w:t xml:space="preserve"> conducted as part of the project</w:t>
      </w:r>
      <w:r w:rsidR="009B7294" w:rsidRPr="005471A9">
        <w:t xml:space="preserve">, </w:t>
      </w:r>
      <w:r w:rsidR="00010A1A" w:rsidRPr="005471A9">
        <w:t xml:space="preserve">has </w:t>
      </w:r>
      <w:r w:rsidR="00524F38" w:rsidRPr="005471A9">
        <w:t xml:space="preserve">first </w:t>
      </w:r>
      <w:r w:rsidR="00010A1A" w:rsidRPr="005471A9">
        <w:t xml:space="preserve">optimized the capacity of the </w:t>
      </w:r>
      <w:r w:rsidR="00480D40" w:rsidRPr="005471A9">
        <w:t>courts</w:t>
      </w:r>
      <w:r w:rsidR="009B7294" w:rsidRPr="005471A9">
        <w:t xml:space="preserve"> </w:t>
      </w:r>
      <w:r w:rsidR="00524F38" w:rsidRPr="005471A9">
        <w:t xml:space="preserve">close to </w:t>
      </w:r>
      <w:r w:rsidR="00524F38" w:rsidRPr="005471A9">
        <w:rPr>
          <w:i/>
        </w:rPr>
        <w:t>status quo ante</w:t>
      </w:r>
      <w:r w:rsidR="00524F38" w:rsidRPr="005471A9">
        <w:t xml:space="preserve"> and also </w:t>
      </w:r>
      <w:r w:rsidR="009B7294" w:rsidRPr="005471A9">
        <w:t>to function effectively and</w:t>
      </w:r>
      <w:r w:rsidR="00480D40" w:rsidRPr="005471A9">
        <w:t xml:space="preserve"> speedily </w:t>
      </w:r>
      <w:r w:rsidR="00524F38" w:rsidRPr="005471A9">
        <w:t>in the disposal</w:t>
      </w:r>
      <w:r w:rsidR="00480D40" w:rsidRPr="005471A9">
        <w:t xml:space="preserve"> of </w:t>
      </w:r>
      <w:r w:rsidR="00524F38" w:rsidRPr="005471A9">
        <w:t xml:space="preserve">pending and </w:t>
      </w:r>
      <w:r w:rsidR="00480D40" w:rsidRPr="005471A9">
        <w:t>new cases</w:t>
      </w:r>
      <w:r w:rsidR="009B7294" w:rsidRPr="005471A9">
        <w:t xml:space="preserve">. </w:t>
      </w:r>
      <w:r w:rsidRPr="005471A9">
        <w:t xml:space="preserve">Similarly, </w:t>
      </w:r>
      <w:r w:rsidR="00524F38" w:rsidRPr="005471A9">
        <w:t>the construction of new Magistrate and local courts</w:t>
      </w:r>
      <w:r w:rsidR="00BC5475" w:rsidRPr="005471A9">
        <w:t xml:space="preserve">, which commenced </w:t>
      </w:r>
      <w:r w:rsidRPr="005471A9">
        <w:t xml:space="preserve">during the early part of the reporting </w:t>
      </w:r>
      <w:r w:rsidR="00BC5475" w:rsidRPr="005471A9">
        <w:t>period and some completed towards the end of year,</w:t>
      </w:r>
      <w:r w:rsidRPr="005471A9">
        <w:t xml:space="preserve"> </w:t>
      </w:r>
      <w:r w:rsidR="00524F38" w:rsidRPr="005471A9">
        <w:t xml:space="preserve">has </w:t>
      </w:r>
      <w:r w:rsidR="00BC5475" w:rsidRPr="005471A9">
        <w:t xml:space="preserve">already began making impact judicial system through </w:t>
      </w:r>
      <w:r w:rsidR="00DD6356" w:rsidRPr="005471A9">
        <w:t>increas</w:t>
      </w:r>
      <w:r w:rsidR="00524F38" w:rsidRPr="005471A9">
        <w:t>ed</w:t>
      </w:r>
      <w:r w:rsidR="00DD6356" w:rsidRPr="005471A9">
        <w:t xml:space="preserve"> access to justice at</w:t>
      </w:r>
      <w:r w:rsidR="00524F38" w:rsidRPr="005471A9">
        <w:t xml:space="preserve"> both formal and informal</w:t>
      </w:r>
      <w:r w:rsidR="00DD6356" w:rsidRPr="005471A9">
        <w:t xml:space="preserve"> level</w:t>
      </w:r>
      <w:r w:rsidR="00BC5475" w:rsidRPr="005471A9">
        <w:t>s.</w:t>
      </w:r>
      <w:r w:rsidR="00DD6356" w:rsidRPr="005471A9">
        <w:t xml:space="preserve"> </w:t>
      </w:r>
      <w:r w:rsidR="00BC5475" w:rsidRPr="005471A9">
        <w:t>It is expected that this will further improve as the rest of the remaining infrastructural efforts including residences for magistrates, construction of rainbow homes, etc. are completed.</w:t>
      </w:r>
      <w:r w:rsidR="00DD6356" w:rsidRPr="005471A9">
        <w:t xml:space="preserve">  </w:t>
      </w:r>
    </w:p>
    <w:p w:rsidR="00057D1D" w:rsidRPr="005471A9" w:rsidRDefault="00017EE3" w:rsidP="00A75CD2">
      <w:pPr>
        <w:pStyle w:val="BodyText"/>
        <w:numPr>
          <w:ilvl w:val="0"/>
          <w:numId w:val="32"/>
        </w:numPr>
        <w:tabs>
          <w:tab w:val="clear" w:pos="1296"/>
        </w:tabs>
        <w:spacing w:before="0" w:after="0"/>
        <w:ind w:left="720" w:hanging="720"/>
        <w:rPr>
          <w:rFonts w:ascii="Times New Roman" w:hAnsi="Times New Roman"/>
          <w:b/>
          <w:i/>
          <w:color w:val="auto"/>
          <w:sz w:val="24"/>
        </w:rPr>
      </w:pPr>
      <w:r w:rsidRPr="005471A9">
        <w:rPr>
          <w:rFonts w:ascii="Times New Roman" w:hAnsi="Times New Roman"/>
          <w:b/>
          <w:bCs/>
          <w:i/>
          <w:color w:val="auto"/>
          <w:sz w:val="24"/>
        </w:rPr>
        <w:t>Report on progress made toward the achie</w:t>
      </w:r>
      <w:r w:rsidR="008A370F" w:rsidRPr="005471A9">
        <w:rPr>
          <w:rFonts w:ascii="Times New Roman" w:hAnsi="Times New Roman"/>
          <w:b/>
          <w:bCs/>
          <w:i/>
          <w:color w:val="auto"/>
          <w:sz w:val="24"/>
        </w:rPr>
        <w:t>vement of specific medium-term o</w:t>
      </w:r>
      <w:r w:rsidR="001C1690" w:rsidRPr="005471A9">
        <w:rPr>
          <w:rFonts w:ascii="Times New Roman" w:hAnsi="Times New Roman"/>
          <w:b/>
          <w:bCs/>
          <w:i/>
          <w:color w:val="auto"/>
          <w:sz w:val="24"/>
        </w:rPr>
        <w:t xml:space="preserve">utcomes of the </w:t>
      </w:r>
      <w:r w:rsidRPr="005471A9">
        <w:rPr>
          <w:rFonts w:ascii="Times New Roman" w:hAnsi="Times New Roman"/>
          <w:b/>
          <w:bCs/>
          <w:i/>
          <w:color w:val="auto"/>
          <w:sz w:val="24"/>
        </w:rPr>
        <w:t xml:space="preserve">project as </w:t>
      </w:r>
      <w:r w:rsidR="00DA5316" w:rsidRPr="005471A9">
        <w:rPr>
          <w:rFonts w:ascii="Times New Roman" w:hAnsi="Times New Roman"/>
          <w:b/>
          <w:bCs/>
          <w:i/>
          <w:color w:val="auto"/>
          <w:sz w:val="24"/>
        </w:rPr>
        <w:t xml:space="preserve">a </w:t>
      </w:r>
      <w:r w:rsidRPr="005471A9">
        <w:rPr>
          <w:rFonts w:ascii="Times New Roman" w:hAnsi="Times New Roman"/>
          <w:b/>
          <w:bCs/>
          <w:i/>
          <w:color w:val="auto"/>
          <w:sz w:val="24"/>
        </w:rPr>
        <w:t>result of the achieved short-term outputs</w:t>
      </w:r>
      <w:r w:rsidR="00DA5316" w:rsidRPr="005471A9">
        <w:rPr>
          <w:rFonts w:ascii="Times New Roman" w:hAnsi="Times New Roman"/>
          <w:b/>
          <w:bCs/>
          <w:i/>
          <w:color w:val="auto"/>
          <w:sz w:val="24"/>
        </w:rPr>
        <w:t xml:space="preserve"> during this reporting period</w:t>
      </w:r>
      <w:r w:rsidRPr="005471A9">
        <w:rPr>
          <w:rFonts w:ascii="Times New Roman" w:hAnsi="Times New Roman"/>
          <w:b/>
          <w:bCs/>
          <w:i/>
          <w:color w:val="auto"/>
          <w:sz w:val="24"/>
        </w:rPr>
        <w:t>.</w:t>
      </w:r>
      <w:r w:rsidR="00234CC4" w:rsidRPr="005471A9">
        <w:rPr>
          <w:rFonts w:ascii="Times New Roman" w:hAnsi="Times New Roman"/>
          <w:b/>
          <w:bCs/>
          <w:i/>
          <w:color w:val="auto"/>
          <w:sz w:val="24"/>
        </w:rPr>
        <w:t xml:space="preserve"> </w:t>
      </w:r>
    </w:p>
    <w:p w:rsidR="00C000B7" w:rsidRPr="005471A9" w:rsidRDefault="00C000B7" w:rsidP="00C000B7">
      <w:pPr>
        <w:pStyle w:val="BodyText"/>
        <w:spacing w:before="0" w:after="0"/>
        <w:rPr>
          <w:rFonts w:ascii="Times New Roman" w:hAnsi="Times New Roman"/>
          <w:bCs/>
          <w:color w:val="auto"/>
          <w:sz w:val="24"/>
        </w:rPr>
      </w:pPr>
    </w:p>
    <w:p w:rsidR="00CD3830" w:rsidRPr="005471A9" w:rsidRDefault="00CD3830" w:rsidP="00C000B7">
      <w:pPr>
        <w:autoSpaceDE w:val="0"/>
        <w:autoSpaceDN w:val="0"/>
        <w:adjustRightInd w:val="0"/>
        <w:spacing w:after="200"/>
        <w:jc w:val="both"/>
      </w:pPr>
      <w:r w:rsidRPr="005471A9">
        <w:t xml:space="preserve">Overall, the PBF project has succeeded in putting the Justice Sector close to (if not above) </w:t>
      </w:r>
      <w:r w:rsidRPr="005471A9">
        <w:rPr>
          <w:i/>
        </w:rPr>
        <w:t>status quo ante</w:t>
      </w:r>
      <w:r w:rsidRPr="005471A9">
        <w:t xml:space="preserve"> in that all </w:t>
      </w:r>
      <w:r w:rsidR="007D4C2E" w:rsidRPr="005471A9">
        <w:t xml:space="preserve">14 </w:t>
      </w:r>
      <w:r w:rsidRPr="005471A9">
        <w:t xml:space="preserve"> districts </w:t>
      </w:r>
      <w:r w:rsidR="007D4C2E" w:rsidRPr="005471A9">
        <w:t>in the 4</w:t>
      </w:r>
      <w:r w:rsidRPr="005471A9">
        <w:t xml:space="preserve"> provinces can now boost of a functioning court and various </w:t>
      </w:r>
      <w:r w:rsidR="007D4C2E" w:rsidRPr="005471A9">
        <w:t xml:space="preserve">judicial and quasi judicial </w:t>
      </w:r>
      <w:r w:rsidRPr="005471A9">
        <w:t>institutions. As a result this</w:t>
      </w:r>
      <w:r w:rsidR="00032D4A" w:rsidRPr="005471A9">
        <w:t xml:space="preserve"> support it can be stated with confidence </w:t>
      </w:r>
      <w:r w:rsidRPr="005471A9">
        <w:t>that the reach of justice</w:t>
      </w:r>
      <w:r w:rsidR="00032D4A" w:rsidRPr="005471A9">
        <w:t xml:space="preserve"> system, </w:t>
      </w:r>
      <w:r w:rsidRPr="005471A9">
        <w:t>both in term</w:t>
      </w:r>
      <w:r w:rsidR="00BC5475" w:rsidRPr="005471A9">
        <w:t>s</w:t>
      </w:r>
      <w:r w:rsidRPr="005471A9">
        <w:t xml:space="preserve"> of access and the delivery</w:t>
      </w:r>
      <w:r w:rsidR="00032D4A" w:rsidRPr="005471A9">
        <w:t>,</w:t>
      </w:r>
      <w:r w:rsidRPr="005471A9">
        <w:t xml:space="preserve"> h</w:t>
      </w:r>
      <w:r w:rsidR="00A041CF" w:rsidRPr="005471A9">
        <w:t xml:space="preserve">as now exceeded pre-war levels thereby , </w:t>
      </w:r>
      <w:r w:rsidR="00A041CF" w:rsidRPr="005471A9">
        <w:rPr>
          <w:i/>
        </w:rPr>
        <w:t>inter alia</w:t>
      </w:r>
      <w:r w:rsidR="00A041CF" w:rsidRPr="005471A9">
        <w:t>, transcending the failed state syndrome.</w:t>
      </w:r>
    </w:p>
    <w:p w:rsidR="00C000B7" w:rsidRPr="005471A9" w:rsidRDefault="00C000B7" w:rsidP="00C000B7">
      <w:pPr>
        <w:autoSpaceDE w:val="0"/>
        <w:autoSpaceDN w:val="0"/>
        <w:adjustRightInd w:val="0"/>
        <w:spacing w:after="200"/>
        <w:jc w:val="both"/>
      </w:pPr>
      <w:r w:rsidRPr="005471A9">
        <w:t xml:space="preserve">As a result of the </w:t>
      </w:r>
      <w:r w:rsidR="001C510B" w:rsidRPr="005471A9">
        <w:t xml:space="preserve">capacity building and </w:t>
      </w:r>
      <w:r w:rsidRPr="005471A9">
        <w:t xml:space="preserve">logistic support to assist </w:t>
      </w:r>
      <w:r w:rsidR="001C510B" w:rsidRPr="005471A9">
        <w:t xml:space="preserve">effective </w:t>
      </w:r>
      <w:r w:rsidRPr="005471A9">
        <w:t xml:space="preserve">functioning of Special Backlog courts pursuant of outcome 1, the project has </w:t>
      </w:r>
      <w:r w:rsidR="001C510B" w:rsidRPr="005471A9">
        <w:t>facilitated</w:t>
      </w:r>
      <w:r w:rsidRPr="005471A9">
        <w:t xml:space="preserve"> improvement</w:t>
      </w:r>
      <w:r w:rsidR="001C510B" w:rsidRPr="005471A9">
        <w:t>s</w:t>
      </w:r>
      <w:r w:rsidRPr="005471A9">
        <w:t xml:space="preserve"> in</w:t>
      </w:r>
      <w:r w:rsidR="001C510B" w:rsidRPr="005471A9">
        <w:t xml:space="preserve"> both the capacity of relevant personnel related to Justice Sector and</w:t>
      </w:r>
      <w:r w:rsidRPr="005471A9">
        <w:t xml:space="preserve"> the operations of courts both in the provinces and Freetown. Judgments which used to be hand-written are now being </w:t>
      </w:r>
      <w:r w:rsidR="001C510B" w:rsidRPr="005471A9">
        <w:t>computerized</w:t>
      </w:r>
      <w:r w:rsidRPr="005471A9">
        <w:t xml:space="preserve"> and </w:t>
      </w:r>
      <w:r w:rsidR="00CD3830" w:rsidRPr="005471A9">
        <w:t>precedence are now available</w:t>
      </w:r>
      <w:r w:rsidR="001C510B" w:rsidRPr="005471A9">
        <w:t>.</w:t>
      </w:r>
      <w:r w:rsidRPr="005471A9">
        <w:t xml:space="preserve"> </w:t>
      </w:r>
      <w:r w:rsidR="001C510B" w:rsidRPr="005471A9">
        <w:t xml:space="preserve">Also, the capacity building and logistical support has enhanced the efficacy in the </w:t>
      </w:r>
      <w:r w:rsidRPr="005471A9">
        <w:t xml:space="preserve">management of documents. </w:t>
      </w:r>
    </w:p>
    <w:p w:rsidR="00F03A31" w:rsidRPr="005471A9" w:rsidRDefault="00F03A31" w:rsidP="00F03A31">
      <w:pPr>
        <w:jc w:val="both"/>
      </w:pPr>
      <w:r w:rsidRPr="005471A9">
        <w:t xml:space="preserve">In response to the need to increase access to justice at district level at the provincial level, one Magistrate court in Waterloo rural community was refurbished. This court would provide access to justice for a population of 34,079. Other Magistrate courts in Mile 91, </w:t>
      </w:r>
      <w:proofErr w:type="spellStart"/>
      <w:r w:rsidRPr="005471A9">
        <w:t>Masiaka</w:t>
      </w:r>
      <w:proofErr w:type="spellEnd"/>
      <w:r w:rsidRPr="005471A9">
        <w:t xml:space="preserve"> and York communities are being constructed. This would increase the number </w:t>
      </w:r>
      <w:r w:rsidRPr="005471A9">
        <w:lastRenderedPageBreak/>
        <w:t xml:space="preserve">the of functional magistrate court and improve the infrastructure which shall impact upon justice delivery. Specifically; the Magistrate courts in Mile 91 would service a population of 15,491 provide access to justice for and </w:t>
      </w:r>
      <w:proofErr w:type="spellStart"/>
      <w:r w:rsidRPr="005471A9">
        <w:t>Masiaka</w:t>
      </w:r>
      <w:proofErr w:type="spellEnd"/>
      <w:r w:rsidRPr="005471A9">
        <w:t xml:space="preserve"> people in the Yoni and </w:t>
      </w:r>
      <w:proofErr w:type="spellStart"/>
      <w:r w:rsidRPr="005471A9">
        <w:t>Koya</w:t>
      </w:r>
      <w:proofErr w:type="spellEnd"/>
      <w:r w:rsidRPr="005471A9">
        <w:t xml:space="preserve"> chiefdoms in </w:t>
      </w:r>
      <w:proofErr w:type="spellStart"/>
      <w:r w:rsidRPr="005471A9">
        <w:t>Tonkolili</w:t>
      </w:r>
      <w:proofErr w:type="spellEnd"/>
      <w:r w:rsidRPr="005471A9">
        <w:t xml:space="preserve"> and Port </w:t>
      </w:r>
      <w:proofErr w:type="spellStart"/>
      <w:r w:rsidRPr="005471A9">
        <w:t>Loko</w:t>
      </w:r>
      <w:proofErr w:type="spellEnd"/>
      <w:r w:rsidRPr="005471A9">
        <w:t xml:space="preserve"> districts respectively. </w:t>
      </w:r>
    </w:p>
    <w:p w:rsidR="00F03A31" w:rsidRPr="005471A9" w:rsidRDefault="00F03A31" w:rsidP="00F03A31">
      <w:pPr>
        <w:jc w:val="both"/>
      </w:pPr>
    </w:p>
    <w:p w:rsidR="00C000B7" w:rsidRPr="005471A9" w:rsidRDefault="00A041CF" w:rsidP="00C000B7">
      <w:pPr>
        <w:pStyle w:val="BodyText"/>
        <w:spacing w:before="0" w:after="0"/>
        <w:rPr>
          <w:rFonts w:ascii="Times New Roman" w:hAnsi="Times New Roman"/>
          <w:bCs/>
          <w:color w:val="auto"/>
          <w:sz w:val="24"/>
        </w:rPr>
      </w:pPr>
      <w:r w:rsidRPr="005471A9">
        <w:rPr>
          <w:rFonts w:ascii="Times New Roman" w:hAnsi="Times New Roman"/>
          <w:color w:val="auto"/>
          <w:sz w:val="24"/>
        </w:rPr>
        <w:t xml:space="preserve">Effect of the </w:t>
      </w:r>
      <w:r w:rsidR="00CD3830" w:rsidRPr="005471A9">
        <w:rPr>
          <w:rFonts w:ascii="Times New Roman" w:hAnsi="Times New Roman"/>
          <w:color w:val="auto"/>
          <w:sz w:val="24"/>
        </w:rPr>
        <w:t>capacity-building measure</w:t>
      </w:r>
      <w:r w:rsidRPr="005471A9">
        <w:rPr>
          <w:rFonts w:ascii="Times New Roman" w:hAnsi="Times New Roman"/>
          <w:color w:val="auto"/>
          <w:sz w:val="24"/>
        </w:rPr>
        <w:t>s</w:t>
      </w:r>
      <w:r w:rsidR="00CD3830" w:rsidRPr="005471A9">
        <w:rPr>
          <w:rFonts w:ascii="Times New Roman" w:hAnsi="Times New Roman"/>
          <w:color w:val="auto"/>
          <w:sz w:val="24"/>
        </w:rPr>
        <w:t xml:space="preserve"> initiated as part of the project</w:t>
      </w:r>
      <w:r w:rsidR="001C510B" w:rsidRPr="005471A9">
        <w:rPr>
          <w:rFonts w:ascii="Times New Roman" w:hAnsi="Times New Roman"/>
          <w:color w:val="auto"/>
          <w:sz w:val="24"/>
        </w:rPr>
        <w:t>,</w:t>
      </w:r>
      <w:r w:rsidR="00F571A7" w:rsidRPr="005471A9">
        <w:rPr>
          <w:rFonts w:ascii="Times New Roman" w:hAnsi="Times New Roman"/>
          <w:color w:val="auto"/>
          <w:sz w:val="24"/>
        </w:rPr>
        <w:t xml:space="preserve"> Judges, Magistra</w:t>
      </w:r>
      <w:r w:rsidR="001C510B" w:rsidRPr="005471A9">
        <w:rPr>
          <w:rFonts w:ascii="Times New Roman" w:hAnsi="Times New Roman"/>
          <w:color w:val="auto"/>
          <w:sz w:val="24"/>
        </w:rPr>
        <w:t>tes and other officials of the Justice S</w:t>
      </w:r>
      <w:r w:rsidR="00F571A7" w:rsidRPr="005471A9">
        <w:rPr>
          <w:rFonts w:ascii="Times New Roman" w:hAnsi="Times New Roman"/>
          <w:color w:val="auto"/>
          <w:sz w:val="24"/>
        </w:rPr>
        <w:t xml:space="preserve">ector are now </w:t>
      </w:r>
      <w:r w:rsidR="001C510B" w:rsidRPr="005471A9">
        <w:rPr>
          <w:rFonts w:ascii="Times New Roman" w:hAnsi="Times New Roman"/>
          <w:color w:val="auto"/>
          <w:sz w:val="24"/>
        </w:rPr>
        <w:t>evincing</w:t>
      </w:r>
      <w:r w:rsidR="00F571A7" w:rsidRPr="005471A9">
        <w:rPr>
          <w:rFonts w:ascii="Times New Roman" w:hAnsi="Times New Roman"/>
          <w:color w:val="auto"/>
          <w:sz w:val="24"/>
        </w:rPr>
        <w:t xml:space="preserve"> skills in the use of computers and the internet in particular which </w:t>
      </w:r>
      <w:r w:rsidR="00CD3830" w:rsidRPr="005471A9">
        <w:rPr>
          <w:rFonts w:ascii="Times New Roman" w:hAnsi="Times New Roman"/>
          <w:color w:val="auto"/>
          <w:sz w:val="24"/>
        </w:rPr>
        <w:t>has enables them to easily access English</w:t>
      </w:r>
      <w:r w:rsidR="00F571A7" w:rsidRPr="005471A9">
        <w:rPr>
          <w:rFonts w:ascii="Times New Roman" w:hAnsi="Times New Roman"/>
          <w:color w:val="auto"/>
          <w:sz w:val="24"/>
        </w:rPr>
        <w:t xml:space="preserve"> and </w:t>
      </w:r>
      <w:r w:rsidR="00CD3830" w:rsidRPr="005471A9">
        <w:rPr>
          <w:rFonts w:ascii="Times New Roman" w:hAnsi="Times New Roman"/>
          <w:color w:val="auto"/>
          <w:sz w:val="24"/>
        </w:rPr>
        <w:t>C</w:t>
      </w:r>
      <w:r w:rsidR="00F571A7" w:rsidRPr="005471A9">
        <w:rPr>
          <w:rFonts w:ascii="Times New Roman" w:hAnsi="Times New Roman"/>
          <w:color w:val="auto"/>
          <w:sz w:val="24"/>
        </w:rPr>
        <w:t xml:space="preserve">ommonwealth judgment online. The recruitments of new personnel with top-up salary incentives has boosted the human resource capacity and </w:t>
      </w:r>
      <w:r w:rsidR="000F06EB" w:rsidRPr="005471A9">
        <w:rPr>
          <w:rFonts w:ascii="Times New Roman" w:hAnsi="Times New Roman"/>
          <w:color w:val="auto"/>
          <w:sz w:val="24"/>
        </w:rPr>
        <w:t xml:space="preserve">general </w:t>
      </w:r>
      <w:r w:rsidR="00F571A7" w:rsidRPr="005471A9">
        <w:rPr>
          <w:rFonts w:ascii="Times New Roman" w:hAnsi="Times New Roman"/>
          <w:color w:val="auto"/>
          <w:sz w:val="24"/>
        </w:rPr>
        <w:t>operations of courts</w:t>
      </w:r>
    </w:p>
    <w:p w:rsidR="00C000B7" w:rsidRPr="005471A9" w:rsidRDefault="00C000B7" w:rsidP="00C000B7">
      <w:pPr>
        <w:pStyle w:val="BodyText"/>
        <w:spacing w:before="0" w:after="0"/>
        <w:rPr>
          <w:rFonts w:ascii="Times New Roman" w:hAnsi="Times New Roman"/>
          <w:bCs/>
          <w:color w:val="auto"/>
          <w:sz w:val="24"/>
        </w:rPr>
      </w:pPr>
    </w:p>
    <w:p w:rsidR="00C000B7" w:rsidRPr="005471A9" w:rsidRDefault="000F06EB" w:rsidP="00C000B7">
      <w:pPr>
        <w:pStyle w:val="BodyText"/>
        <w:spacing w:before="0" w:after="0"/>
        <w:rPr>
          <w:rFonts w:ascii="Times New Roman" w:hAnsi="Times New Roman"/>
          <w:bCs/>
          <w:color w:val="auto"/>
          <w:sz w:val="24"/>
        </w:rPr>
      </w:pPr>
      <w:r w:rsidRPr="005471A9">
        <w:rPr>
          <w:rFonts w:ascii="Times New Roman" w:hAnsi="Times New Roman"/>
          <w:bCs/>
          <w:color w:val="auto"/>
          <w:sz w:val="24"/>
        </w:rPr>
        <w:t>Overall, the k</w:t>
      </w:r>
      <w:r w:rsidR="0017079A" w:rsidRPr="005471A9">
        <w:rPr>
          <w:rFonts w:ascii="Times New Roman" w:hAnsi="Times New Roman"/>
          <w:bCs/>
          <w:color w:val="auto"/>
          <w:sz w:val="24"/>
        </w:rPr>
        <w:t xml:space="preserve">nowledge of Police Prosecutors and Local court officials </w:t>
      </w:r>
      <w:r w:rsidRPr="005471A9">
        <w:rPr>
          <w:rFonts w:ascii="Times New Roman" w:hAnsi="Times New Roman"/>
          <w:bCs/>
          <w:color w:val="auto"/>
          <w:sz w:val="24"/>
        </w:rPr>
        <w:t>on issues of</w:t>
      </w:r>
      <w:r w:rsidR="0017079A" w:rsidRPr="005471A9">
        <w:rPr>
          <w:rFonts w:ascii="Times New Roman" w:hAnsi="Times New Roman"/>
          <w:bCs/>
          <w:color w:val="auto"/>
          <w:sz w:val="24"/>
        </w:rPr>
        <w:t xml:space="preserve"> international, regional and national human rights instrument has been improved. </w:t>
      </w:r>
      <w:r w:rsidRPr="005471A9">
        <w:rPr>
          <w:rFonts w:ascii="Times New Roman" w:hAnsi="Times New Roman"/>
          <w:bCs/>
          <w:color w:val="auto"/>
          <w:sz w:val="24"/>
        </w:rPr>
        <w:t>Through various engagements in the project, the capacity of Police Prosecutors and Local court officials have been enhanced to firstly become aware of the human rights implication of their work and also to identify human rights issues and address them accordingly</w:t>
      </w:r>
    </w:p>
    <w:p w:rsidR="00C000B7" w:rsidRPr="005471A9" w:rsidRDefault="00C000B7" w:rsidP="00C000B7">
      <w:pPr>
        <w:pStyle w:val="BodyText"/>
        <w:spacing w:before="0" w:after="0"/>
        <w:rPr>
          <w:rFonts w:ascii="Times New Roman" w:hAnsi="Times New Roman"/>
          <w:bCs/>
          <w:color w:val="auto"/>
          <w:sz w:val="24"/>
        </w:rPr>
      </w:pPr>
    </w:p>
    <w:p w:rsidR="00C000B7" w:rsidRPr="005471A9" w:rsidRDefault="00872884" w:rsidP="00C000B7">
      <w:pPr>
        <w:pStyle w:val="BodyText"/>
        <w:spacing w:before="0" w:after="0"/>
        <w:rPr>
          <w:rFonts w:ascii="Times New Roman" w:hAnsi="Times New Roman"/>
          <w:bCs/>
          <w:color w:val="auto"/>
          <w:sz w:val="24"/>
        </w:rPr>
      </w:pPr>
      <w:r w:rsidRPr="005471A9">
        <w:rPr>
          <w:rFonts w:ascii="Times New Roman" w:hAnsi="Times New Roman"/>
          <w:color w:val="auto"/>
          <w:sz w:val="24"/>
        </w:rPr>
        <w:t xml:space="preserve">The </w:t>
      </w:r>
      <w:r w:rsidR="0017079A" w:rsidRPr="005471A9">
        <w:rPr>
          <w:rFonts w:ascii="Times New Roman" w:hAnsi="Times New Roman"/>
          <w:color w:val="auto"/>
          <w:sz w:val="24"/>
        </w:rPr>
        <w:t xml:space="preserve">movement of Judges, Magistrate, State Counsels and officials of the Family Support Unit (FSU) to the provinces </w:t>
      </w:r>
      <w:r w:rsidR="000F06EB" w:rsidRPr="005471A9">
        <w:rPr>
          <w:rFonts w:ascii="Times New Roman" w:hAnsi="Times New Roman"/>
          <w:color w:val="auto"/>
          <w:sz w:val="24"/>
        </w:rPr>
        <w:t>was made possible</w:t>
      </w:r>
      <w:r w:rsidR="0017079A" w:rsidRPr="005471A9">
        <w:rPr>
          <w:rFonts w:ascii="Times New Roman" w:hAnsi="Times New Roman"/>
          <w:color w:val="auto"/>
          <w:sz w:val="24"/>
        </w:rPr>
        <w:t xml:space="preserve"> through the provision of additional </w:t>
      </w:r>
      <w:r w:rsidRPr="005471A9">
        <w:rPr>
          <w:rFonts w:ascii="Times New Roman" w:hAnsi="Times New Roman"/>
          <w:color w:val="auto"/>
          <w:sz w:val="24"/>
        </w:rPr>
        <w:t>m</w:t>
      </w:r>
      <w:r w:rsidR="0017079A" w:rsidRPr="005471A9">
        <w:rPr>
          <w:rFonts w:ascii="Times New Roman" w:hAnsi="Times New Roman"/>
          <w:color w:val="auto"/>
          <w:sz w:val="24"/>
        </w:rPr>
        <w:t>otor vehicles and motorbikes for process Servers</w:t>
      </w:r>
      <w:r w:rsidRPr="005471A9">
        <w:rPr>
          <w:rFonts w:ascii="Times New Roman" w:hAnsi="Times New Roman"/>
          <w:color w:val="auto"/>
          <w:sz w:val="24"/>
        </w:rPr>
        <w:t xml:space="preserve">. </w:t>
      </w:r>
      <w:r w:rsidR="000F06EB" w:rsidRPr="005471A9">
        <w:rPr>
          <w:rFonts w:ascii="Times New Roman" w:hAnsi="Times New Roman"/>
          <w:color w:val="auto"/>
          <w:sz w:val="24"/>
        </w:rPr>
        <w:t xml:space="preserve">The spread </w:t>
      </w:r>
      <w:proofErr w:type="spellStart"/>
      <w:r w:rsidR="000F06EB" w:rsidRPr="005471A9">
        <w:rPr>
          <w:rFonts w:ascii="Times New Roman" w:hAnsi="Times New Roman"/>
          <w:color w:val="auto"/>
          <w:sz w:val="24"/>
        </w:rPr>
        <w:t>nation wide</w:t>
      </w:r>
      <w:proofErr w:type="spellEnd"/>
      <w:r w:rsidR="000F06EB" w:rsidRPr="005471A9">
        <w:rPr>
          <w:rFonts w:ascii="Times New Roman" w:hAnsi="Times New Roman"/>
          <w:color w:val="auto"/>
          <w:sz w:val="24"/>
        </w:rPr>
        <w:t xml:space="preserve"> spread has not only enhanced access to justice but also provided adequate response to the demand side of justice.</w:t>
      </w:r>
    </w:p>
    <w:p w:rsidR="00AE304A" w:rsidRPr="005471A9" w:rsidRDefault="00AE304A" w:rsidP="00AE304A">
      <w:pPr>
        <w:pStyle w:val="BodyText"/>
        <w:spacing w:before="0" w:after="0"/>
        <w:rPr>
          <w:rFonts w:ascii="Times New Roman" w:hAnsi="Times New Roman"/>
          <w:color w:val="auto"/>
          <w:sz w:val="24"/>
        </w:rPr>
      </w:pPr>
    </w:p>
    <w:p w:rsidR="00057D1D" w:rsidRPr="005471A9" w:rsidRDefault="00017EE3" w:rsidP="00A75CD2">
      <w:pPr>
        <w:pStyle w:val="BodyText"/>
        <w:numPr>
          <w:ilvl w:val="0"/>
          <w:numId w:val="32"/>
        </w:numPr>
        <w:tabs>
          <w:tab w:val="clear" w:pos="1296"/>
          <w:tab w:val="num" w:pos="600"/>
        </w:tabs>
        <w:spacing w:before="0" w:after="0"/>
        <w:ind w:left="600" w:hanging="600"/>
        <w:rPr>
          <w:rFonts w:ascii="Times New Roman" w:hAnsi="Times New Roman"/>
          <w:b/>
          <w:i/>
          <w:color w:val="auto"/>
          <w:sz w:val="24"/>
        </w:rPr>
      </w:pPr>
      <w:r w:rsidRPr="005471A9">
        <w:rPr>
          <w:rFonts w:ascii="Times New Roman" w:hAnsi="Times New Roman"/>
          <w:b/>
          <w:bCs/>
          <w:i/>
          <w:color w:val="auto"/>
          <w:sz w:val="24"/>
        </w:rPr>
        <w:t>Report on</w:t>
      </w:r>
      <w:r w:rsidR="008A370F" w:rsidRPr="005471A9">
        <w:rPr>
          <w:rFonts w:ascii="Times New Roman" w:hAnsi="Times New Roman"/>
          <w:b/>
          <w:bCs/>
          <w:i/>
          <w:color w:val="auto"/>
          <w:sz w:val="24"/>
        </w:rPr>
        <w:t xml:space="preserve"> the key o</w:t>
      </w:r>
      <w:r w:rsidRPr="005471A9">
        <w:rPr>
          <w:rFonts w:ascii="Times New Roman" w:hAnsi="Times New Roman"/>
          <w:b/>
          <w:bCs/>
          <w:i/>
          <w:color w:val="auto"/>
          <w:sz w:val="24"/>
        </w:rPr>
        <w:t xml:space="preserve">utputs achieved in the </w:t>
      </w:r>
      <w:r w:rsidR="00F535DF" w:rsidRPr="005471A9">
        <w:rPr>
          <w:rFonts w:ascii="Times New Roman" w:hAnsi="Times New Roman"/>
          <w:b/>
          <w:bCs/>
          <w:i/>
          <w:color w:val="auto"/>
          <w:sz w:val="24"/>
        </w:rPr>
        <w:t>reporting</w:t>
      </w:r>
      <w:r w:rsidRPr="005471A9">
        <w:rPr>
          <w:rFonts w:ascii="Times New Roman" w:hAnsi="Times New Roman"/>
          <w:b/>
          <w:bCs/>
          <w:i/>
          <w:color w:val="auto"/>
          <w:sz w:val="24"/>
        </w:rPr>
        <w:t xml:space="preserve"> period including # </w:t>
      </w:r>
      <w:r w:rsidR="002A08A8" w:rsidRPr="005471A9">
        <w:rPr>
          <w:rFonts w:ascii="Times New Roman" w:hAnsi="Times New Roman"/>
          <w:b/>
          <w:bCs/>
          <w:i/>
          <w:color w:val="auto"/>
          <w:sz w:val="24"/>
        </w:rPr>
        <w:t xml:space="preserve">and nature of the </w:t>
      </w:r>
      <w:r w:rsidRPr="005471A9">
        <w:rPr>
          <w:rFonts w:ascii="Times New Roman" w:hAnsi="Times New Roman"/>
          <w:b/>
          <w:bCs/>
          <w:i/>
          <w:color w:val="auto"/>
          <w:sz w:val="24"/>
        </w:rPr>
        <w:t>activities</w:t>
      </w:r>
      <w:r w:rsidR="00C206B3" w:rsidRPr="005471A9">
        <w:rPr>
          <w:rFonts w:ascii="Times New Roman" w:hAnsi="Times New Roman"/>
          <w:b/>
          <w:bCs/>
          <w:i/>
          <w:color w:val="auto"/>
          <w:sz w:val="24"/>
        </w:rPr>
        <w:t xml:space="preserve"> (inputs)</w:t>
      </w:r>
      <w:r w:rsidRPr="005471A9">
        <w:rPr>
          <w:rFonts w:ascii="Times New Roman" w:hAnsi="Times New Roman"/>
          <w:b/>
          <w:bCs/>
          <w:i/>
          <w:color w:val="auto"/>
          <w:sz w:val="24"/>
        </w:rPr>
        <w:t xml:space="preserve">, % of completion and beneficiaries. </w:t>
      </w:r>
    </w:p>
    <w:p w:rsidR="00872884" w:rsidRPr="005471A9" w:rsidRDefault="00872884" w:rsidP="00872884">
      <w:pPr>
        <w:pStyle w:val="BodyText"/>
        <w:tabs>
          <w:tab w:val="num" w:pos="360"/>
        </w:tabs>
        <w:spacing w:before="0" w:after="0"/>
        <w:ind w:left="360"/>
        <w:rPr>
          <w:rFonts w:ascii="Times New Roman" w:hAnsi="Times New Roman"/>
          <w:bCs/>
          <w:i/>
          <w:color w:val="auto"/>
          <w:sz w:val="24"/>
        </w:rPr>
      </w:pPr>
    </w:p>
    <w:p w:rsidR="00872884" w:rsidRPr="005471A9" w:rsidRDefault="00872884" w:rsidP="00EE23B9">
      <w:pPr>
        <w:pStyle w:val="BodyText"/>
        <w:numPr>
          <w:ilvl w:val="0"/>
          <w:numId w:val="32"/>
        </w:numPr>
        <w:tabs>
          <w:tab w:val="clear" w:pos="1296"/>
          <w:tab w:val="num" w:pos="600"/>
        </w:tabs>
        <w:spacing w:before="0" w:after="0"/>
        <w:ind w:left="600" w:hanging="600"/>
        <w:rPr>
          <w:rFonts w:ascii="Times New Roman" w:hAnsi="Times New Roman"/>
          <w:bCs/>
          <w:color w:val="auto"/>
          <w:sz w:val="24"/>
        </w:rPr>
      </w:pPr>
      <w:r w:rsidRPr="005471A9">
        <w:rPr>
          <w:rFonts w:ascii="Times New Roman" w:hAnsi="Times New Roman"/>
          <w:color w:val="auto"/>
          <w:sz w:val="24"/>
        </w:rPr>
        <w:t>Seven (7) officials including Justice of the Supreme court, Magistrate, State Counsel, Master and Registrars, and Registrars benefitted from specialized training on Case Management, Fraud Prevention and Prosecution, Judicial Administration, Modern Paper-Based and Electronic Record Management Systems and Project Management</w:t>
      </w:r>
    </w:p>
    <w:p w:rsidR="00872884" w:rsidRPr="005471A9" w:rsidRDefault="00872884" w:rsidP="00EE23B9">
      <w:pPr>
        <w:pStyle w:val="BodyText"/>
        <w:tabs>
          <w:tab w:val="num" w:pos="600"/>
        </w:tabs>
        <w:spacing w:before="0" w:after="0"/>
        <w:ind w:left="600" w:hanging="600"/>
        <w:rPr>
          <w:rFonts w:ascii="Times New Roman" w:hAnsi="Times New Roman"/>
          <w:bCs/>
          <w:color w:val="auto"/>
          <w:sz w:val="24"/>
        </w:rPr>
      </w:pPr>
    </w:p>
    <w:p w:rsidR="009A460A" w:rsidRPr="005471A9" w:rsidRDefault="009A460A" w:rsidP="00EE23B9">
      <w:pPr>
        <w:pStyle w:val="BodyText"/>
        <w:numPr>
          <w:ilvl w:val="0"/>
          <w:numId w:val="32"/>
        </w:numPr>
        <w:tabs>
          <w:tab w:val="clear" w:pos="1296"/>
          <w:tab w:val="num" w:pos="600"/>
        </w:tabs>
        <w:spacing w:before="0" w:after="0"/>
        <w:ind w:left="600" w:hanging="600"/>
        <w:rPr>
          <w:rFonts w:ascii="Times New Roman" w:hAnsi="Times New Roman"/>
          <w:color w:val="auto"/>
          <w:sz w:val="24"/>
        </w:rPr>
      </w:pPr>
      <w:r w:rsidRPr="005471A9">
        <w:rPr>
          <w:rFonts w:ascii="Times New Roman" w:hAnsi="Times New Roman"/>
          <w:color w:val="auto"/>
          <w:sz w:val="24"/>
        </w:rPr>
        <w:t>Sixteen (16) Law Graduates out of an anticipated number of 25, were trained and recruited as Legal Executives to provide essential support duties to prosecution, court administration and legal research</w:t>
      </w:r>
    </w:p>
    <w:p w:rsidR="009A460A" w:rsidRPr="005471A9" w:rsidRDefault="009A460A" w:rsidP="00EE23B9">
      <w:pPr>
        <w:pStyle w:val="BodyText"/>
        <w:tabs>
          <w:tab w:val="num" w:pos="600"/>
        </w:tabs>
        <w:spacing w:before="0" w:after="0"/>
        <w:ind w:left="600" w:hanging="600"/>
        <w:rPr>
          <w:rFonts w:ascii="Times New Roman" w:hAnsi="Times New Roman"/>
          <w:color w:val="auto"/>
          <w:sz w:val="24"/>
        </w:rPr>
      </w:pPr>
    </w:p>
    <w:p w:rsidR="009A460A" w:rsidRPr="005471A9" w:rsidRDefault="009A460A" w:rsidP="00EE23B9">
      <w:pPr>
        <w:pStyle w:val="BodyText"/>
        <w:numPr>
          <w:ilvl w:val="0"/>
          <w:numId w:val="32"/>
        </w:numPr>
        <w:tabs>
          <w:tab w:val="clear" w:pos="1296"/>
          <w:tab w:val="num" w:pos="600"/>
        </w:tabs>
        <w:spacing w:before="0" w:after="0"/>
        <w:ind w:left="600" w:hanging="600"/>
        <w:rPr>
          <w:rFonts w:ascii="Times New Roman" w:hAnsi="Times New Roman"/>
          <w:color w:val="auto"/>
          <w:sz w:val="24"/>
        </w:rPr>
      </w:pPr>
      <w:r w:rsidRPr="005471A9">
        <w:rPr>
          <w:rFonts w:ascii="Times New Roman" w:hAnsi="Times New Roman"/>
          <w:color w:val="auto"/>
          <w:sz w:val="24"/>
        </w:rPr>
        <w:t>Two (2) Deputy Master and Registrars for the northern and eastern provinces were also recruited</w:t>
      </w:r>
    </w:p>
    <w:p w:rsidR="00872884" w:rsidRPr="005471A9" w:rsidRDefault="00872884" w:rsidP="00EE23B9">
      <w:pPr>
        <w:pStyle w:val="BodyText"/>
        <w:tabs>
          <w:tab w:val="num" w:pos="600"/>
        </w:tabs>
        <w:spacing w:before="0" w:after="0"/>
        <w:ind w:left="600" w:hanging="600"/>
        <w:rPr>
          <w:rFonts w:ascii="Times New Roman" w:hAnsi="Times New Roman"/>
          <w:color w:val="auto"/>
          <w:sz w:val="24"/>
        </w:rPr>
      </w:pPr>
    </w:p>
    <w:p w:rsidR="00872884" w:rsidRPr="005471A9" w:rsidRDefault="007271A1" w:rsidP="007271A1">
      <w:pPr>
        <w:pStyle w:val="BodyText"/>
        <w:numPr>
          <w:ilvl w:val="0"/>
          <w:numId w:val="32"/>
        </w:numPr>
        <w:tabs>
          <w:tab w:val="clear" w:pos="1296"/>
          <w:tab w:val="num" w:pos="600"/>
        </w:tabs>
        <w:spacing w:before="0" w:after="0"/>
        <w:ind w:left="600" w:hanging="600"/>
        <w:rPr>
          <w:rFonts w:ascii="Times New Roman" w:hAnsi="Times New Roman"/>
          <w:bCs/>
          <w:color w:val="auto"/>
          <w:sz w:val="24"/>
        </w:rPr>
      </w:pPr>
      <w:r w:rsidRPr="005471A9">
        <w:rPr>
          <w:rFonts w:ascii="Times New Roman" w:hAnsi="Times New Roman"/>
          <w:color w:val="auto"/>
          <w:sz w:val="24"/>
        </w:rPr>
        <w:t>Seventeen (17) a</w:t>
      </w:r>
      <w:r w:rsidR="009A460A" w:rsidRPr="005471A9">
        <w:rPr>
          <w:rFonts w:ascii="Times New Roman" w:hAnsi="Times New Roman"/>
          <w:color w:val="auto"/>
          <w:sz w:val="24"/>
        </w:rPr>
        <w:t>dditional motor vehicles for Judges, Magistrates</w:t>
      </w:r>
      <w:r w:rsidR="00B17370" w:rsidRPr="005471A9">
        <w:rPr>
          <w:rFonts w:ascii="Times New Roman" w:hAnsi="Times New Roman"/>
          <w:color w:val="auto"/>
          <w:sz w:val="24"/>
        </w:rPr>
        <w:t xml:space="preserve"> (Judiciary)</w:t>
      </w:r>
      <w:r w:rsidR="009A460A" w:rsidRPr="005471A9">
        <w:rPr>
          <w:rFonts w:ascii="Times New Roman" w:hAnsi="Times New Roman"/>
          <w:color w:val="auto"/>
          <w:sz w:val="24"/>
        </w:rPr>
        <w:t xml:space="preserve">, State Counsels </w:t>
      </w:r>
      <w:r w:rsidR="00B17370" w:rsidRPr="005471A9">
        <w:rPr>
          <w:rFonts w:ascii="Times New Roman" w:hAnsi="Times New Roman"/>
          <w:color w:val="auto"/>
          <w:sz w:val="24"/>
        </w:rPr>
        <w:t xml:space="preserve">(Law Officers’ Department) </w:t>
      </w:r>
      <w:r w:rsidR="009A460A" w:rsidRPr="005471A9">
        <w:rPr>
          <w:rFonts w:ascii="Times New Roman" w:hAnsi="Times New Roman"/>
          <w:color w:val="auto"/>
          <w:sz w:val="24"/>
        </w:rPr>
        <w:t xml:space="preserve">and officials of the </w:t>
      </w:r>
      <w:r w:rsidR="00B17370" w:rsidRPr="005471A9">
        <w:rPr>
          <w:rFonts w:ascii="Times New Roman" w:hAnsi="Times New Roman"/>
          <w:color w:val="auto"/>
          <w:sz w:val="24"/>
        </w:rPr>
        <w:t xml:space="preserve">FSU (Sierra Leone Police) </w:t>
      </w:r>
      <w:r w:rsidR="009A460A" w:rsidRPr="005471A9">
        <w:rPr>
          <w:rFonts w:ascii="Times New Roman" w:hAnsi="Times New Roman"/>
          <w:color w:val="auto"/>
          <w:sz w:val="24"/>
        </w:rPr>
        <w:t>and 17 motorbikes for process Servers</w:t>
      </w:r>
      <w:r w:rsidRPr="005471A9">
        <w:rPr>
          <w:rFonts w:ascii="Times New Roman" w:hAnsi="Times New Roman"/>
          <w:color w:val="auto"/>
          <w:sz w:val="24"/>
        </w:rPr>
        <w:t xml:space="preserve"> in various Justice Sector institutions procured</w:t>
      </w:r>
      <w:r w:rsidR="009A460A" w:rsidRPr="005471A9">
        <w:rPr>
          <w:rFonts w:ascii="Times New Roman" w:hAnsi="Times New Roman"/>
          <w:color w:val="auto"/>
          <w:sz w:val="24"/>
        </w:rPr>
        <w:t>.</w:t>
      </w:r>
    </w:p>
    <w:p w:rsidR="00B17370" w:rsidRPr="005471A9" w:rsidRDefault="00B17370" w:rsidP="00B17370">
      <w:pPr>
        <w:pStyle w:val="BodyText"/>
        <w:spacing w:before="0" w:after="0"/>
        <w:rPr>
          <w:rFonts w:ascii="Times New Roman" w:hAnsi="Times New Roman"/>
          <w:bCs/>
          <w:color w:val="auto"/>
          <w:sz w:val="24"/>
        </w:rPr>
      </w:pPr>
    </w:p>
    <w:p w:rsidR="00EE23B9" w:rsidRPr="005471A9" w:rsidRDefault="00EE23B9" w:rsidP="00EE23B9">
      <w:pPr>
        <w:numPr>
          <w:ilvl w:val="0"/>
          <w:numId w:val="32"/>
        </w:numPr>
        <w:tabs>
          <w:tab w:val="clear" w:pos="1296"/>
          <w:tab w:val="num" w:pos="600"/>
        </w:tabs>
        <w:autoSpaceDE w:val="0"/>
        <w:autoSpaceDN w:val="0"/>
        <w:adjustRightInd w:val="0"/>
        <w:spacing w:after="200"/>
        <w:ind w:left="600" w:hanging="600"/>
        <w:jc w:val="both"/>
      </w:pPr>
      <w:r w:rsidRPr="005471A9">
        <w:t>Computer Literacy Training conducted for</w:t>
      </w:r>
      <w:r w:rsidR="007271A1" w:rsidRPr="005471A9">
        <w:t xml:space="preserve"> all</w:t>
      </w:r>
      <w:r w:rsidRPr="005471A9">
        <w:t xml:space="preserve"> Judges, Magistrates and other officials of the justice sector institutions.</w:t>
      </w:r>
    </w:p>
    <w:p w:rsidR="007271A1" w:rsidRPr="005471A9" w:rsidRDefault="007271A1" w:rsidP="00EE23B9">
      <w:pPr>
        <w:numPr>
          <w:ilvl w:val="0"/>
          <w:numId w:val="32"/>
        </w:numPr>
        <w:tabs>
          <w:tab w:val="clear" w:pos="1296"/>
          <w:tab w:val="num" w:pos="600"/>
        </w:tabs>
        <w:autoSpaceDE w:val="0"/>
        <w:autoSpaceDN w:val="0"/>
        <w:adjustRightInd w:val="0"/>
        <w:spacing w:after="200"/>
        <w:ind w:left="600" w:hanging="600"/>
        <w:jc w:val="both"/>
      </w:pPr>
      <w:r w:rsidRPr="005471A9">
        <w:lastRenderedPageBreak/>
        <w:t>Fourteen (14) State Counsels</w:t>
      </w:r>
      <w:r w:rsidR="007B1AC2" w:rsidRPr="005471A9">
        <w:t xml:space="preserve"> (including </w:t>
      </w:r>
      <w:r w:rsidR="00B17370" w:rsidRPr="005471A9">
        <w:t>1 newly recruited State Counsel and 1 Director of Public Prosecution (DPP)</w:t>
      </w:r>
      <w:r w:rsidRPr="005471A9">
        <w:t xml:space="preserve"> provided with monthly top-up salaries as incentive</w:t>
      </w:r>
      <w:r w:rsidR="007B1AC2" w:rsidRPr="005471A9">
        <w:t xml:space="preserve"> to retain their service amidst scarcity of human resource in the Prosecutorial System.</w:t>
      </w:r>
    </w:p>
    <w:p w:rsidR="007B1AC2" w:rsidRPr="005471A9" w:rsidRDefault="007B1AC2" w:rsidP="007B1AC2">
      <w:pPr>
        <w:numPr>
          <w:ilvl w:val="0"/>
          <w:numId w:val="32"/>
        </w:numPr>
        <w:tabs>
          <w:tab w:val="clear" w:pos="1296"/>
          <w:tab w:val="num" w:pos="600"/>
        </w:tabs>
        <w:autoSpaceDE w:val="0"/>
        <w:autoSpaceDN w:val="0"/>
        <w:adjustRightInd w:val="0"/>
        <w:spacing w:after="200"/>
        <w:ind w:left="600" w:hanging="600"/>
        <w:jc w:val="both"/>
      </w:pPr>
      <w:r w:rsidRPr="005471A9">
        <w:t xml:space="preserve">The Judiciary Library and civil Registry at the High Court were refurbished with a new carpeting, painting, shelving of the library and registry and furnished with computers, printers, photocopiers, Dell projector and accessories. </w:t>
      </w:r>
    </w:p>
    <w:p w:rsidR="007B1AC2" w:rsidRPr="005471A9" w:rsidRDefault="007B1AC2" w:rsidP="007B1AC2">
      <w:pPr>
        <w:numPr>
          <w:ilvl w:val="0"/>
          <w:numId w:val="32"/>
        </w:numPr>
        <w:tabs>
          <w:tab w:val="clear" w:pos="1296"/>
          <w:tab w:val="num" w:pos="600"/>
        </w:tabs>
        <w:autoSpaceDE w:val="0"/>
        <w:autoSpaceDN w:val="0"/>
        <w:adjustRightInd w:val="0"/>
        <w:spacing w:after="200"/>
        <w:ind w:left="600" w:hanging="600"/>
        <w:jc w:val="both"/>
      </w:pPr>
      <w:r w:rsidRPr="005471A9">
        <w:t xml:space="preserve">One hundred (100) Police Prosecutors and investigators of the Legal and Justice Support Department of the SLP provided with intensive training on prosecutorial skills and techniques, and human rights issues. </w:t>
      </w:r>
    </w:p>
    <w:p w:rsidR="007B1AC2" w:rsidRPr="005471A9" w:rsidRDefault="00B17370" w:rsidP="00EE23B9">
      <w:pPr>
        <w:numPr>
          <w:ilvl w:val="0"/>
          <w:numId w:val="32"/>
        </w:numPr>
        <w:tabs>
          <w:tab w:val="clear" w:pos="1296"/>
          <w:tab w:val="num" w:pos="600"/>
        </w:tabs>
        <w:autoSpaceDE w:val="0"/>
        <w:autoSpaceDN w:val="0"/>
        <w:adjustRightInd w:val="0"/>
        <w:spacing w:after="200"/>
        <w:ind w:left="600" w:hanging="600"/>
        <w:jc w:val="both"/>
      </w:pPr>
      <w:r w:rsidRPr="005471A9">
        <w:t xml:space="preserve">One (1) industrial generator to ensure constant supply of electricity and Computers, printers, photocopier, stationeries acquired for the Law Officers’ Department of the Ministry of Justice. </w:t>
      </w:r>
    </w:p>
    <w:p w:rsidR="00B17370" w:rsidRPr="005471A9" w:rsidRDefault="008231FB" w:rsidP="00B46C2D">
      <w:pPr>
        <w:numPr>
          <w:ilvl w:val="0"/>
          <w:numId w:val="32"/>
        </w:numPr>
        <w:tabs>
          <w:tab w:val="clear" w:pos="1296"/>
          <w:tab w:val="num" w:pos="600"/>
        </w:tabs>
        <w:ind w:left="600" w:hanging="600"/>
        <w:jc w:val="both"/>
      </w:pPr>
      <w:r w:rsidRPr="005471A9">
        <w:t xml:space="preserve">A total of 232 Police officials of the FSU including social workers of the Ministry of Social Welfare, Gender and Children’s Affairs (MSWGCA) throughout the country, were provided with training </w:t>
      </w:r>
      <w:r w:rsidR="00B17370" w:rsidRPr="005471A9">
        <w:t xml:space="preserve">to effectively handle cases relating to sexual and gender-based violence and juvenile justice. </w:t>
      </w:r>
    </w:p>
    <w:p w:rsidR="00872884" w:rsidRPr="005471A9" w:rsidRDefault="00872884" w:rsidP="00B17370">
      <w:pPr>
        <w:pStyle w:val="BodyText"/>
        <w:spacing w:before="0" w:after="0"/>
        <w:rPr>
          <w:rFonts w:ascii="Times New Roman" w:hAnsi="Times New Roman"/>
          <w:bCs/>
          <w:color w:val="auto"/>
          <w:sz w:val="24"/>
        </w:rPr>
      </w:pPr>
    </w:p>
    <w:p w:rsidR="00B46C2D" w:rsidRPr="005471A9" w:rsidRDefault="00B46C2D" w:rsidP="00270D79">
      <w:pPr>
        <w:numPr>
          <w:ilvl w:val="0"/>
          <w:numId w:val="32"/>
        </w:numPr>
        <w:tabs>
          <w:tab w:val="clear" w:pos="1296"/>
          <w:tab w:val="num" w:pos="600"/>
        </w:tabs>
        <w:autoSpaceDE w:val="0"/>
        <w:autoSpaceDN w:val="0"/>
        <w:adjustRightInd w:val="0"/>
        <w:spacing w:after="200"/>
        <w:ind w:left="600" w:hanging="600"/>
        <w:jc w:val="both"/>
      </w:pPr>
      <w:r w:rsidRPr="005471A9">
        <w:t>In collaboration with the Law officers’ Department of the Ministry of Justice, a total of 306</w:t>
      </w:r>
      <w:r w:rsidRPr="005471A9">
        <w:rPr>
          <w:b/>
        </w:rPr>
        <w:t xml:space="preserve"> </w:t>
      </w:r>
      <w:r w:rsidRPr="005471A9">
        <w:t xml:space="preserve">Local court personnel (including 94, 82 and 130 Local court supervisors and clerks in the Southern, Eastern and Northern provinces respectively) were support with intensive training on Judicial administration, international, regional and national human rights instruments and gender issues in local courts. </w:t>
      </w:r>
    </w:p>
    <w:p w:rsidR="00EE23B9" w:rsidRPr="005471A9" w:rsidRDefault="00505D95" w:rsidP="00270D79">
      <w:pPr>
        <w:pStyle w:val="BodyText"/>
        <w:numPr>
          <w:ilvl w:val="0"/>
          <w:numId w:val="32"/>
        </w:numPr>
        <w:tabs>
          <w:tab w:val="clear" w:pos="1296"/>
        </w:tabs>
        <w:spacing w:before="0" w:after="0"/>
        <w:ind w:left="600" w:hanging="600"/>
        <w:rPr>
          <w:rFonts w:ascii="Times New Roman" w:hAnsi="Times New Roman"/>
          <w:bCs/>
          <w:color w:val="auto"/>
          <w:sz w:val="24"/>
        </w:rPr>
      </w:pPr>
      <w:r w:rsidRPr="005471A9">
        <w:rPr>
          <w:rFonts w:ascii="Times New Roman" w:hAnsi="Times New Roman"/>
          <w:color w:val="auto"/>
          <w:sz w:val="24"/>
        </w:rPr>
        <w:t xml:space="preserve">Substantial part of the PBF support to the Justice Sector reform constituted infrastructural development. Of a total </w:t>
      </w:r>
      <w:r w:rsidR="009B1395" w:rsidRPr="005471A9">
        <w:rPr>
          <w:rFonts w:ascii="Times New Roman" w:hAnsi="Times New Roman"/>
          <w:color w:val="auto"/>
          <w:sz w:val="24"/>
        </w:rPr>
        <w:t xml:space="preserve">allocated </w:t>
      </w:r>
      <w:r w:rsidRPr="005471A9">
        <w:rPr>
          <w:rFonts w:ascii="Times New Roman" w:hAnsi="Times New Roman"/>
          <w:color w:val="auto"/>
          <w:sz w:val="24"/>
        </w:rPr>
        <w:t xml:space="preserve">budget of </w:t>
      </w:r>
      <w:r w:rsidRPr="005471A9">
        <w:rPr>
          <w:rFonts w:ascii="Times New Roman" w:hAnsi="Times New Roman"/>
          <w:b/>
          <w:color w:val="auto"/>
          <w:sz w:val="24"/>
        </w:rPr>
        <w:t>US$3,9</w:t>
      </w:r>
      <w:r w:rsidR="008B6340" w:rsidRPr="005471A9">
        <w:rPr>
          <w:rFonts w:ascii="Times New Roman" w:hAnsi="Times New Roman"/>
          <w:b/>
          <w:color w:val="auto"/>
          <w:sz w:val="24"/>
        </w:rPr>
        <w:t>5</w:t>
      </w:r>
      <w:r w:rsidRPr="005471A9">
        <w:rPr>
          <w:rFonts w:ascii="Times New Roman" w:hAnsi="Times New Roman"/>
          <w:b/>
          <w:color w:val="auto"/>
          <w:sz w:val="24"/>
        </w:rPr>
        <w:t>9</w:t>
      </w:r>
      <w:r w:rsidR="008B6340" w:rsidRPr="005471A9">
        <w:rPr>
          <w:rFonts w:ascii="Times New Roman" w:hAnsi="Times New Roman"/>
          <w:b/>
          <w:color w:val="auto"/>
          <w:sz w:val="24"/>
        </w:rPr>
        <w:t>,722</w:t>
      </w:r>
      <w:r w:rsidRPr="005471A9">
        <w:rPr>
          <w:rFonts w:ascii="Times New Roman" w:hAnsi="Times New Roman"/>
          <w:color w:val="auto"/>
          <w:sz w:val="24"/>
        </w:rPr>
        <w:t xml:space="preserve"> </w:t>
      </w:r>
      <w:r w:rsidR="009B1395" w:rsidRPr="005471A9">
        <w:rPr>
          <w:rFonts w:ascii="Times New Roman" w:hAnsi="Times New Roman"/>
          <w:color w:val="auto"/>
          <w:sz w:val="24"/>
        </w:rPr>
        <w:t xml:space="preserve">about </w:t>
      </w:r>
      <w:r w:rsidR="009B1395" w:rsidRPr="005471A9">
        <w:rPr>
          <w:rFonts w:ascii="Times New Roman" w:hAnsi="Times New Roman"/>
          <w:b/>
          <w:color w:val="auto"/>
          <w:sz w:val="24"/>
        </w:rPr>
        <w:t>25.</w:t>
      </w:r>
      <w:r w:rsidR="008B6340" w:rsidRPr="005471A9">
        <w:rPr>
          <w:rFonts w:ascii="Times New Roman" w:hAnsi="Times New Roman"/>
          <w:b/>
          <w:color w:val="auto"/>
          <w:sz w:val="24"/>
        </w:rPr>
        <w:t>6</w:t>
      </w:r>
      <w:r w:rsidR="009B1395" w:rsidRPr="005471A9">
        <w:rPr>
          <w:rFonts w:ascii="Times New Roman" w:hAnsi="Times New Roman"/>
          <w:b/>
          <w:color w:val="auto"/>
          <w:sz w:val="24"/>
        </w:rPr>
        <w:t>%</w:t>
      </w:r>
      <w:r w:rsidR="009B1395" w:rsidRPr="005471A9">
        <w:rPr>
          <w:rFonts w:ascii="Times New Roman" w:hAnsi="Times New Roman"/>
          <w:color w:val="auto"/>
          <w:sz w:val="24"/>
        </w:rPr>
        <w:t xml:space="preserve"> or </w:t>
      </w:r>
      <w:r w:rsidR="009B1395" w:rsidRPr="005471A9">
        <w:rPr>
          <w:rFonts w:ascii="Times New Roman" w:hAnsi="Times New Roman"/>
          <w:b/>
          <w:color w:val="auto"/>
          <w:sz w:val="24"/>
        </w:rPr>
        <w:t>US$1,013,812.90</w:t>
      </w:r>
      <w:r w:rsidR="009B1395" w:rsidRPr="005471A9">
        <w:rPr>
          <w:rFonts w:ascii="Times New Roman" w:hAnsi="Times New Roman"/>
          <w:color w:val="auto"/>
          <w:sz w:val="24"/>
        </w:rPr>
        <w:t xml:space="preserve"> (a quarter of total sum) was programmed to support infrastructural development. In total, 2</w:t>
      </w:r>
      <w:r w:rsidR="0012748D" w:rsidRPr="005471A9">
        <w:rPr>
          <w:rFonts w:ascii="Times New Roman" w:hAnsi="Times New Roman"/>
          <w:color w:val="auto"/>
          <w:sz w:val="24"/>
        </w:rPr>
        <w:t>2</w:t>
      </w:r>
      <w:r w:rsidR="009B1395" w:rsidRPr="005471A9">
        <w:rPr>
          <w:rFonts w:ascii="Times New Roman" w:hAnsi="Times New Roman"/>
          <w:color w:val="auto"/>
          <w:sz w:val="24"/>
        </w:rPr>
        <w:t xml:space="preserve"> </w:t>
      </w:r>
      <w:r w:rsidR="0012748D" w:rsidRPr="005471A9">
        <w:rPr>
          <w:rFonts w:ascii="Times New Roman" w:hAnsi="Times New Roman"/>
          <w:color w:val="auto"/>
          <w:sz w:val="24"/>
        </w:rPr>
        <w:t>construction/refurbishment endeavours including local courts, magistrate courts &amp; residence</w:t>
      </w:r>
      <w:r w:rsidR="00A969F7" w:rsidRPr="005471A9">
        <w:rPr>
          <w:rFonts w:ascii="Times New Roman" w:hAnsi="Times New Roman"/>
          <w:color w:val="auto"/>
          <w:sz w:val="24"/>
        </w:rPr>
        <w:t>s</w:t>
      </w:r>
      <w:r w:rsidR="0012748D" w:rsidRPr="005471A9">
        <w:rPr>
          <w:rFonts w:ascii="Times New Roman" w:hAnsi="Times New Roman"/>
          <w:color w:val="auto"/>
          <w:sz w:val="24"/>
        </w:rPr>
        <w:t>, strong room, upgrading water and sanitation facilities at the Law Courts Building,</w:t>
      </w:r>
      <w:r w:rsidR="00E47034" w:rsidRPr="005471A9">
        <w:rPr>
          <w:rFonts w:ascii="Times New Roman" w:hAnsi="Times New Roman"/>
          <w:color w:val="auto"/>
          <w:sz w:val="24"/>
        </w:rPr>
        <w:t xml:space="preserve"> Judiciary Office Building, Law office, </w:t>
      </w:r>
      <w:r w:rsidR="00516885" w:rsidRPr="005471A9">
        <w:rPr>
          <w:rFonts w:ascii="Times New Roman" w:hAnsi="Times New Roman"/>
          <w:color w:val="auto"/>
          <w:sz w:val="24"/>
        </w:rPr>
        <w:t xml:space="preserve">and </w:t>
      </w:r>
      <w:r w:rsidR="00E47034" w:rsidRPr="005471A9">
        <w:rPr>
          <w:rFonts w:ascii="Times New Roman" w:hAnsi="Times New Roman"/>
          <w:color w:val="auto"/>
          <w:sz w:val="24"/>
        </w:rPr>
        <w:t>Rainbow/Safe Homes</w:t>
      </w:r>
      <w:r w:rsidR="009B1395" w:rsidRPr="005471A9">
        <w:rPr>
          <w:rFonts w:ascii="Times New Roman" w:hAnsi="Times New Roman"/>
          <w:color w:val="auto"/>
          <w:sz w:val="24"/>
        </w:rPr>
        <w:t xml:space="preserve"> were programmed for either refurbishment o</w:t>
      </w:r>
      <w:r w:rsidR="00A969F7" w:rsidRPr="005471A9">
        <w:rPr>
          <w:rFonts w:ascii="Times New Roman" w:hAnsi="Times New Roman"/>
          <w:color w:val="auto"/>
          <w:sz w:val="24"/>
        </w:rPr>
        <w:t>r</w:t>
      </w:r>
      <w:r w:rsidR="009B1395" w:rsidRPr="005471A9">
        <w:rPr>
          <w:rFonts w:ascii="Times New Roman" w:hAnsi="Times New Roman"/>
          <w:color w:val="auto"/>
          <w:sz w:val="24"/>
        </w:rPr>
        <w:t xml:space="preserve"> new construction nationwide. </w:t>
      </w:r>
      <w:r w:rsidR="0012748D" w:rsidRPr="005471A9">
        <w:rPr>
          <w:rFonts w:ascii="Times New Roman" w:hAnsi="Times New Roman"/>
          <w:color w:val="auto"/>
          <w:sz w:val="24"/>
        </w:rPr>
        <w:t xml:space="preserve">To date, </w:t>
      </w:r>
      <w:r w:rsidR="00516885" w:rsidRPr="005471A9">
        <w:rPr>
          <w:rFonts w:ascii="Times New Roman" w:hAnsi="Times New Roman"/>
          <w:color w:val="auto"/>
          <w:sz w:val="24"/>
        </w:rPr>
        <w:t>seventeen (</w:t>
      </w:r>
      <w:r w:rsidR="0012748D" w:rsidRPr="005471A9">
        <w:rPr>
          <w:rFonts w:ascii="Times New Roman" w:hAnsi="Times New Roman"/>
          <w:color w:val="auto"/>
          <w:sz w:val="24"/>
        </w:rPr>
        <w:t>17</w:t>
      </w:r>
      <w:r w:rsidR="00516885" w:rsidRPr="005471A9">
        <w:rPr>
          <w:rFonts w:ascii="Times New Roman" w:hAnsi="Times New Roman"/>
          <w:color w:val="auto"/>
          <w:sz w:val="24"/>
        </w:rPr>
        <w:t>)</w:t>
      </w:r>
      <w:r w:rsidR="0012748D" w:rsidRPr="005471A9">
        <w:rPr>
          <w:rFonts w:ascii="Times New Roman" w:hAnsi="Times New Roman"/>
          <w:color w:val="auto"/>
          <w:sz w:val="24"/>
        </w:rPr>
        <w:t xml:space="preserve"> of </w:t>
      </w:r>
      <w:r w:rsidR="00516885" w:rsidRPr="005471A9">
        <w:rPr>
          <w:rFonts w:ascii="Times New Roman" w:hAnsi="Times New Roman"/>
          <w:color w:val="auto"/>
          <w:sz w:val="24"/>
        </w:rPr>
        <w:t>those</w:t>
      </w:r>
      <w:r w:rsidR="0012748D" w:rsidRPr="005471A9">
        <w:rPr>
          <w:rFonts w:ascii="Times New Roman" w:hAnsi="Times New Roman"/>
          <w:color w:val="auto"/>
          <w:sz w:val="24"/>
        </w:rPr>
        <w:t xml:space="preserve"> </w:t>
      </w:r>
      <w:r w:rsidR="00A969F7" w:rsidRPr="005471A9">
        <w:rPr>
          <w:rFonts w:ascii="Times New Roman" w:hAnsi="Times New Roman"/>
          <w:color w:val="auto"/>
          <w:sz w:val="24"/>
        </w:rPr>
        <w:t xml:space="preserve">construction/refurbishment projects </w:t>
      </w:r>
      <w:r w:rsidR="0012748D" w:rsidRPr="005471A9">
        <w:rPr>
          <w:rFonts w:ascii="Times New Roman" w:hAnsi="Times New Roman"/>
          <w:color w:val="auto"/>
          <w:sz w:val="24"/>
        </w:rPr>
        <w:t>have been completed while the remaining five (05) are near completion.</w:t>
      </w:r>
    </w:p>
    <w:p w:rsidR="00516885" w:rsidRPr="005471A9" w:rsidRDefault="00516885" w:rsidP="00270D79">
      <w:pPr>
        <w:pStyle w:val="BodyText"/>
        <w:numPr>
          <w:ilvl w:val="0"/>
          <w:numId w:val="32"/>
        </w:numPr>
        <w:tabs>
          <w:tab w:val="clear" w:pos="1296"/>
        </w:tabs>
        <w:spacing w:before="0" w:after="0"/>
        <w:ind w:left="600" w:hanging="600"/>
        <w:rPr>
          <w:rFonts w:ascii="Times New Roman" w:hAnsi="Times New Roman"/>
          <w:bCs/>
          <w:color w:val="auto"/>
          <w:sz w:val="24"/>
        </w:rPr>
      </w:pPr>
      <w:r w:rsidRPr="005471A9">
        <w:rPr>
          <w:rFonts w:ascii="Times New Roman" w:hAnsi="Times New Roman"/>
          <w:color w:val="auto"/>
          <w:sz w:val="24"/>
        </w:rPr>
        <w:t>Alongside the PBF funded construction/refurbishment efforts, electronic formatting</w:t>
      </w:r>
      <w:r w:rsidR="005529FC" w:rsidRPr="005471A9">
        <w:rPr>
          <w:rFonts w:ascii="Times New Roman" w:hAnsi="Times New Roman"/>
          <w:color w:val="auto"/>
          <w:sz w:val="24"/>
        </w:rPr>
        <w:t xml:space="preserve"> and </w:t>
      </w:r>
      <w:r w:rsidRPr="005471A9">
        <w:rPr>
          <w:rFonts w:ascii="Times New Roman" w:hAnsi="Times New Roman"/>
          <w:color w:val="auto"/>
          <w:sz w:val="24"/>
        </w:rPr>
        <w:t>publication of the Sierra Leone Statutes and Law Reports</w:t>
      </w:r>
      <w:r w:rsidR="005529FC" w:rsidRPr="005471A9">
        <w:rPr>
          <w:rFonts w:ascii="Times New Roman" w:hAnsi="Times New Roman"/>
          <w:color w:val="auto"/>
          <w:sz w:val="24"/>
        </w:rPr>
        <w:t xml:space="preserve"> are other major activities being undertaken during the period under review</w:t>
      </w:r>
      <w:r w:rsidR="00452ED1" w:rsidRPr="005471A9">
        <w:rPr>
          <w:rFonts w:ascii="Times New Roman" w:hAnsi="Times New Roman"/>
          <w:color w:val="auto"/>
          <w:sz w:val="24"/>
        </w:rPr>
        <w:t xml:space="preserve">. As articulated in the project document, this activity constitutes part of the effort to </w:t>
      </w:r>
      <w:r w:rsidR="00105B03" w:rsidRPr="005471A9">
        <w:rPr>
          <w:rFonts w:ascii="Times New Roman" w:hAnsi="Times New Roman"/>
          <w:color w:val="auto"/>
          <w:sz w:val="24"/>
        </w:rPr>
        <w:t>modernis</w:t>
      </w:r>
      <w:r w:rsidR="00452ED1" w:rsidRPr="005471A9">
        <w:rPr>
          <w:rFonts w:ascii="Times New Roman" w:hAnsi="Times New Roman"/>
          <w:color w:val="auto"/>
          <w:sz w:val="24"/>
        </w:rPr>
        <w:t>e</w:t>
      </w:r>
      <w:r w:rsidR="00105B03" w:rsidRPr="005471A9">
        <w:rPr>
          <w:rFonts w:ascii="Times New Roman" w:hAnsi="Times New Roman"/>
          <w:color w:val="auto"/>
          <w:sz w:val="24"/>
        </w:rPr>
        <w:t xml:space="preserve"> the justice system</w:t>
      </w:r>
      <w:r w:rsidR="00452ED1" w:rsidRPr="005471A9">
        <w:rPr>
          <w:rFonts w:ascii="Times New Roman" w:hAnsi="Times New Roman"/>
          <w:color w:val="auto"/>
          <w:sz w:val="24"/>
        </w:rPr>
        <w:t xml:space="preserve"> in Sierra Leone</w:t>
      </w:r>
      <w:r w:rsidR="00105B03" w:rsidRPr="005471A9">
        <w:rPr>
          <w:rFonts w:ascii="Times New Roman" w:hAnsi="Times New Roman"/>
          <w:color w:val="auto"/>
          <w:sz w:val="24"/>
        </w:rPr>
        <w:t>.</w:t>
      </w:r>
      <w:r w:rsidR="005529FC" w:rsidRPr="005471A9">
        <w:rPr>
          <w:rFonts w:ascii="Times New Roman" w:hAnsi="Times New Roman"/>
          <w:color w:val="auto"/>
          <w:sz w:val="24"/>
        </w:rPr>
        <w:t xml:space="preserve"> </w:t>
      </w:r>
      <w:r w:rsidR="00105B03" w:rsidRPr="005471A9">
        <w:rPr>
          <w:rFonts w:ascii="Times New Roman" w:hAnsi="Times New Roman"/>
          <w:color w:val="auto"/>
          <w:sz w:val="24"/>
        </w:rPr>
        <w:t>Th</w:t>
      </w:r>
      <w:r w:rsidR="00452ED1" w:rsidRPr="005471A9">
        <w:rPr>
          <w:rFonts w:ascii="Times New Roman" w:hAnsi="Times New Roman"/>
          <w:color w:val="auto"/>
          <w:sz w:val="24"/>
        </w:rPr>
        <w:t>e</w:t>
      </w:r>
      <w:r w:rsidR="00105B03" w:rsidRPr="005471A9">
        <w:rPr>
          <w:rFonts w:ascii="Times New Roman" w:hAnsi="Times New Roman"/>
          <w:color w:val="auto"/>
          <w:sz w:val="24"/>
        </w:rPr>
        <w:t xml:space="preserve"> effort is aimed at formatting laws and reports that are dated as far back </w:t>
      </w:r>
      <w:r w:rsidR="00452ED1" w:rsidRPr="005471A9">
        <w:rPr>
          <w:rFonts w:ascii="Times New Roman" w:hAnsi="Times New Roman"/>
          <w:color w:val="auto"/>
          <w:sz w:val="24"/>
        </w:rPr>
        <w:t xml:space="preserve">as the </w:t>
      </w:r>
      <w:r w:rsidR="00105B03" w:rsidRPr="005471A9">
        <w:rPr>
          <w:rFonts w:ascii="Times New Roman" w:hAnsi="Times New Roman"/>
          <w:color w:val="auto"/>
          <w:sz w:val="24"/>
        </w:rPr>
        <w:t>1</w:t>
      </w:r>
      <w:r w:rsidR="00280191" w:rsidRPr="005471A9">
        <w:rPr>
          <w:rFonts w:ascii="Times New Roman" w:hAnsi="Times New Roman"/>
          <w:color w:val="auto"/>
          <w:sz w:val="24"/>
        </w:rPr>
        <w:t>972</w:t>
      </w:r>
      <w:r w:rsidR="00105B03" w:rsidRPr="005471A9">
        <w:rPr>
          <w:rFonts w:ascii="Times New Roman" w:hAnsi="Times New Roman"/>
          <w:color w:val="auto"/>
          <w:sz w:val="24"/>
        </w:rPr>
        <w:t xml:space="preserve"> to present. At the time of reporting, more than </w:t>
      </w:r>
      <w:r w:rsidR="00452ED1" w:rsidRPr="005471A9">
        <w:rPr>
          <w:rFonts w:ascii="Times New Roman" w:hAnsi="Times New Roman"/>
          <w:color w:val="auto"/>
          <w:sz w:val="24"/>
        </w:rPr>
        <w:t>7</w:t>
      </w:r>
      <w:r w:rsidR="00105B03" w:rsidRPr="005471A9">
        <w:rPr>
          <w:rFonts w:ascii="Times New Roman" w:hAnsi="Times New Roman"/>
          <w:color w:val="auto"/>
          <w:sz w:val="24"/>
        </w:rPr>
        <w:t xml:space="preserve">0% of the job </w:t>
      </w:r>
      <w:r w:rsidR="00452ED1" w:rsidRPr="005471A9">
        <w:rPr>
          <w:rFonts w:ascii="Times New Roman" w:hAnsi="Times New Roman"/>
          <w:color w:val="auto"/>
          <w:sz w:val="24"/>
        </w:rPr>
        <w:t>has</w:t>
      </w:r>
      <w:r w:rsidR="00105B03" w:rsidRPr="005471A9">
        <w:rPr>
          <w:rFonts w:ascii="Times New Roman" w:hAnsi="Times New Roman"/>
          <w:color w:val="auto"/>
          <w:sz w:val="24"/>
        </w:rPr>
        <w:t xml:space="preserve"> </w:t>
      </w:r>
      <w:r w:rsidR="00452ED1" w:rsidRPr="005471A9">
        <w:rPr>
          <w:rFonts w:ascii="Times New Roman" w:hAnsi="Times New Roman"/>
          <w:color w:val="auto"/>
          <w:sz w:val="24"/>
        </w:rPr>
        <w:t>been comp</w:t>
      </w:r>
      <w:r w:rsidR="00105B03" w:rsidRPr="005471A9">
        <w:rPr>
          <w:rFonts w:ascii="Times New Roman" w:hAnsi="Times New Roman"/>
          <w:color w:val="auto"/>
          <w:sz w:val="24"/>
        </w:rPr>
        <w:t>leted</w:t>
      </w:r>
      <w:r w:rsidR="00452ED1" w:rsidRPr="005471A9">
        <w:rPr>
          <w:rFonts w:ascii="Times New Roman" w:hAnsi="Times New Roman"/>
          <w:color w:val="auto"/>
          <w:sz w:val="24"/>
        </w:rPr>
        <w:t xml:space="preserve"> already</w:t>
      </w:r>
      <w:r w:rsidR="00105B03" w:rsidRPr="005471A9">
        <w:rPr>
          <w:rFonts w:ascii="Times New Roman" w:hAnsi="Times New Roman"/>
          <w:color w:val="auto"/>
          <w:sz w:val="24"/>
        </w:rPr>
        <w:t xml:space="preserve">. </w:t>
      </w:r>
    </w:p>
    <w:p w:rsidR="00EE23B9" w:rsidRPr="005471A9" w:rsidRDefault="00EE23B9" w:rsidP="00872884">
      <w:pPr>
        <w:pStyle w:val="BodyText"/>
        <w:spacing w:before="0" w:after="0"/>
        <w:ind w:left="360"/>
        <w:rPr>
          <w:rFonts w:ascii="Times New Roman" w:hAnsi="Times New Roman"/>
          <w:bCs/>
          <w:color w:val="auto"/>
          <w:sz w:val="24"/>
        </w:rPr>
      </w:pPr>
    </w:p>
    <w:p w:rsidR="008C6E2F" w:rsidRPr="005471A9" w:rsidRDefault="008C6E2F" w:rsidP="00872884">
      <w:pPr>
        <w:pStyle w:val="BodyText"/>
        <w:spacing w:before="0" w:after="0"/>
        <w:ind w:left="360"/>
        <w:rPr>
          <w:rFonts w:ascii="Times New Roman" w:hAnsi="Times New Roman"/>
          <w:bCs/>
          <w:color w:val="auto"/>
          <w:sz w:val="24"/>
        </w:rPr>
      </w:pPr>
    </w:p>
    <w:p w:rsidR="008C6E2F" w:rsidRPr="005471A9" w:rsidRDefault="008C6E2F" w:rsidP="00872884">
      <w:pPr>
        <w:pStyle w:val="BodyText"/>
        <w:spacing w:before="0" w:after="0"/>
        <w:ind w:left="360"/>
        <w:rPr>
          <w:rFonts w:ascii="Times New Roman" w:hAnsi="Times New Roman"/>
          <w:bCs/>
          <w:color w:val="auto"/>
          <w:sz w:val="24"/>
        </w:rPr>
      </w:pPr>
    </w:p>
    <w:p w:rsidR="008C6E2F" w:rsidRPr="005471A9" w:rsidRDefault="008C6E2F" w:rsidP="00872884">
      <w:pPr>
        <w:pStyle w:val="BodyText"/>
        <w:spacing w:before="0" w:after="0"/>
        <w:ind w:left="360"/>
        <w:rPr>
          <w:rFonts w:ascii="Times New Roman" w:hAnsi="Times New Roman"/>
          <w:bCs/>
          <w:color w:val="auto"/>
          <w:sz w:val="24"/>
        </w:rPr>
      </w:pPr>
    </w:p>
    <w:p w:rsidR="00057D1D" w:rsidRPr="005471A9" w:rsidRDefault="00017EE3" w:rsidP="00A75CD2">
      <w:pPr>
        <w:pStyle w:val="BodyText"/>
        <w:numPr>
          <w:ilvl w:val="0"/>
          <w:numId w:val="32"/>
        </w:numPr>
        <w:tabs>
          <w:tab w:val="clear" w:pos="1296"/>
          <w:tab w:val="num" w:pos="480"/>
        </w:tabs>
        <w:spacing w:before="0" w:after="0"/>
        <w:ind w:left="480" w:hanging="480"/>
        <w:rPr>
          <w:rFonts w:ascii="Times New Roman" w:hAnsi="Times New Roman"/>
          <w:b/>
          <w:i/>
          <w:color w:val="auto"/>
          <w:sz w:val="24"/>
        </w:rPr>
      </w:pPr>
      <w:r w:rsidRPr="005471A9">
        <w:rPr>
          <w:rFonts w:ascii="Times New Roman" w:hAnsi="Times New Roman"/>
          <w:b/>
          <w:bCs/>
          <w:i/>
          <w:color w:val="auto"/>
          <w:sz w:val="24"/>
        </w:rPr>
        <w:lastRenderedPageBreak/>
        <w:t>Explain</w:t>
      </w:r>
      <w:r w:rsidR="008A370F" w:rsidRPr="005471A9">
        <w:rPr>
          <w:rFonts w:ascii="Times New Roman" w:hAnsi="Times New Roman"/>
          <w:b/>
          <w:bCs/>
          <w:i/>
          <w:color w:val="auto"/>
          <w:sz w:val="24"/>
        </w:rPr>
        <w:t>,</w:t>
      </w:r>
      <w:r w:rsidRPr="005471A9">
        <w:rPr>
          <w:rFonts w:ascii="Times New Roman" w:hAnsi="Times New Roman"/>
          <w:b/>
          <w:bCs/>
          <w:i/>
          <w:color w:val="auto"/>
          <w:sz w:val="24"/>
        </w:rPr>
        <w:t xml:space="preserve"> if relevant</w:t>
      </w:r>
      <w:r w:rsidR="008A370F" w:rsidRPr="005471A9">
        <w:rPr>
          <w:rFonts w:ascii="Times New Roman" w:hAnsi="Times New Roman"/>
          <w:b/>
          <w:bCs/>
          <w:i/>
          <w:color w:val="auto"/>
          <w:sz w:val="24"/>
        </w:rPr>
        <w:t>,</w:t>
      </w:r>
      <w:r w:rsidRPr="005471A9">
        <w:rPr>
          <w:rFonts w:ascii="Times New Roman" w:hAnsi="Times New Roman"/>
          <w:b/>
          <w:bCs/>
          <w:i/>
          <w:color w:val="auto"/>
          <w:sz w:val="24"/>
        </w:rPr>
        <w:t xml:space="preserve"> delays in project implementation, the nature of the constraints, </w:t>
      </w:r>
      <w:r w:rsidR="00C206B3" w:rsidRPr="005471A9">
        <w:rPr>
          <w:rFonts w:ascii="Times New Roman" w:hAnsi="Times New Roman"/>
          <w:b/>
          <w:bCs/>
          <w:i/>
          <w:color w:val="auto"/>
          <w:sz w:val="24"/>
        </w:rPr>
        <w:t>lessons learned in the process and actions taken to mitigate future delays.</w:t>
      </w:r>
      <w:r w:rsidR="00234CC4" w:rsidRPr="005471A9">
        <w:rPr>
          <w:rFonts w:ascii="Times New Roman" w:hAnsi="Times New Roman"/>
          <w:b/>
          <w:bCs/>
          <w:i/>
          <w:color w:val="auto"/>
          <w:sz w:val="24"/>
        </w:rPr>
        <w:t xml:space="preserve"> </w:t>
      </w:r>
    </w:p>
    <w:p w:rsidR="00270D79" w:rsidRPr="005471A9" w:rsidRDefault="00270D79" w:rsidP="00270D79">
      <w:pPr>
        <w:pStyle w:val="BodyText"/>
        <w:spacing w:before="0" w:after="0"/>
        <w:rPr>
          <w:rFonts w:ascii="Times New Roman" w:hAnsi="Times New Roman"/>
          <w:bCs/>
          <w:color w:val="auto"/>
          <w:sz w:val="24"/>
        </w:rPr>
      </w:pPr>
    </w:p>
    <w:p w:rsidR="00B41E6A" w:rsidRPr="005471A9" w:rsidRDefault="00B41E6A" w:rsidP="00B41E6A">
      <w:pPr>
        <w:pStyle w:val="BodyText"/>
        <w:spacing w:before="0" w:after="0"/>
        <w:ind w:left="480"/>
        <w:rPr>
          <w:rFonts w:ascii="Times New Roman" w:hAnsi="Times New Roman"/>
          <w:b/>
          <w:bCs/>
          <w:color w:val="auto"/>
          <w:sz w:val="24"/>
        </w:rPr>
      </w:pPr>
      <w:r w:rsidRPr="005471A9">
        <w:rPr>
          <w:rFonts w:ascii="Times New Roman" w:hAnsi="Times New Roman"/>
          <w:b/>
          <w:bCs/>
          <w:color w:val="auto"/>
          <w:sz w:val="24"/>
        </w:rPr>
        <w:t>Constrains and Delays</w:t>
      </w:r>
      <w:r w:rsidR="00BE2425" w:rsidRPr="005471A9">
        <w:rPr>
          <w:rFonts w:ascii="Times New Roman" w:hAnsi="Times New Roman"/>
          <w:b/>
          <w:bCs/>
          <w:color w:val="auto"/>
          <w:sz w:val="24"/>
        </w:rPr>
        <w:t>:</w:t>
      </w:r>
    </w:p>
    <w:p w:rsidR="005F29DC" w:rsidRPr="005471A9" w:rsidRDefault="005F29DC" w:rsidP="00B41E6A">
      <w:pPr>
        <w:pStyle w:val="BodyText"/>
        <w:spacing w:before="0" w:after="0"/>
        <w:ind w:left="480"/>
        <w:rPr>
          <w:rFonts w:ascii="Times New Roman" w:hAnsi="Times New Roman"/>
          <w:b/>
          <w:bCs/>
          <w:color w:val="auto"/>
          <w:sz w:val="24"/>
        </w:rPr>
      </w:pPr>
    </w:p>
    <w:p w:rsidR="005A66F6" w:rsidRPr="005471A9" w:rsidRDefault="005F29DC" w:rsidP="005A66F6">
      <w:pPr>
        <w:pStyle w:val="ListParagraph"/>
        <w:numPr>
          <w:ilvl w:val="0"/>
          <w:numId w:val="32"/>
        </w:numPr>
        <w:tabs>
          <w:tab w:val="clear" w:pos="1296"/>
          <w:tab w:val="num" w:pos="840"/>
        </w:tabs>
        <w:ind w:left="840" w:hanging="240"/>
        <w:contextualSpacing/>
        <w:jc w:val="both"/>
      </w:pPr>
      <w:r w:rsidRPr="005471A9">
        <w:t xml:space="preserve">One of the major challenges that have </w:t>
      </w:r>
      <w:r w:rsidR="00E10E3D" w:rsidRPr="005471A9">
        <w:t>caused</w:t>
      </w:r>
      <w:r w:rsidRPr="005471A9">
        <w:t xml:space="preserve"> the delayed completion of especially the construction/refurbishment component of the project activities is the UNDP lack of in</w:t>
      </w:r>
      <w:r w:rsidR="003A470C" w:rsidRPr="005471A9">
        <w:t>-</w:t>
      </w:r>
      <w:r w:rsidRPr="005471A9">
        <w:t>house expertise to guide and manage construction project</w:t>
      </w:r>
      <w:r w:rsidR="003A470C" w:rsidRPr="005471A9">
        <w:t>s</w:t>
      </w:r>
      <w:r w:rsidRPr="005471A9">
        <w:t xml:space="preserve">. </w:t>
      </w:r>
      <w:r w:rsidR="005A66F6" w:rsidRPr="005471A9">
        <w:t>UNDP by mandate is not into construction. Therefore, w</w:t>
      </w:r>
      <w:r w:rsidRPr="005471A9">
        <w:t>hile the project after an initial slow start of implementation owning to some of the challenges observed in earlier progress reports</w:t>
      </w:r>
      <w:r w:rsidR="005A66F6" w:rsidRPr="005471A9">
        <w:t xml:space="preserve"> as articulated below</w:t>
      </w:r>
      <w:r w:rsidRPr="005471A9">
        <w:t xml:space="preserve">, the implementation of majority of the planned activities went on fairly quickly and on time once the earlier bottle necks were </w:t>
      </w:r>
      <w:r w:rsidR="005A66F6" w:rsidRPr="005471A9">
        <w:t>cleared off</w:t>
      </w:r>
      <w:r w:rsidRPr="005471A9">
        <w:t xml:space="preserve">. </w:t>
      </w:r>
      <w:r w:rsidR="005A66F6" w:rsidRPr="005471A9">
        <w:t xml:space="preserve">However, as the project implementation progressed towards the construction component, the pace reduced considerably due to a number of factors including undue delays on the part of project counterparts – Judiciary, Law Office, Ministry of Local Government – to submit required supporting documents including </w:t>
      </w:r>
      <w:r w:rsidR="003A470C" w:rsidRPr="005471A9">
        <w:t>construction designs and their accompany bill of quantities (BOQs)</w:t>
      </w:r>
      <w:r w:rsidR="00E10E3D" w:rsidRPr="005471A9">
        <w:t xml:space="preserve">. These </w:t>
      </w:r>
      <w:r w:rsidR="003A470C" w:rsidRPr="005471A9">
        <w:t xml:space="preserve">contributed to </w:t>
      </w:r>
      <w:r w:rsidR="00E10E3D" w:rsidRPr="005471A9">
        <w:t xml:space="preserve">the </w:t>
      </w:r>
      <w:r w:rsidR="003A470C" w:rsidRPr="005471A9">
        <w:t xml:space="preserve">delay in the bidding processes and hence </w:t>
      </w:r>
      <w:r w:rsidR="00E10E3D" w:rsidRPr="005471A9">
        <w:t xml:space="preserve">the </w:t>
      </w:r>
      <w:r w:rsidR="003A470C" w:rsidRPr="005471A9">
        <w:t xml:space="preserve">award of contracts. </w:t>
      </w:r>
    </w:p>
    <w:p w:rsidR="00E10E3D" w:rsidRPr="005471A9" w:rsidRDefault="009F4699" w:rsidP="009F4699">
      <w:pPr>
        <w:pStyle w:val="ListParagraph"/>
        <w:tabs>
          <w:tab w:val="left" w:pos="4170"/>
        </w:tabs>
        <w:ind w:left="840"/>
        <w:contextualSpacing/>
        <w:jc w:val="both"/>
      </w:pPr>
      <w:r w:rsidRPr="005471A9">
        <w:tab/>
      </w:r>
    </w:p>
    <w:p w:rsidR="008A058E" w:rsidRPr="005471A9" w:rsidRDefault="009F4699" w:rsidP="005A66F6">
      <w:pPr>
        <w:pStyle w:val="ListParagraph"/>
        <w:numPr>
          <w:ilvl w:val="0"/>
          <w:numId w:val="32"/>
        </w:numPr>
        <w:tabs>
          <w:tab w:val="clear" w:pos="1296"/>
          <w:tab w:val="num" w:pos="840"/>
        </w:tabs>
        <w:ind w:left="840" w:hanging="240"/>
        <w:contextualSpacing/>
        <w:jc w:val="both"/>
      </w:pPr>
      <w:r w:rsidRPr="005471A9">
        <w:t xml:space="preserve">During the reporting period, the </w:t>
      </w:r>
      <w:r w:rsidR="008A058E" w:rsidRPr="005471A9">
        <w:t xml:space="preserve">Judicial Libraries </w:t>
      </w:r>
      <w:r w:rsidRPr="005471A9">
        <w:t xml:space="preserve">were also restocked </w:t>
      </w:r>
      <w:r w:rsidR="008A058E" w:rsidRPr="005471A9">
        <w:t>with essential English and other Commonwealth law reports and journals</w:t>
      </w:r>
      <w:r w:rsidRPr="005471A9">
        <w:t>.</w:t>
      </w:r>
    </w:p>
    <w:p w:rsidR="003A470C" w:rsidRPr="005471A9" w:rsidRDefault="003A470C" w:rsidP="003A470C">
      <w:pPr>
        <w:pStyle w:val="ListParagraph"/>
        <w:ind w:left="840"/>
        <w:contextualSpacing/>
        <w:jc w:val="both"/>
      </w:pPr>
    </w:p>
    <w:p w:rsidR="00F2369C" w:rsidRPr="005471A9" w:rsidRDefault="00510EBA" w:rsidP="00F2369C">
      <w:pPr>
        <w:pStyle w:val="ListParagraph"/>
        <w:numPr>
          <w:ilvl w:val="0"/>
          <w:numId w:val="32"/>
        </w:numPr>
        <w:tabs>
          <w:tab w:val="clear" w:pos="1296"/>
          <w:tab w:val="num" w:pos="840"/>
        </w:tabs>
        <w:ind w:left="840" w:hanging="240"/>
        <w:contextualSpacing/>
        <w:jc w:val="both"/>
      </w:pPr>
      <w:r w:rsidRPr="005471A9">
        <w:t>The complex nature of the project requiring opera</w:t>
      </w:r>
      <w:r w:rsidR="00B41E6A" w:rsidRPr="005471A9">
        <w:t>tional interventions at multi-dimensional levels and coordination among different government agencies and institutions posed as a major challenge to the implementation of the project. This intricate relationship interwoven with an imbalance of capacity among the different partners</w:t>
      </w:r>
      <w:r w:rsidR="00F2369C" w:rsidRPr="005471A9">
        <w:t xml:space="preserve"> posed considerable challenges on the implementation of the project.</w:t>
      </w:r>
    </w:p>
    <w:p w:rsidR="00510EBA" w:rsidRPr="005471A9" w:rsidRDefault="00510EBA" w:rsidP="00510EBA">
      <w:pPr>
        <w:pStyle w:val="ListParagraph"/>
        <w:ind w:left="0"/>
        <w:contextualSpacing/>
        <w:jc w:val="both"/>
        <w:rPr>
          <w:lang w:val="en-GB"/>
        </w:rPr>
      </w:pPr>
    </w:p>
    <w:p w:rsidR="00270D79" w:rsidRPr="005471A9" w:rsidRDefault="00270D79" w:rsidP="002A0B8B">
      <w:pPr>
        <w:pStyle w:val="ListParagraph"/>
        <w:numPr>
          <w:ilvl w:val="0"/>
          <w:numId w:val="32"/>
        </w:numPr>
        <w:tabs>
          <w:tab w:val="clear" w:pos="1296"/>
          <w:tab w:val="num" w:pos="840"/>
        </w:tabs>
        <w:ind w:left="840" w:hanging="240"/>
        <w:contextualSpacing/>
        <w:jc w:val="both"/>
      </w:pPr>
      <w:r w:rsidRPr="005471A9">
        <w:rPr>
          <w:lang w:val="en-GB"/>
        </w:rPr>
        <w:t xml:space="preserve">Coordination among core institutions in the Justice sector has been a major challenge. </w:t>
      </w:r>
      <w:r w:rsidRPr="005471A9">
        <w:t xml:space="preserve">Unlike other PBF funded projects, this complex project involves a number of justice sector institutions and it has been a major challenge for the Judiciary which serves as leading institution in bringing together other parties viz. FSU/SLP, MIALGRD, MSWGCA and </w:t>
      </w:r>
      <w:proofErr w:type="spellStart"/>
      <w:r w:rsidRPr="005471A9">
        <w:t>MoJ</w:t>
      </w:r>
      <w:proofErr w:type="spellEnd"/>
      <w:r w:rsidRPr="005471A9">
        <w:t xml:space="preserve"> of the project.</w:t>
      </w:r>
    </w:p>
    <w:p w:rsidR="002A0B8B" w:rsidRPr="005471A9" w:rsidRDefault="002A0B8B" w:rsidP="002A0B8B">
      <w:pPr>
        <w:pStyle w:val="ListParagraph"/>
        <w:tabs>
          <w:tab w:val="num" w:pos="840"/>
        </w:tabs>
        <w:ind w:left="840" w:hanging="240"/>
        <w:contextualSpacing/>
        <w:jc w:val="both"/>
      </w:pPr>
    </w:p>
    <w:p w:rsidR="002A0B8B" w:rsidRPr="005471A9" w:rsidRDefault="00C71033" w:rsidP="002A0B8B">
      <w:pPr>
        <w:pStyle w:val="ListParagraph"/>
        <w:numPr>
          <w:ilvl w:val="0"/>
          <w:numId w:val="32"/>
        </w:numPr>
        <w:tabs>
          <w:tab w:val="clear" w:pos="1296"/>
          <w:tab w:val="num" w:pos="840"/>
        </w:tabs>
        <w:ind w:left="840" w:hanging="240"/>
        <w:contextualSpacing/>
        <w:jc w:val="both"/>
      </w:pPr>
      <w:r w:rsidRPr="005471A9">
        <w:t xml:space="preserve">The crucial nature of the Presidential and Parliamentary and subsequently the local government elections shifted emphasis </w:t>
      </w:r>
      <w:proofErr w:type="spellStart"/>
      <w:r w:rsidRPr="005471A9">
        <w:t>form</w:t>
      </w:r>
      <w:proofErr w:type="spellEnd"/>
      <w:r w:rsidRPr="005471A9">
        <w:t xml:space="preserve"> the PBF project thereby putting a pause on project implementation and ultimately delaying achievement of project results.</w:t>
      </w:r>
    </w:p>
    <w:p w:rsidR="00270D79" w:rsidRPr="005471A9" w:rsidRDefault="00270D79" w:rsidP="002A0B8B">
      <w:pPr>
        <w:pStyle w:val="ListParagraph"/>
        <w:tabs>
          <w:tab w:val="num" w:pos="840"/>
        </w:tabs>
        <w:ind w:left="840" w:hanging="240"/>
        <w:contextualSpacing/>
        <w:jc w:val="both"/>
      </w:pPr>
    </w:p>
    <w:p w:rsidR="00270D79" w:rsidRPr="005471A9" w:rsidRDefault="00270D79" w:rsidP="002A0B8B">
      <w:pPr>
        <w:pStyle w:val="ListParagraph"/>
        <w:numPr>
          <w:ilvl w:val="0"/>
          <w:numId w:val="32"/>
        </w:numPr>
        <w:tabs>
          <w:tab w:val="clear" w:pos="1296"/>
          <w:tab w:val="num" w:pos="840"/>
        </w:tabs>
        <w:ind w:left="840" w:hanging="240"/>
        <w:contextualSpacing/>
        <w:jc w:val="both"/>
      </w:pPr>
      <w:r w:rsidRPr="005471A9">
        <w:t xml:space="preserve">Another key challenge encountered during the implementation of the project </w:t>
      </w:r>
      <w:r w:rsidR="008B0767" w:rsidRPr="005471A9">
        <w:t>has been the</w:t>
      </w:r>
      <w:r w:rsidRPr="005471A9">
        <w:t xml:space="preserve"> difficulty in securing the required participation of relevant government officials in various activities </w:t>
      </w:r>
      <w:r w:rsidR="008B0767" w:rsidRPr="005471A9">
        <w:t xml:space="preserve">for which they are beneficiaries. </w:t>
      </w:r>
      <w:r w:rsidRPr="005471A9">
        <w:t xml:space="preserve"> </w:t>
      </w:r>
    </w:p>
    <w:p w:rsidR="00C71033" w:rsidRPr="005471A9" w:rsidRDefault="00C71033" w:rsidP="00C71033">
      <w:pPr>
        <w:pStyle w:val="ListParagraph"/>
        <w:ind w:left="0"/>
        <w:contextualSpacing/>
        <w:jc w:val="both"/>
      </w:pPr>
    </w:p>
    <w:p w:rsidR="00C71033" w:rsidRPr="005471A9" w:rsidRDefault="00C71033" w:rsidP="002A0B8B">
      <w:pPr>
        <w:pStyle w:val="ListParagraph"/>
        <w:numPr>
          <w:ilvl w:val="0"/>
          <w:numId w:val="32"/>
        </w:numPr>
        <w:tabs>
          <w:tab w:val="clear" w:pos="1296"/>
          <w:tab w:val="num" w:pos="840"/>
        </w:tabs>
        <w:ind w:left="840" w:hanging="240"/>
        <w:contextualSpacing/>
        <w:jc w:val="both"/>
      </w:pPr>
      <w:r w:rsidRPr="005471A9">
        <w:t xml:space="preserve">Weak knowledge and understanding of </w:t>
      </w:r>
      <w:r w:rsidR="00510EBA" w:rsidRPr="005471A9">
        <w:t xml:space="preserve">UNDP regulations resulted in tension with partner and implementation partners. In most cases, UNDP insistence on </w:t>
      </w:r>
      <w:r w:rsidR="00510EBA" w:rsidRPr="005471A9">
        <w:lastRenderedPageBreak/>
        <w:t>following policies and regulations has been misunderstood as inefficiency and undue delay in the implementation of the project.</w:t>
      </w:r>
    </w:p>
    <w:p w:rsidR="008143BF" w:rsidRPr="005471A9" w:rsidRDefault="008143BF" w:rsidP="002A0B8B">
      <w:pPr>
        <w:pStyle w:val="ListParagraph"/>
        <w:tabs>
          <w:tab w:val="num" w:pos="840"/>
        </w:tabs>
        <w:ind w:left="840" w:hanging="240"/>
        <w:contextualSpacing/>
        <w:jc w:val="both"/>
      </w:pPr>
    </w:p>
    <w:p w:rsidR="00270D79" w:rsidRPr="005471A9" w:rsidRDefault="00270D79" w:rsidP="002A0B8B">
      <w:pPr>
        <w:pStyle w:val="ListParagraph"/>
        <w:numPr>
          <w:ilvl w:val="0"/>
          <w:numId w:val="32"/>
        </w:numPr>
        <w:tabs>
          <w:tab w:val="clear" w:pos="1296"/>
          <w:tab w:val="num" w:pos="840"/>
        </w:tabs>
        <w:ind w:left="840" w:hanging="240"/>
        <w:jc w:val="both"/>
      </w:pPr>
      <w:r w:rsidRPr="005471A9">
        <w:t xml:space="preserve">Also, implementing partners in most instances still find it difficult to adopt and adhere to UNDP rules and procedures in doing business. In most instances, this situation has caused undue delays in the implementation of critical activities. </w:t>
      </w:r>
    </w:p>
    <w:p w:rsidR="008143BF" w:rsidRPr="005471A9" w:rsidRDefault="008143BF" w:rsidP="002A0B8B">
      <w:pPr>
        <w:pStyle w:val="ListParagraph"/>
        <w:tabs>
          <w:tab w:val="num" w:pos="840"/>
        </w:tabs>
        <w:ind w:left="840" w:hanging="240"/>
        <w:jc w:val="both"/>
      </w:pPr>
    </w:p>
    <w:p w:rsidR="00C366D5" w:rsidRPr="005471A9" w:rsidRDefault="00C366D5" w:rsidP="002A0B8B">
      <w:pPr>
        <w:pStyle w:val="ListParagraph"/>
        <w:numPr>
          <w:ilvl w:val="0"/>
          <w:numId w:val="32"/>
        </w:numPr>
        <w:tabs>
          <w:tab w:val="clear" w:pos="1296"/>
          <w:tab w:val="num" w:pos="840"/>
        </w:tabs>
        <w:ind w:left="840" w:hanging="240"/>
        <w:jc w:val="both"/>
      </w:pPr>
      <w:r w:rsidRPr="005471A9">
        <w:t xml:space="preserve">Inadequate number of staff particularly on the operations’ department has also been a major contributing factor to delays in the implementation of the project. The project has been supported by only one (1) </w:t>
      </w:r>
      <w:r w:rsidR="008143BF" w:rsidRPr="005471A9">
        <w:t xml:space="preserve">Procurement Officer. </w:t>
      </w:r>
      <w:r w:rsidRPr="005471A9">
        <w:t xml:space="preserve"> </w:t>
      </w:r>
    </w:p>
    <w:p w:rsidR="00270D79" w:rsidRPr="005471A9" w:rsidRDefault="00270D79" w:rsidP="00270D79">
      <w:pPr>
        <w:pStyle w:val="ListParagraph"/>
        <w:ind w:left="0"/>
        <w:jc w:val="both"/>
      </w:pPr>
    </w:p>
    <w:p w:rsidR="00270D79" w:rsidRPr="005471A9" w:rsidRDefault="00270D79" w:rsidP="00270D79">
      <w:pPr>
        <w:spacing w:after="200"/>
        <w:jc w:val="both"/>
      </w:pPr>
      <w:r w:rsidRPr="005471A9">
        <w:t xml:space="preserve">Attempts to address such challenges involved </w:t>
      </w:r>
      <w:r w:rsidR="00BE2425" w:rsidRPr="005471A9">
        <w:t xml:space="preserve">enhancing project communication mechanisms through </w:t>
      </w:r>
      <w:r w:rsidRPr="005471A9">
        <w:t xml:space="preserve">organizing frequent meetings with partners </w:t>
      </w:r>
      <w:r w:rsidR="008B0767" w:rsidRPr="005471A9">
        <w:t xml:space="preserve">to </w:t>
      </w:r>
      <w:r w:rsidRPr="005471A9">
        <w:t>reiterat</w:t>
      </w:r>
      <w:r w:rsidR="008B0767" w:rsidRPr="005471A9">
        <w:t xml:space="preserve">e </w:t>
      </w:r>
      <w:r w:rsidRPr="005471A9">
        <w:t>the need for speedy implementation of activities</w:t>
      </w:r>
      <w:r w:rsidR="008B0767" w:rsidRPr="005471A9">
        <w:t xml:space="preserve"> and the risk of losing allocated funds</w:t>
      </w:r>
      <w:r w:rsidRPr="005471A9">
        <w:t>. These have also been complemented by reminder letters.</w:t>
      </w:r>
    </w:p>
    <w:p w:rsidR="00F2369C" w:rsidRPr="005471A9" w:rsidRDefault="00F2369C" w:rsidP="00F2369C">
      <w:pPr>
        <w:jc w:val="both"/>
        <w:rPr>
          <w:b/>
        </w:rPr>
      </w:pPr>
      <w:r w:rsidRPr="005471A9">
        <w:rPr>
          <w:b/>
        </w:rPr>
        <w:t>Lesson Learnt</w:t>
      </w:r>
    </w:p>
    <w:p w:rsidR="00F2369C" w:rsidRPr="005471A9" w:rsidRDefault="00F2369C" w:rsidP="00F2369C">
      <w:pPr>
        <w:jc w:val="both"/>
      </w:pPr>
    </w:p>
    <w:p w:rsidR="00F2369C" w:rsidRPr="005471A9" w:rsidRDefault="00F2369C" w:rsidP="00F2369C">
      <w:pPr>
        <w:numPr>
          <w:ilvl w:val="0"/>
          <w:numId w:val="36"/>
        </w:numPr>
        <w:tabs>
          <w:tab w:val="clear" w:pos="1296"/>
          <w:tab w:val="num" w:pos="840"/>
        </w:tabs>
        <w:ind w:left="840" w:hanging="240"/>
        <w:jc w:val="both"/>
      </w:pPr>
      <w:r w:rsidRPr="005471A9">
        <w:t>As a pioneer</w:t>
      </w:r>
      <w:r w:rsidR="00A041CF" w:rsidRPr="005471A9">
        <w:t xml:space="preserve"> pilot</w:t>
      </w:r>
      <w:r w:rsidRPr="005471A9">
        <w:t xml:space="preserve"> project with  precedence to follow, it would have been </w:t>
      </w:r>
      <w:r w:rsidR="00E74757" w:rsidRPr="005471A9">
        <w:t xml:space="preserve">practical and </w:t>
      </w:r>
      <w:r w:rsidRPr="005471A9">
        <w:t>effective to draw on lesson</w:t>
      </w:r>
      <w:r w:rsidR="00E74757" w:rsidRPr="005471A9">
        <w:t>s</w:t>
      </w:r>
      <w:r w:rsidRPr="005471A9">
        <w:t xml:space="preserve"> learnt and best practices form other countries where a project of this magnitude have been implemented</w:t>
      </w:r>
      <w:r w:rsidR="00E74757" w:rsidRPr="005471A9">
        <w:t>. This would have informed various processes and provided a basis for an anticipation of challenges</w:t>
      </w:r>
      <w:r w:rsidRPr="005471A9">
        <w:t xml:space="preserve"> </w:t>
      </w:r>
      <w:r w:rsidR="00E74757" w:rsidRPr="005471A9">
        <w:t>even before they occur.</w:t>
      </w:r>
    </w:p>
    <w:p w:rsidR="00F2369C" w:rsidRPr="005471A9" w:rsidRDefault="00F2369C" w:rsidP="00F2369C">
      <w:pPr>
        <w:ind w:left="600"/>
        <w:jc w:val="both"/>
      </w:pPr>
    </w:p>
    <w:p w:rsidR="000A3144" w:rsidRPr="005471A9" w:rsidRDefault="0045763F" w:rsidP="00F2369C">
      <w:pPr>
        <w:numPr>
          <w:ilvl w:val="0"/>
          <w:numId w:val="36"/>
        </w:numPr>
        <w:tabs>
          <w:tab w:val="clear" w:pos="1296"/>
          <w:tab w:val="num" w:pos="840"/>
        </w:tabs>
        <w:ind w:left="840" w:hanging="240"/>
        <w:jc w:val="both"/>
      </w:pPr>
      <w:r w:rsidRPr="005471A9">
        <w:t>Considering the multi</w:t>
      </w:r>
      <w:r w:rsidR="000A3144" w:rsidRPr="005471A9">
        <w:t>ple number of</w:t>
      </w:r>
      <w:r w:rsidRPr="005471A9">
        <w:t xml:space="preserve"> partnership and levels of implementation, it would have been </w:t>
      </w:r>
      <w:r w:rsidR="000A3144" w:rsidRPr="005471A9">
        <w:t xml:space="preserve">appropriate for the corresponding seize of human resource </w:t>
      </w:r>
      <w:r w:rsidR="00AA0C36" w:rsidRPr="005471A9">
        <w:t>t</w:t>
      </w:r>
      <w:r w:rsidR="000A3144" w:rsidRPr="005471A9">
        <w:t>o be made available for the implementation of the project.</w:t>
      </w:r>
    </w:p>
    <w:p w:rsidR="000A3144" w:rsidRPr="005471A9" w:rsidRDefault="000A3144" w:rsidP="000A3144">
      <w:pPr>
        <w:jc w:val="both"/>
      </w:pPr>
    </w:p>
    <w:p w:rsidR="00DE4055" w:rsidRPr="005471A9" w:rsidRDefault="00DE4055" w:rsidP="00AA0C36">
      <w:pPr>
        <w:numPr>
          <w:ilvl w:val="0"/>
          <w:numId w:val="36"/>
        </w:numPr>
        <w:tabs>
          <w:tab w:val="clear" w:pos="1296"/>
          <w:tab w:val="num" w:pos="840"/>
        </w:tabs>
        <w:ind w:left="840" w:hanging="240"/>
        <w:jc w:val="both"/>
      </w:pPr>
      <w:r w:rsidRPr="005471A9">
        <w:t>To address the challenge</w:t>
      </w:r>
      <w:r w:rsidR="000637A3" w:rsidRPr="005471A9">
        <w:t>s</w:t>
      </w:r>
      <w:r w:rsidR="000A3144" w:rsidRPr="005471A9">
        <w:t xml:space="preserve">, it would </w:t>
      </w:r>
      <w:r w:rsidR="00E85812" w:rsidRPr="005471A9">
        <w:t xml:space="preserve">have </w:t>
      </w:r>
      <w:r w:rsidR="000A3144" w:rsidRPr="005471A9">
        <w:t>be</w:t>
      </w:r>
      <w:r w:rsidR="00E85812" w:rsidRPr="005471A9">
        <w:t>en</w:t>
      </w:r>
      <w:r w:rsidR="000A3144" w:rsidRPr="005471A9">
        <w:t xml:space="preserve"> higher necessary to efficiently </w:t>
      </w:r>
      <w:r w:rsidR="00AA0C36" w:rsidRPr="005471A9">
        <w:t>manage partner</w:t>
      </w:r>
      <w:r w:rsidRPr="005471A9">
        <w:t xml:space="preserve"> and </w:t>
      </w:r>
      <w:r w:rsidR="00AA0C36" w:rsidRPr="005471A9">
        <w:t>stakeholder’s</w:t>
      </w:r>
      <w:r w:rsidRPr="005471A9">
        <w:t xml:space="preserve"> expectation and perception</w:t>
      </w:r>
      <w:r w:rsidR="00E85812" w:rsidRPr="005471A9">
        <w:t xml:space="preserve"> which is crucial to curtailing misunderstanding, misconception and undue tension.</w:t>
      </w:r>
      <w:r w:rsidR="00AA0C36" w:rsidRPr="005471A9">
        <w:t xml:space="preserve"> This can be achieved for the onset by disseminating relevant information to partners about UNDP processes and subsequently through regular meeting.</w:t>
      </w:r>
    </w:p>
    <w:p w:rsidR="00E653AB" w:rsidRPr="005471A9" w:rsidRDefault="00E653AB" w:rsidP="00E653AB">
      <w:pPr>
        <w:pStyle w:val="ListParagraph"/>
      </w:pPr>
    </w:p>
    <w:p w:rsidR="00E653AB" w:rsidRPr="005471A9" w:rsidRDefault="00E653AB" w:rsidP="00AA0C36">
      <w:pPr>
        <w:numPr>
          <w:ilvl w:val="0"/>
          <w:numId w:val="36"/>
        </w:numPr>
        <w:tabs>
          <w:tab w:val="clear" w:pos="1296"/>
          <w:tab w:val="num" w:pos="840"/>
        </w:tabs>
        <w:ind w:left="840" w:hanging="240"/>
        <w:jc w:val="both"/>
      </w:pPr>
      <w:r w:rsidRPr="005471A9">
        <w:t>Designing a single project document constituting activities that demand varying expertise would certainly constraint it smooth implementation. The initial design of the PBF Justice project seemed overly ambitious by having incorporated several components such as construction, training, and provision of IT support, general procurement services, etc. that all required specialised skills to ensure timely implementation</w:t>
      </w:r>
      <w:r w:rsidR="00E71871" w:rsidRPr="005471A9">
        <w:t xml:space="preserve">, besides some being outside the organisational </w:t>
      </w:r>
      <w:proofErr w:type="gramStart"/>
      <w:r w:rsidR="00E71871" w:rsidRPr="005471A9">
        <w:t xml:space="preserve">mandate </w:t>
      </w:r>
      <w:r w:rsidRPr="005471A9">
        <w:t>.</w:t>
      </w:r>
      <w:proofErr w:type="gramEnd"/>
      <w:r w:rsidRPr="005471A9">
        <w:t xml:space="preserve"> In the design of future </w:t>
      </w:r>
      <w:r w:rsidR="00316D4B" w:rsidRPr="005471A9">
        <w:t xml:space="preserve">institutional </w:t>
      </w:r>
      <w:r w:rsidRPr="005471A9">
        <w:t>capacity enhancement</w:t>
      </w:r>
      <w:r w:rsidR="00316D4B" w:rsidRPr="005471A9">
        <w:t xml:space="preserve"> project</w:t>
      </w:r>
      <w:r w:rsidRPr="005471A9">
        <w:t xml:space="preserve">, it will be good </w:t>
      </w:r>
      <w:r w:rsidR="00316D4B" w:rsidRPr="005471A9">
        <w:t>that such project designs are made simpler, focusing on very specific issues that can be easily managed by one agency.</w:t>
      </w:r>
      <w:r w:rsidRPr="005471A9">
        <w:t xml:space="preserve">   </w:t>
      </w:r>
    </w:p>
    <w:p w:rsidR="00F2369C" w:rsidRPr="005471A9" w:rsidRDefault="00F2369C" w:rsidP="00270D79">
      <w:pPr>
        <w:spacing w:after="200"/>
        <w:jc w:val="both"/>
      </w:pPr>
    </w:p>
    <w:p w:rsidR="008C6E2F" w:rsidRPr="005471A9" w:rsidRDefault="008C6E2F" w:rsidP="00270D79">
      <w:pPr>
        <w:spacing w:after="200"/>
        <w:jc w:val="both"/>
      </w:pPr>
    </w:p>
    <w:p w:rsidR="008C6E2F" w:rsidRPr="005471A9" w:rsidRDefault="008C6E2F" w:rsidP="00270D79">
      <w:pPr>
        <w:spacing w:after="200"/>
        <w:jc w:val="both"/>
      </w:pPr>
    </w:p>
    <w:p w:rsidR="00623D80" w:rsidRPr="005471A9" w:rsidRDefault="00017EE3" w:rsidP="00A75CD2">
      <w:pPr>
        <w:pStyle w:val="BodyText"/>
        <w:numPr>
          <w:ilvl w:val="0"/>
          <w:numId w:val="35"/>
        </w:numPr>
        <w:spacing w:before="0" w:after="0"/>
        <w:ind w:hanging="192"/>
        <w:rPr>
          <w:rFonts w:ascii="Times New Roman" w:hAnsi="Times New Roman"/>
          <w:b/>
          <w:i/>
          <w:color w:val="auto"/>
          <w:sz w:val="24"/>
        </w:rPr>
      </w:pPr>
      <w:r w:rsidRPr="005471A9">
        <w:rPr>
          <w:rFonts w:ascii="Times New Roman" w:hAnsi="Times New Roman"/>
          <w:b/>
          <w:bCs/>
          <w:i/>
          <w:color w:val="auto"/>
          <w:sz w:val="24"/>
        </w:rPr>
        <w:lastRenderedPageBreak/>
        <w:t xml:space="preserve">List the key partnerships and collaborations, and </w:t>
      </w:r>
      <w:r w:rsidR="00EC0189" w:rsidRPr="005471A9">
        <w:rPr>
          <w:rFonts w:ascii="Times New Roman" w:hAnsi="Times New Roman"/>
          <w:b/>
          <w:bCs/>
          <w:i/>
          <w:color w:val="auto"/>
          <w:sz w:val="24"/>
        </w:rPr>
        <w:t xml:space="preserve">explain </w:t>
      </w:r>
      <w:r w:rsidRPr="005471A9">
        <w:rPr>
          <w:rFonts w:ascii="Times New Roman" w:hAnsi="Times New Roman"/>
          <w:b/>
          <w:bCs/>
          <w:i/>
          <w:color w:val="auto"/>
          <w:sz w:val="24"/>
        </w:rPr>
        <w:t>how such relationships impact on the achievement of results.</w:t>
      </w:r>
    </w:p>
    <w:p w:rsidR="00623D80" w:rsidRPr="005471A9" w:rsidRDefault="00623D80" w:rsidP="00623D80">
      <w:pPr>
        <w:pStyle w:val="BodyText"/>
        <w:spacing w:before="0" w:after="0"/>
        <w:ind w:left="-144"/>
        <w:rPr>
          <w:rFonts w:ascii="Times New Roman" w:hAnsi="Times New Roman"/>
          <w:b/>
          <w:i/>
          <w:color w:val="auto"/>
          <w:sz w:val="24"/>
        </w:rPr>
      </w:pPr>
    </w:p>
    <w:p w:rsidR="00623D80" w:rsidRPr="005471A9" w:rsidRDefault="00623D80" w:rsidP="000F06EB">
      <w:pPr>
        <w:pStyle w:val="BodyText"/>
        <w:numPr>
          <w:ilvl w:val="1"/>
          <w:numId w:val="35"/>
        </w:numPr>
        <w:spacing w:before="0" w:after="0"/>
        <w:jc w:val="left"/>
        <w:rPr>
          <w:rFonts w:ascii="Times New Roman" w:hAnsi="Times New Roman"/>
          <w:b/>
          <w:color w:val="auto"/>
          <w:sz w:val="24"/>
        </w:rPr>
      </w:pPr>
      <w:r w:rsidRPr="005471A9">
        <w:rPr>
          <w:rFonts w:ascii="Times New Roman" w:hAnsi="Times New Roman"/>
          <w:color w:val="auto"/>
          <w:sz w:val="24"/>
          <w:lang w:val="en-US"/>
        </w:rPr>
        <w:t xml:space="preserve">UNDP-CSOs network on improving access to justice and </w:t>
      </w:r>
      <w:r w:rsidR="000F06EB" w:rsidRPr="005471A9">
        <w:rPr>
          <w:rFonts w:ascii="Times New Roman" w:hAnsi="Times New Roman"/>
          <w:color w:val="auto"/>
          <w:sz w:val="24"/>
          <w:lang w:val="en-US"/>
        </w:rPr>
        <w:t>providing strategic support in monitoring the demand side of justice.</w:t>
      </w:r>
    </w:p>
    <w:p w:rsidR="00623D80" w:rsidRPr="005471A9" w:rsidRDefault="00623D80" w:rsidP="000F06EB">
      <w:pPr>
        <w:pStyle w:val="BodyText"/>
        <w:numPr>
          <w:ilvl w:val="1"/>
          <w:numId w:val="35"/>
        </w:numPr>
        <w:spacing w:before="0" w:after="0"/>
        <w:jc w:val="left"/>
        <w:rPr>
          <w:rFonts w:ascii="Times New Roman" w:hAnsi="Times New Roman"/>
          <w:color w:val="auto"/>
          <w:sz w:val="24"/>
          <w:lang w:val="en-US"/>
        </w:rPr>
      </w:pPr>
      <w:r w:rsidRPr="005471A9">
        <w:rPr>
          <w:rFonts w:ascii="Times New Roman" w:hAnsi="Times New Roman"/>
          <w:color w:val="auto"/>
          <w:sz w:val="24"/>
          <w:lang w:val="en-US"/>
        </w:rPr>
        <w:t xml:space="preserve">Justice Sector Donor Coordination Meeting for harmonization of interventions  </w:t>
      </w:r>
    </w:p>
    <w:p w:rsidR="00623D80" w:rsidRPr="005471A9" w:rsidRDefault="00623D80" w:rsidP="00623D80">
      <w:pPr>
        <w:pStyle w:val="BodyText"/>
        <w:spacing w:before="0" w:after="0"/>
        <w:ind w:left="-144"/>
        <w:rPr>
          <w:rFonts w:ascii="Times New Roman" w:hAnsi="Times New Roman"/>
          <w:color w:val="auto"/>
          <w:sz w:val="24"/>
        </w:rPr>
      </w:pPr>
    </w:p>
    <w:p w:rsidR="00057D1D" w:rsidRPr="005471A9" w:rsidRDefault="00057D1D" w:rsidP="008B0767">
      <w:pPr>
        <w:pStyle w:val="BodyText"/>
        <w:numPr>
          <w:ilvl w:val="0"/>
          <w:numId w:val="33"/>
        </w:numPr>
        <w:spacing w:before="0" w:after="0"/>
        <w:rPr>
          <w:rFonts w:ascii="Times New Roman" w:hAnsi="Times New Roman"/>
          <w:b/>
          <w:i/>
          <w:color w:val="auto"/>
          <w:sz w:val="24"/>
        </w:rPr>
      </w:pPr>
      <w:r w:rsidRPr="005471A9">
        <w:rPr>
          <w:rFonts w:ascii="Times New Roman" w:hAnsi="Times New Roman"/>
          <w:b/>
          <w:bCs/>
          <w:i/>
          <w:color w:val="auto"/>
          <w:sz w:val="24"/>
        </w:rPr>
        <w:t>Other highlights and cross-cutting issues pertinent to the results being reported on.</w:t>
      </w:r>
    </w:p>
    <w:p w:rsidR="000F06EB" w:rsidRPr="005471A9" w:rsidRDefault="000F06EB" w:rsidP="000F06EB">
      <w:pPr>
        <w:pStyle w:val="BodyText"/>
        <w:spacing w:before="0" w:after="0"/>
        <w:rPr>
          <w:rFonts w:ascii="Times New Roman" w:hAnsi="Times New Roman"/>
          <w:color w:val="auto"/>
          <w:sz w:val="24"/>
        </w:rPr>
      </w:pPr>
      <w:r w:rsidRPr="005471A9">
        <w:rPr>
          <w:rFonts w:ascii="Times New Roman" w:hAnsi="Times New Roman"/>
          <w:color w:val="auto"/>
          <w:sz w:val="24"/>
        </w:rPr>
        <w:t xml:space="preserve">In all project activities, </w:t>
      </w:r>
      <w:r w:rsidR="00B700D2" w:rsidRPr="005471A9">
        <w:rPr>
          <w:rFonts w:ascii="Times New Roman" w:hAnsi="Times New Roman"/>
          <w:color w:val="auto"/>
          <w:sz w:val="24"/>
        </w:rPr>
        <w:t>d</w:t>
      </w:r>
      <w:r w:rsidRPr="005471A9">
        <w:rPr>
          <w:rFonts w:ascii="Times New Roman" w:hAnsi="Times New Roman"/>
          <w:color w:val="auto"/>
          <w:sz w:val="24"/>
        </w:rPr>
        <w:t>ue considerations were given to cross cutting issues like gender and human rights to maximize impact and to ensure sustainability</w:t>
      </w:r>
      <w:r w:rsidR="00B700D2" w:rsidRPr="005471A9">
        <w:rPr>
          <w:rFonts w:ascii="Times New Roman" w:hAnsi="Times New Roman"/>
          <w:color w:val="auto"/>
          <w:sz w:val="24"/>
        </w:rPr>
        <w:t xml:space="preserve"> of effort:</w:t>
      </w:r>
    </w:p>
    <w:p w:rsidR="00B700D2" w:rsidRPr="005471A9" w:rsidRDefault="00B700D2" w:rsidP="000F06EB">
      <w:pPr>
        <w:pStyle w:val="BodyText"/>
        <w:spacing w:before="0" w:after="0"/>
        <w:rPr>
          <w:rFonts w:ascii="Times New Roman" w:hAnsi="Times New Roman"/>
          <w:color w:val="auto"/>
          <w:sz w:val="24"/>
        </w:rPr>
      </w:pPr>
    </w:p>
    <w:p w:rsidR="00264C48" w:rsidRPr="005471A9" w:rsidRDefault="00B700D2" w:rsidP="000F06EB">
      <w:pPr>
        <w:pStyle w:val="BodyText"/>
        <w:numPr>
          <w:ilvl w:val="1"/>
          <w:numId w:val="33"/>
        </w:numPr>
        <w:spacing w:before="0" w:after="0"/>
        <w:rPr>
          <w:rFonts w:ascii="Times New Roman" w:hAnsi="Times New Roman"/>
          <w:color w:val="auto"/>
          <w:sz w:val="24"/>
        </w:rPr>
      </w:pPr>
      <w:r w:rsidRPr="005471A9">
        <w:rPr>
          <w:rFonts w:ascii="Times New Roman" w:hAnsi="Times New Roman"/>
          <w:color w:val="auto"/>
          <w:sz w:val="24"/>
        </w:rPr>
        <w:t>D</w:t>
      </w:r>
      <w:r w:rsidR="000F06EB" w:rsidRPr="005471A9">
        <w:rPr>
          <w:rFonts w:ascii="Times New Roman" w:hAnsi="Times New Roman"/>
          <w:color w:val="auto"/>
          <w:sz w:val="24"/>
        </w:rPr>
        <w:t>eliberate and purposeful effort</w:t>
      </w:r>
      <w:r w:rsidRPr="005471A9">
        <w:rPr>
          <w:rFonts w:ascii="Times New Roman" w:hAnsi="Times New Roman"/>
          <w:color w:val="auto"/>
          <w:sz w:val="24"/>
        </w:rPr>
        <w:t xml:space="preserve">s were made to ensure adequate representation of gender in all project activities. These efforts also included highlighting as part the project the relevance of broad based participation and adequate gender representation. </w:t>
      </w:r>
      <w:r w:rsidRPr="005471A9">
        <w:rPr>
          <w:rFonts w:ascii="Times New Roman" w:hAnsi="Times New Roman"/>
          <w:i/>
          <w:color w:val="auto"/>
          <w:sz w:val="24"/>
        </w:rPr>
        <w:t>See annexed gender representation.</w:t>
      </w:r>
    </w:p>
    <w:p w:rsidR="00B700D2" w:rsidRPr="005471A9" w:rsidRDefault="00B700D2" w:rsidP="00B700D2">
      <w:pPr>
        <w:pStyle w:val="BodyText"/>
        <w:spacing w:before="0" w:after="0"/>
        <w:ind w:left="1080"/>
        <w:rPr>
          <w:rFonts w:ascii="Times New Roman" w:hAnsi="Times New Roman"/>
          <w:color w:val="auto"/>
          <w:sz w:val="24"/>
        </w:rPr>
      </w:pPr>
    </w:p>
    <w:p w:rsidR="00B700D2" w:rsidRPr="005471A9" w:rsidRDefault="00B700D2" w:rsidP="000F06EB">
      <w:pPr>
        <w:pStyle w:val="BodyText"/>
        <w:numPr>
          <w:ilvl w:val="1"/>
          <w:numId w:val="33"/>
        </w:numPr>
        <w:spacing w:before="0" w:after="0"/>
        <w:rPr>
          <w:rFonts w:ascii="Times New Roman" w:hAnsi="Times New Roman"/>
          <w:color w:val="auto"/>
          <w:sz w:val="24"/>
        </w:rPr>
      </w:pPr>
      <w:r w:rsidRPr="005471A9">
        <w:rPr>
          <w:rFonts w:ascii="Times New Roman" w:hAnsi="Times New Roman"/>
          <w:color w:val="auto"/>
          <w:sz w:val="24"/>
        </w:rPr>
        <w:t>Conscious attempts were made to implant human rights issues in all dimensions of the project. For example the Local Court Officials were informed of what human rights were and how their work was crucial to ensuring that people enjoyed and realized those rights.</w:t>
      </w:r>
    </w:p>
    <w:p w:rsidR="00B700D2" w:rsidRPr="005471A9" w:rsidRDefault="00B700D2" w:rsidP="00B700D2">
      <w:pPr>
        <w:pStyle w:val="BodyText"/>
        <w:spacing w:before="0" w:after="0"/>
        <w:rPr>
          <w:rFonts w:ascii="Times New Roman" w:hAnsi="Times New Roman"/>
          <w:color w:val="auto"/>
          <w:sz w:val="24"/>
        </w:rPr>
      </w:pPr>
    </w:p>
    <w:p w:rsidR="00B700D2" w:rsidRPr="005471A9" w:rsidRDefault="00B700D2" w:rsidP="00B700D2">
      <w:pPr>
        <w:pStyle w:val="BodyText"/>
        <w:spacing w:before="0" w:after="0"/>
        <w:ind w:left="1080"/>
        <w:rPr>
          <w:rFonts w:ascii="Times New Roman" w:hAnsi="Times New Roman"/>
          <w:color w:val="auto"/>
          <w:sz w:val="24"/>
        </w:rPr>
      </w:pPr>
    </w:p>
    <w:p w:rsidR="00B700D2" w:rsidRPr="005471A9" w:rsidRDefault="00B700D2" w:rsidP="000F06EB">
      <w:pPr>
        <w:pStyle w:val="BodyText"/>
        <w:numPr>
          <w:ilvl w:val="1"/>
          <w:numId w:val="33"/>
        </w:numPr>
        <w:spacing w:before="0" w:after="0"/>
        <w:rPr>
          <w:rFonts w:ascii="Times New Roman" w:hAnsi="Times New Roman"/>
          <w:color w:val="auto"/>
          <w:sz w:val="24"/>
        </w:rPr>
      </w:pPr>
      <w:r w:rsidRPr="005471A9">
        <w:rPr>
          <w:rFonts w:ascii="Times New Roman" w:hAnsi="Times New Roman"/>
          <w:color w:val="auto"/>
          <w:sz w:val="24"/>
        </w:rPr>
        <w:t xml:space="preserve">The role and centrality of civil society to the Justice Sector was also emphasis at all levels of the project. On purpose, civil </w:t>
      </w:r>
      <w:proofErr w:type="gramStart"/>
      <w:r w:rsidR="00E85812" w:rsidRPr="005471A9">
        <w:rPr>
          <w:rFonts w:ascii="Times New Roman" w:hAnsi="Times New Roman"/>
          <w:color w:val="auto"/>
          <w:sz w:val="24"/>
        </w:rPr>
        <w:t>society were</w:t>
      </w:r>
      <w:proofErr w:type="gramEnd"/>
      <w:r w:rsidRPr="005471A9">
        <w:rPr>
          <w:rFonts w:ascii="Times New Roman" w:hAnsi="Times New Roman"/>
          <w:color w:val="auto"/>
          <w:sz w:val="24"/>
        </w:rPr>
        <w:t xml:space="preserve"> made to participate </w:t>
      </w:r>
      <w:r w:rsidR="00E85812" w:rsidRPr="005471A9">
        <w:rPr>
          <w:rFonts w:ascii="Times New Roman" w:hAnsi="Times New Roman"/>
          <w:color w:val="auto"/>
          <w:sz w:val="24"/>
        </w:rPr>
        <w:t xml:space="preserve">and monitor various processes including court </w:t>
      </w:r>
      <w:r w:rsidR="00AA0C36" w:rsidRPr="005471A9">
        <w:rPr>
          <w:rFonts w:ascii="Times New Roman" w:hAnsi="Times New Roman"/>
          <w:color w:val="auto"/>
          <w:sz w:val="24"/>
        </w:rPr>
        <w:t>functions and delivery of logistics</w:t>
      </w:r>
      <w:r w:rsidR="00E85812" w:rsidRPr="005471A9">
        <w:rPr>
          <w:rFonts w:ascii="Times New Roman" w:hAnsi="Times New Roman"/>
          <w:color w:val="auto"/>
          <w:sz w:val="24"/>
        </w:rPr>
        <w:t>.</w:t>
      </w:r>
    </w:p>
    <w:p w:rsidR="00623D80" w:rsidRPr="005471A9" w:rsidRDefault="00623D80" w:rsidP="00234CC4">
      <w:pPr>
        <w:pStyle w:val="BodyText"/>
        <w:spacing w:before="0" w:after="0"/>
        <w:ind w:left="360"/>
        <w:rPr>
          <w:rFonts w:ascii="Times New Roman" w:hAnsi="Times New Roman"/>
          <w:color w:val="auto"/>
          <w:sz w:val="24"/>
        </w:rPr>
      </w:pPr>
    </w:p>
    <w:p w:rsidR="00767EEF" w:rsidRPr="005471A9" w:rsidRDefault="00F45C1E" w:rsidP="00A75CD2">
      <w:pPr>
        <w:pStyle w:val="Heading1"/>
        <w:numPr>
          <w:ilvl w:val="0"/>
          <w:numId w:val="15"/>
        </w:numPr>
        <w:tabs>
          <w:tab w:val="clear" w:pos="1080"/>
          <w:tab w:val="left" w:pos="360"/>
        </w:tabs>
        <w:spacing w:before="0" w:after="0"/>
        <w:ind w:left="360" w:hanging="480"/>
        <w:rPr>
          <w:rFonts w:ascii="Times New Roman" w:hAnsi="Times New Roman" w:cs="Times New Roman"/>
          <w:color w:val="auto"/>
          <w:sz w:val="24"/>
          <w:szCs w:val="24"/>
          <w:lang w:val="en-US"/>
        </w:rPr>
      </w:pPr>
      <w:r w:rsidRPr="005471A9">
        <w:rPr>
          <w:rFonts w:ascii="Times New Roman" w:hAnsi="Times New Roman" w:cs="Times New Roman"/>
          <w:color w:val="auto"/>
          <w:sz w:val="24"/>
          <w:szCs w:val="24"/>
          <w:lang w:val="en-US"/>
        </w:rPr>
        <w:t>Future Work Plan</w:t>
      </w:r>
      <w:r w:rsidR="00017EE3" w:rsidRPr="005471A9">
        <w:rPr>
          <w:rFonts w:ascii="Times New Roman" w:hAnsi="Times New Roman" w:cs="Times New Roman"/>
          <w:color w:val="auto"/>
          <w:sz w:val="24"/>
          <w:szCs w:val="24"/>
          <w:lang w:val="en-US"/>
        </w:rPr>
        <w:t xml:space="preserve"> </w:t>
      </w:r>
      <w:r w:rsidR="00675DCC" w:rsidRPr="005471A9">
        <w:rPr>
          <w:rFonts w:ascii="Times New Roman" w:hAnsi="Times New Roman" w:cs="Times New Roman"/>
          <w:color w:val="auto"/>
          <w:sz w:val="24"/>
          <w:szCs w:val="24"/>
          <w:lang w:val="en-US"/>
        </w:rPr>
        <w:t>(if applicable)</w:t>
      </w:r>
    </w:p>
    <w:p w:rsidR="008834DF" w:rsidRPr="005471A9" w:rsidRDefault="008834DF" w:rsidP="008834DF">
      <w:pPr>
        <w:pStyle w:val="BodyText"/>
        <w:tabs>
          <w:tab w:val="left" w:pos="360"/>
        </w:tabs>
        <w:spacing w:before="0" w:after="0"/>
        <w:rPr>
          <w:rFonts w:ascii="Times New Roman" w:hAnsi="Times New Roman"/>
          <w:color w:val="auto"/>
          <w:sz w:val="24"/>
          <w:lang w:val="en-US"/>
        </w:rPr>
      </w:pPr>
    </w:p>
    <w:p w:rsidR="00057D1D" w:rsidRPr="005471A9" w:rsidRDefault="000B5EDB" w:rsidP="00A75CD2">
      <w:pPr>
        <w:pStyle w:val="BodyText"/>
        <w:numPr>
          <w:ilvl w:val="0"/>
          <w:numId w:val="33"/>
        </w:numPr>
        <w:tabs>
          <w:tab w:val="left" w:pos="360"/>
        </w:tabs>
        <w:spacing w:before="0" w:after="0"/>
        <w:rPr>
          <w:rFonts w:ascii="Times New Roman" w:hAnsi="Times New Roman"/>
          <w:b/>
          <w:bCs/>
          <w:i/>
          <w:color w:val="auto"/>
          <w:sz w:val="24"/>
        </w:rPr>
      </w:pPr>
      <w:r w:rsidRPr="005471A9">
        <w:rPr>
          <w:rFonts w:ascii="Times New Roman" w:hAnsi="Times New Roman"/>
          <w:b/>
          <w:i/>
          <w:color w:val="auto"/>
          <w:sz w:val="24"/>
        </w:rPr>
        <w:t>Summarize</w:t>
      </w:r>
      <w:r w:rsidR="00017EE3" w:rsidRPr="005471A9">
        <w:rPr>
          <w:rFonts w:ascii="Times New Roman" w:hAnsi="Times New Roman"/>
          <w:b/>
          <w:i/>
          <w:color w:val="auto"/>
          <w:sz w:val="24"/>
        </w:rPr>
        <w:t xml:space="preserve"> the projected activities </w:t>
      </w:r>
      <w:r w:rsidR="000114D7" w:rsidRPr="005471A9">
        <w:rPr>
          <w:rFonts w:ascii="Times New Roman" w:hAnsi="Times New Roman"/>
          <w:b/>
          <w:i/>
          <w:color w:val="auto"/>
          <w:sz w:val="24"/>
        </w:rPr>
        <w:t xml:space="preserve">and expenditures </w:t>
      </w:r>
      <w:r w:rsidR="00F535DF" w:rsidRPr="005471A9">
        <w:rPr>
          <w:rFonts w:ascii="Times New Roman" w:hAnsi="Times New Roman"/>
          <w:b/>
          <w:i/>
          <w:color w:val="auto"/>
          <w:sz w:val="24"/>
        </w:rPr>
        <w:t>for the following reporting p</w:t>
      </w:r>
      <w:r w:rsidR="00B32305" w:rsidRPr="005471A9">
        <w:rPr>
          <w:rFonts w:ascii="Times New Roman" w:hAnsi="Times New Roman"/>
          <w:b/>
          <w:i/>
          <w:color w:val="auto"/>
          <w:sz w:val="24"/>
        </w:rPr>
        <w:t>eriod (1 January-31 December 2010</w:t>
      </w:r>
      <w:r w:rsidR="00F535DF" w:rsidRPr="005471A9">
        <w:rPr>
          <w:rFonts w:ascii="Times New Roman" w:hAnsi="Times New Roman"/>
          <w:b/>
          <w:i/>
          <w:color w:val="auto"/>
          <w:sz w:val="24"/>
        </w:rPr>
        <w:t>)</w:t>
      </w:r>
      <w:r w:rsidR="00057D1D" w:rsidRPr="005471A9">
        <w:rPr>
          <w:rFonts w:ascii="Times New Roman" w:hAnsi="Times New Roman"/>
          <w:b/>
          <w:i/>
          <w:color w:val="auto"/>
          <w:sz w:val="24"/>
        </w:rPr>
        <w:t>.</w:t>
      </w:r>
    </w:p>
    <w:p w:rsidR="004D2749" w:rsidRPr="005471A9" w:rsidRDefault="004D2749" w:rsidP="004D2749">
      <w:pPr>
        <w:pStyle w:val="BodyText"/>
        <w:tabs>
          <w:tab w:val="left" w:pos="360"/>
        </w:tabs>
        <w:spacing w:before="0" w:after="0"/>
        <w:rPr>
          <w:rFonts w:ascii="Times New Roman" w:hAnsi="Times New Roman"/>
          <w:color w:val="auto"/>
          <w:sz w:val="24"/>
        </w:rPr>
      </w:pPr>
    </w:p>
    <w:p w:rsidR="004D2749" w:rsidRPr="005471A9" w:rsidRDefault="00630BB2" w:rsidP="008834DF">
      <w:pPr>
        <w:jc w:val="both"/>
      </w:pPr>
      <w:r w:rsidRPr="005471A9">
        <w:t>Within the overall project document, there are no longer any new activities that have not already commenced implementation. Most of what remain to be completed has already begun implementation. These include:</w:t>
      </w:r>
      <w:r w:rsidR="004D2749" w:rsidRPr="005471A9">
        <w:t xml:space="preserve"> </w:t>
      </w:r>
      <w:r w:rsidRPr="005471A9">
        <w:t xml:space="preserve">Completion of </w:t>
      </w:r>
      <w:r w:rsidR="008834DF" w:rsidRPr="005471A9">
        <w:t xml:space="preserve">electronic </w:t>
      </w:r>
      <w:r w:rsidRPr="005471A9">
        <w:t>formatting/publication of the Sierra Leone Statutes and Law Reports</w:t>
      </w:r>
      <w:r w:rsidR="008834DF" w:rsidRPr="005471A9">
        <w:t xml:space="preserve">; </w:t>
      </w:r>
      <w:r w:rsidRPr="005471A9">
        <w:t xml:space="preserve">Construction of </w:t>
      </w:r>
      <w:r w:rsidR="003E5B6E" w:rsidRPr="005471A9">
        <w:t xml:space="preserve">one </w:t>
      </w:r>
      <w:r w:rsidRPr="005471A9">
        <w:t>magistrate residen</w:t>
      </w:r>
      <w:r w:rsidR="008A058E" w:rsidRPr="005471A9">
        <w:t xml:space="preserve">ce; Construction of </w:t>
      </w:r>
      <w:r w:rsidR="003E5B6E" w:rsidRPr="005471A9">
        <w:t>1 Rainbow/Safe Home</w:t>
      </w:r>
      <w:r w:rsidR="004D2749" w:rsidRPr="005471A9">
        <w:t xml:space="preserve"> for temporary shelter assistance to victims of SGBV and juveniles; Constructi</w:t>
      </w:r>
      <w:r w:rsidR="003E5B6E" w:rsidRPr="005471A9">
        <w:t xml:space="preserve">on of 1 Prosecutors/Law Office; and upgrading of electrical power distribution at the Law Courts Building. </w:t>
      </w:r>
      <w:r w:rsidR="008834DF" w:rsidRPr="005471A9">
        <w:t xml:space="preserve">The projected expenditure for </w:t>
      </w:r>
      <w:r w:rsidR="008A058E" w:rsidRPr="005471A9">
        <w:t xml:space="preserve">completion of </w:t>
      </w:r>
      <w:r w:rsidR="008834DF" w:rsidRPr="005471A9">
        <w:t xml:space="preserve">the above activities is </w:t>
      </w:r>
      <w:r w:rsidR="008A058E" w:rsidRPr="005471A9">
        <w:t xml:space="preserve">estimated at </w:t>
      </w:r>
      <w:r w:rsidR="008834DF" w:rsidRPr="005471A9">
        <w:t>US$</w:t>
      </w:r>
      <w:r w:rsidR="008A058E" w:rsidRPr="005471A9">
        <w:t>9</w:t>
      </w:r>
      <w:r w:rsidR="00626E46" w:rsidRPr="005471A9">
        <w:t>7</w:t>
      </w:r>
      <w:r w:rsidR="008A058E" w:rsidRPr="005471A9">
        <w:t>,</w:t>
      </w:r>
      <w:r w:rsidR="00626E46" w:rsidRPr="005471A9">
        <w:t>563</w:t>
      </w:r>
      <w:r w:rsidR="008A058E" w:rsidRPr="005471A9">
        <w:t>.</w:t>
      </w:r>
      <w:r w:rsidR="00626E46" w:rsidRPr="005471A9">
        <w:t>85</w:t>
      </w:r>
      <w:r w:rsidR="008834DF" w:rsidRPr="005471A9">
        <w:t xml:space="preserve"> for the period January </w:t>
      </w:r>
      <w:r w:rsidR="003E5B6E" w:rsidRPr="005471A9">
        <w:t>– 31st</w:t>
      </w:r>
      <w:r w:rsidR="008834DF" w:rsidRPr="005471A9">
        <w:t xml:space="preserve"> </w:t>
      </w:r>
      <w:r w:rsidR="003E5B6E" w:rsidRPr="005471A9">
        <w:t xml:space="preserve">December </w:t>
      </w:r>
      <w:r w:rsidR="008834DF" w:rsidRPr="005471A9">
        <w:t>20</w:t>
      </w:r>
      <w:r w:rsidR="003E5B6E" w:rsidRPr="005471A9">
        <w:t>10</w:t>
      </w:r>
      <w:r w:rsidR="008834DF" w:rsidRPr="005471A9">
        <w:t>.</w:t>
      </w:r>
    </w:p>
    <w:p w:rsidR="001A1F2E" w:rsidRPr="005471A9" w:rsidRDefault="001A1F2E" w:rsidP="001A1F2E">
      <w:pPr>
        <w:pStyle w:val="BodyText"/>
        <w:tabs>
          <w:tab w:val="left" w:pos="360"/>
        </w:tabs>
        <w:spacing w:before="0" w:after="0"/>
        <w:rPr>
          <w:rFonts w:ascii="Times New Roman" w:hAnsi="Times New Roman"/>
          <w:color w:val="auto"/>
          <w:sz w:val="24"/>
        </w:rPr>
      </w:pPr>
    </w:p>
    <w:p w:rsidR="00017EE3" w:rsidRPr="005471A9" w:rsidRDefault="00057D1D" w:rsidP="00A75CD2">
      <w:pPr>
        <w:pStyle w:val="BodyText"/>
        <w:numPr>
          <w:ilvl w:val="0"/>
          <w:numId w:val="33"/>
        </w:numPr>
        <w:tabs>
          <w:tab w:val="left" w:pos="360"/>
        </w:tabs>
        <w:spacing w:before="0" w:after="0"/>
        <w:rPr>
          <w:rFonts w:ascii="Times New Roman" w:hAnsi="Times New Roman"/>
          <w:b/>
          <w:bCs/>
          <w:i/>
          <w:color w:val="auto"/>
          <w:sz w:val="24"/>
        </w:rPr>
      </w:pPr>
      <w:r w:rsidRPr="005471A9">
        <w:rPr>
          <w:rFonts w:ascii="Times New Roman" w:hAnsi="Times New Roman"/>
          <w:b/>
          <w:i/>
          <w:color w:val="auto"/>
          <w:sz w:val="24"/>
        </w:rPr>
        <w:t>I</w:t>
      </w:r>
      <w:r w:rsidR="00F535DF" w:rsidRPr="005471A9">
        <w:rPr>
          <w:rFonts w:ascii="Times New Roman" w:hAnsi="Times New Roman"/>
          <w:b/>
          <w:i/>
          <w:color w:val="auto"/>
          <w:sz w:val="24"/>
        </w:rPr>
        <w:t>ndicat</w:t>
      </w:r>
      <w:r w:rsidRPr="005471A9">
        <w:rPr>
          <w:rFonts w:ascii="Times New Roman" w:hAnsi="Times New Roman"/>
          <w:b/>
          <w:i/>
          <w:color w:val="auto"/>
          <w:sz w:val="24"/>
        </w:rPr>
        <w:t>e</w:t>
      </w:r>
      <w:r w:rsidR="00F535DF" w:rsidRPr="005471A9">
        <w:rPr>
          <w:rFonts w:ascii="Times New Roman" w:hAnsi="Times New Roman"/>
          <w:b/>
          <w:i/>
          <w:color w:val="auto"/>
          <w:sz w:val="24"/>
        </w:rPr>
        <w:t xml:space="preserve"> any major adjustments in strategies, targets or key outcomes and outputs planned</w:t>
      </w:r>
      <w:r w:rsidR="00017EE3" w:rsidRPr="005471A9">
        <w:rPr>
          <w:rFonts w:ascii="Times New Roman" w:hAnsi="Times New Roman"/>
          <w:b/>
          <w:bCs/>
          <w:i/>
          <w:color w:val="auto"/>
          <w:sz w:val="24"/>
        </w:rPr>
        <w:t>.</w:t>
      </w:r>
      <w:r w:rsidR="000114D7" w:rsidRPr="005471A9">
        <w:rPr>
          <w:rFonts w:ascii="Times New Roman" w:hAnsi="Times New Roman"/>
          <w:b/>
          <w:bCs/>
          <w:i/>
          <w:color w:val="auto"/>
          <w:sz w:val="24"/>
        </w:rPr>
        <w:t xml:space="preserve"> </w:t>
      </w:r>
    </w:p>
    <w:p w:rsidR="00A471E9" w:rsidRPr="005471A9" w:rsidRDefault="00A471E9" w:rsidP="00234CC4"/>
    <w:p w:rsidR="009C35A1" w:rsidRPr="005471A9" w:rsidRDefault="003E5B6E" w:rsidP="009C35A1">
      <w:pPr>
        <w:jc w:val="both"/>
      </w:pPr>
      <w:r w:rsidRPr="005471A9">
        <w:t xml:space="preserve">The completion of especially the upgrading of the electrical power distribution at the main Law Courts Building has envisaged some additional cost than previously </w:t>
      </w:r>
      <w:r w:rsidR="0021568B" w:rsidRPr="005471A9">
        <w:t xml:space="preserve">calculated in the </w:t>
      </w:r>
      <w:proofErr w:type="spellStart"/>
      <w:proofErr w:type="gramStart"/>
      <w:r w:rsidRPr="005471A9">
        <w:lastRenderedPageBreak/>
        <w:t>BoQ</w:t>
      </w:r>
      <w:proofErr w:type="spellEnd"/>
      <w:proofErr w:type="gramEnd"/>
      <w:r w:rsidR="0021568B" w:rsidRPr="005471A9">
        <w:t xml:space="preserve">. A total of </w:t>
      </w:r>
      <w:r w:rsidR="0021568B" w:rsidRPr="005471A9">
        <w:rPr>
          <w:b/>
        </w:rPr>
        <w:t>SLL147</w:t>
      </w:r>
      <w:r w:rsidR="00DC4F1B" w:rsidRPr="005471A9">
        <w:rPr>
          <w:b/>
        </w:rPr>
        <w:t>, 750,000.00</w:t>
      </w:r>
      <w:r w:rsidR="0021568B" w:rsidRPr="005471A9">
        <w:t xml:space="preserve"> </w:t>
      </w:r>
      <w:r w:rsidR="00DC4F1B" w:rsidRPr="005471A9">
        <w:t>equivalents</w:t>
      </w:r>
      <w:r w:rsidR="0021568B" w:rsidRPr="005471A9">
        <w:t xml:space="preserve"> to </w:t>
      </w:r>
      <w:r w:rsidR="0021568B" w:rsidRPr="005471A9">
        <w:rPr>
          <w:b/>
        </w:rPr>
        <w:t>US$38,376.62</w:t>
      </w:r>
      <w:r w:rsidR="0021568B" w:rsidRPr="005471A9">
        <w:t xml:space="preserve"> at US$1/SLL3</w:t>
      </w:r>
      <w:r w:rsidR="00DC4F1B" w:rsidRPr="005471A9">
        <w:t>, 850</w:t>
      </w:r>
      <w:r w:rsidR="0021568B" w:rsidRPr="005471A9">
        <w:t xml:space="preserve"> exchange </w:t>
      </w:r>
      <w:r w:rsidR="00DC4F1B" w:rsidRPr="005471A9">
        <w:t>rates</w:t>
      </w:r>
      <w:r w:rsidR="0021568B" w:rsidRPr="005471A9">
        <w:t xml:space="preserve"> has been submitted by the contractor for consideration as additiona</w:t>
      </w:r>
      <w:r w:rsidR="00920941" w:rsidRPr="005471A9">
        <w:t>l cost to be able to fully deliver on the contract. This request a</w:t>
      </w:r>
      <w:r w:rsidRPr="005471A9">
        <w:t xml:space="preserve">mongst other issues has warranted the convening of </w:t>
      </w:r>
      <w:r w:rsidR="008834DF" w:rsidRPr="005471A9">
        <w:t xml:space="preserve">A Steering Committee Meeting </w:t>
      </w:r>
      <w:r w:rsidR="0021568B" w:rsidRPr="005471A9">
        <w:t>on 17 May 2010</w:t>
      </w:r>
      <w:r w:rsidR="00920941" w:rsidRPr="005471A9">
        <w:t xml:space="preserve">. It is expected that, that meeting would also discuss the overall project implementation status and hence it </w:t>
      </w:r>
      <w:r w:rsidR="00DC4F1B" w:rsidRPr="005471A9">
        <w:t xml:space="preserve">final </w:t>
      </w:r>
      <w:r w:rsidR="00920941" w:rsidRPr="005471A9">
        <w:t>closing date.</w:t>
      </w:r>
      <w:r w:rsidR="0021568B" w:rsidRPr="005471A9">
        <w:t xml:space="preserve"> </w:t>
      </w:r>
    </w:p>
    <w:p w:rsidR="00A041CF" w:rsidRPr="005471A9" w:rsidRDefault="00A041CF" w:rsidP="009C35A1">
      <w:pPr>
        <w:jc w:val="both"/>
      </w:pPr>
    </w:p>
    <w:p w:rsidR="00A041CF" w:rsidRPr="005471A9" w:rsidRDefault="00A041CF" w:rsidP="009C35A1">
      <w:pPr>
        <w:jc w:val="both"/>
      </w:pPr>
    </w:p>
    <w:p w:rsidR="00A041CF" w:rsidRPr="005471A9" w:rsidRDefault="00A041CF" w:rsidP="009C35A1">
      <w:pPr>
        <w:jc w:val="both"/>
      </w:pPr>
    </w:p>
    <w:p w:rsidR="00A041CF" w:rsidRPr="005471A9" w:rsidRDefault="00A041CF" w:rsidP="009C35A1">
      <w:pPr>
        <w:jc w:val="both"/>
      </w:pPr>
    </w:p>
    <w:p w:rsidR="00A041CF" w:rsidRPr="005471A9" w:rsidRDefault="00A041CF" w:rsidP="009C35A1">
      <w:pPr>
        <w:jc w:val="both"/>
      </w:pPr>
    </w:p>
    <w:p w:rsidR="00A041CF" w:rsidRPr="005471A9" w:rsidRDefault="00A041CF" w:rsidP="009C35A1">
      <w:pPr>
        <w:jc w:val="both"/>
      </w:pPr>
    </w:p>
    <w:p w:rsidR="00A041CF" w:rsidRPr="005471A9" w:rsidRDefault="00A041CF" w:rsidP="009C35A1">
      <w:pPr>
        <w:jc w:val="both"/>
      </w:pPr>
    </w:p>
    <w:p w:rsidR="00A041CF" w:rsidRPr="005471A9" w:rsidRDefault="00A041CF" w:rsidP="009C35A1">
      <w:pPr>
        <w:jc w:val="both"/>
      </w:pPr>
    </w:p>
    <w:p w:rsidR="00A041CF" w:rsidRPr="005471A9" w:rsidRDefault="00A041CF" w:rsidP="009C35A1">
      <w:pPr>
        <w:jc w:val="both"/>
      </w:pPr>
    </w:p>
    <w:sectPr w:rsidR="00A041CF" w:rsidRPr="005471A9" w:rsidSect="009C35A1">
      <w:footerReference w:type="default" r:id="rId11"/>
      <w:type w:val="continuous"/>
      <w:pgSz w:w="12240" w:h="15840" w:code="1"/>
      <w:pgMar w:top="900" w:right="171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A2" w:rsidRDefault="00E879A2">
      <w:r>
        <w:separator/>
      </w:r>
    </w:p>
  </w:endnote>
  <w:endnote w:type="continuationSeparator" w:id="0">
    <w:p w:rsidR="00E879A2" w:rsidRDefault="00E87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85" w:rsidRDefault="00BF4485">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Page </w:t>
    </w:r>
    <w:r w:rsidR="00B86A7B">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B86A7B">
      <w:rPr>
        <w:rFonts w:ascii="Arial" w:hAnsi="Arial" w:cs="Arial"/>
        <w:sz w:val="18"/>
        <w:szCs w:val="18"/>
        <w:lang w:val="en-US"/>
      </w:rPr>
      <w:fldChar w:fldCharType="separate"/>
    </w:r>
    <w:r w:rsidR="00CC3BA0">
      <w:rPr>
        <w:rFonts w:ascii="Arial" w:hAnsi="Arial" w:cs="Arial"/>
        <w:noProof/>
        <w:sz w:val="18"/>
        <w:szCs w:val="18"/>
        <w:lang w:val="en-US"/>
      </w:rPr>
      <w:t>1</w:t>
    </w:r>
    <w:r w:rsidR="00B86A7B">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CC3BA0" w:rsidRPr="00CC3BA0">
        <w:rPr>
          <w:rFonts w:ascii="Arial" w:hAnsi="Arial" w:cs="Arial"/>
          <w:noProof/>
          <w:sz w:val="18"/>
          <w:szCs w:val="18"/>
          <w:lang w:val="en-US"/>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85" w:rsidRDefault="00BF4485">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Sixth Six-Month Progress Report</w:t>
    </w:r>
    <w:r>
      <w:rPr>
        <w:rFonts w:ascii="Arial" w:hAnsi="Arial" w:cs="Arial"/>
        <w:sz w:val="18"/>
        <w:szCs w:val="18"/>
        <w:lang w:val="en-US"/>
      </w:rPr>
      <w:tab/>
      <w:t>1 January – 30 June 2007</w:t>
    </w:r>
    <w:r>
      <w:rPr>
        <w:rFonts w:ascii="Arial" w:hAnsi="Arial" w:cs="Arial"/>
        <w:sz w:val="18"/>
        <w:szCs w:val="18"/>
        <w:lang w:val="en-US"/>
      </w:rPr>
      <w:tab/>
      <w:t xml:space="preserve">Page </w:t>
    </w:r>
    <w:r w:rsidR="00B86A7B">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B86A7B">
      <w:rPr>
        <w:rFonts w:ascii="Arial" w:hAnsi="Arial" w:cs="Arial"/>
        <w:sz w:val="18"/>
        <w:szCs w:val="18"/>
        <w:lang w:val="en-US"/>
      </w:rPr>
      <w:fldChar w:fldCharType="separate"/>
    </w:r>
    <w:r>
      <w:rPr>
        <w:rFonts w:ascii="Arial" w:hAnsi="Arial" w:cs="Arial"/>
        <w:noProof/>
        <w:sz w:val="18"/>
        <w:szCs w:val="18"/>
        <w:lang w:val="en-US"/>
      </w:rPr>
      <w:t>5</w:t>
    </w:r>
    <w:r w:rsidR="00B86A7B">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66061D">
        <w:rPr>
          <w:rFonts w:ascii="Arial" w:hAnsi="Arial" w:cs="Arial"/>
          <w:noProof/>
          <w:sz w:val="18"/>
          <w:szCs w:val="18"/>
          <w:lang w:val="en-US"/>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85" w:rsidRDefault="00BF4485">
    <w:pPr>
      <w:pStyle w:val="Footer"/>
    </w:pPr>
    <w:r>
      <w:t xml:space="preserve">          </w:t>
    </w:r>
    <w:r>
      <w:tab/>
    </w:r>
    <w:r>
      <w:tab/>
      <w:t xml:space="preserve">Page </w:t>
    </w:r>
    <w:fldSimple w:instr=" PAGE ">
      <w:r w:rsidR="00CC3BA0">
        <w:rPr>
          <w:noProof/>
        </w:rPr>
        <w:t>12</w:t>
      </w:r>
    </w:fldSimple>
    <w:r>
      <w:t xml:space="preserve"> of </w:t>
    </w:r>
    <w:fldSimple w:instr=" NUMPAGES ">
      <w:r w:rsidR="00CC3BA0">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A2" w:rsidRDefault="00E879A2">
      <w:r>
        <w:separator/>
      </w:r>
    </w:p>
  </w:footnote>
  <w:footnote w:type="continuationSeparator" w:id="0">
    <w:p w:rsidR="00E879A2" w:rsidRDefault="00E87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C9FC629A"/>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6F71"/>
    <w:multiLevelType w:val="hybridMultilevel"/>
    <w:tmpl w:val="E72045C8"/>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4F8D"/>
    <w:multiLevelType w:val="hybridMultilevel"/>
    <w:tmpl w:val="46B03AB2"/>
    <w:lvl w:ilvl="0" w:tplc="83D03BBA">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36986"/>
    <w:multiLevelType w:val="hybridMultilevel"/>
    <w:tmpl w:val="C7884B2C"/>
    <w:lvl w:ilvl="0" w:tplc="A588D9CC">
      <w:start w:val="3"/>
      <w:numFmt w:val="bullet"/>
      <w:lvlText w:val="-"/>
      <w:lvlJc w:val="left"/>
      <w:pPr>
        <w:tabs>
          <w:tab w:val="num" w:pos="720"/>
        </w:tabs>
        <w:ind w:left="720" w:hanging="360"/>
      </w:pPr>
      <w:rPr>
        <w:rFonts w:ascii="Times New Roman" w:eastAsia="Times New Roman" w:hAnsi="Times New Roman" w:cs="Times New Roman" w:hint="default"/>
      </w:rPr>
    </w:lvl>
    <w:lvl w:ilvl="1" w:tplc="BB0EBE62">
      <w:start w:val="1"/>
      <w:numFmt w:val="bullet"/>
      <w:lvlText w:val=""/>
      <w:lvlJc w:val="left"/>
      <w:pPr>
        <w:tabs>
          <w:tab w:val="num" w:pos="1307"/>
        </w:tabs>
        <w:ind w:left="1307" w:hanging="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353F1"/>
    <w:multiLevelType w:val="hybridMultilevel"/>
    <w:tmpl w:val="143C910E"/>
    <w:lvl w:ilvl="0" w:tplc="83D03BBA">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DF1CA2"/>
    <w:multiLevelType w:val="hybridMultilevel"/>
    <w:tmpl w:val="96327AE4"/>
    <w:lvl w:ilvl="0" w:tplc="1E16961C">
      <w:start w:val="1"/>
      <w:numFmt w:val="bullet"/>
      <w:lvlText w:val=""/>
      <w:lvlJc w:val="left"/>
      <w:pPr>
        <w:tabs>
          <w:tab w:val="num" w:pos="720"/>
        </w:tabs>
        <w:ind w:left="720" w:hanging="360"/>
      </w:pPr>
      <w:rPr>
        <w:rFonts w:ascii="Symbol" w:hAnsi="Symbol" w:hint="default"/>
      </w:rPr>
    </w:lvl>
    <w:lvl w:ilvl="1" w:tplc="1C0C44C4">
      <w:numFmt w:val="none"/>
      <w:lvlText w:val=""/>
      <w:lvlJc w:val="left"/>
      <w:pPr>
        <w:tabs>
          <w:tab w:val="num" w:pos="360"/>
        </w:tabs>
      </w:pPr>
    </w:lvl>
    <w:lvl w:ilvl="2" w:tplc="7FCA0B76" w:tentative="1">
      <w:start w:val="1"/>
      <w:numFmt w:val="bullet"/>
      <w:lvlText w:val=""/>
      <w:lvlJc w:val="left"/>
      <w:pPr>
        <w:tabs>
          <w:tab w:val="num" w:pos="2160"/>
        </w:tabs>
        <w:ind w:left="2160" w:hanging="360"/>
      </w:pPr>
      <w:rPr>
        <w:rFonts w:ascii="Wingdings" w:hAnsi="Wingdings" w:hint="default"/>
      </w:rPr>
    </w:lvl>
    <w:lvl w:ilvl="3" w:tplc="061CB7BA" w:tentative="1">
      <w:start w:val="1"/>
      <w:numFmt w:val="bullet"/>
      <w:lvlText w:val=""/>
      <w:lvlJc w:val="left"/>
      <w:pPr>
        <w:tabs>
          <w:tab w:val="num" w:pos="2880"/>
        </w:tabs>
        <w:ind w:left="2880" w:hanging="360"/>
      </w:pPr>
      <w:rPr>
        <w:rFonts w:ascii="Symbol" w:hAnsi="Symbol" w:hint="default"/>
      </w:rPr>
    </w:lvl>
    <w:lvl w:ilvl="4" w:tplc="FAF8B92E" w:tentative="1">
      <w:start w:val="1"/>
      <w:numFmt w:val="bullet"/>
      <w:lvlText w:val="o"/>
      <w:lvlJc w:val="left"/>
      <w:pPr>
        <w:tabs>
          <w:tab w:val="num" w:pos="3600"/>
        </w:tabs>
        <w:ind w:left="3600" w:hanging="360"/>
      </w:pPr>
      <w:rPr>
        <w:rFonts w:ascii="Courier New" w:hAnsi="Courier New" w:cs="Courier New" w:hint="default"/>
      </w:rPr>
    </w:lvl>
    <w:lvl w:ilvl="5" w:tplc="CE4CEDFA" w:tentative="1">
      <w:start w:val="1"/>
      <w:numFmt w:val="bullet"/>
      <w:lvlText w:val=""/>
      <w:lvlJc w:val="left"/>
      <w:pPr>
        <w:tabs>
          <w:tab w:val="num" w:pos="4320"/>
        </w:tabs>
        <w:ind w:left="4320" w:hanging="360"/>
      </w:pPr>
      <w:rPr>
        <w:rFonts w:ascii="Wingdings" w:hAnsi="Wingdings" w:hint="default"/>
      </w:rPr>
    </w:lvl>
    <w:lvl w:ilvl="6" w:tplc="31F4CEE8" w:tentative="1">
      <w:start w:val="1"/>
      <w:numFmt w:val="bullet"/>
      <w:lvlText w:val=""/>
      <w:lvlJc w:val="left"/>
      <w:pPr>
        <w:tabs>
          <w:tab w:val="num" w:pos="5040"/>
        </w:tabs>
        <w:ind w:left="5040" w:hanging="360"/>
      </w:pPr>
      <w:rPr>
        <w:rFonts w:ascii="Symbol" w:hAnsi="Symbol" w:hint="default"/>
      </w:rPr>
    </w:lvl>
    <w:lvl w:ilvl="7" w:tplc="4112C804" w:tentative="1">
      <w:start w:val="1"/>
      <w:numFmt w:val="bullet"/>
      <w:lvlText w:val="o"/>
      <w:lvlJc w:val="left"/>
      <w:pPr>
        <w:tabs>
          <w:tab w:val="num" w:pos="5760"/>
        </w:tabs>
        <w:ind w:left="5760" w:hanging="360"/>
      </w:pPr>
      <w:rPr>
        <w:rFonts w:ascii="Courier New" w:hAnsi="Courier New" w:cs="Courier New" w:hint="default"/>
      </w:rPr>
    </w:lvl>
    <w:lvl w:ilvl="8" w:tplc="FCE68ABE" w:tentative="1">
      <w:start w:val="1"/>
      <w:numFmt w:val="bullet"/>
      <w:lvlText w:val=""/>
      <w:lvlJc w:val="left"/>
      <w:pPr>
        <w:tabs>
          <w:tab w:val="num" w:pos="6480"/>
        </w:tabs>
        <w:ind w:left="6480" w:hanging="360"/>
      </w:pPr>
      <w:rPr>
        <w:rFonts w:ascii="Wingdings" w:hAnsi="Wingdings" w:hint="default"/>
      </w:rPr>
    </w:lvl>
  </w:abstractNum>
  <w:abstractNum w:abstractNumId="7">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8">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0B3659"/>
    <w:multiLevelType w:val="hybridMultilevel"/>
    <w:tmpl w:val="53020EFE"/>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25CAF"/>
    <w:multiLevelType w:val="hybridMultilevel"/>
    <w:tmpl w:val="7256AFC2"/>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F240B9"/>
    <w:multiLevelType w:val="hybridMultilevel"/>
    <w:tmpl w:val="C616B7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E96C32"/>
    <w:multiLevelType w:val="hybridMultilevel"/>
    <w:tmpl w:val="7680AD3C"/>
    <w:lvl w:ilvl="0" w:tplc="83D03BBA">
      <w:start w:val="1"/>
      <w:numFmt w:val="bullet"/>
      <w:lvlText w:val=""/>
      <w:lvlJc w:val="left"/>
      <w:pPr>
        <w:tabs>
          <w:tab w:val="num" w:pos="72"/>
        </w:tabs>
        <w:ind w:left="72" w:hanging="360"/>
      </w:pPr>
      <w:rPr>
        <w:rFonts w:ascii="Wingdings" w:hAnsi="Wingdings" w:hint="default"/>
      </w:rPr>
    </w:lvl>
    <w:lvl w:ilvl="1" w:tplc="0409000F">
      <w:start w:val="1"/>
      <w:numFmt w:val="decimal"/>
      <w:lvlText w:val="%2."/>
      <w:lvlJc w:val="left"/>
      <w:pPr>
        <w:tabs>
          <w:tab w:val="num" w:pos="1296"/>
        </w:tabs>
        <w:ind w:left="1296" w:hanging="360"/>
      </w:pPr>
      <w:rPr>
        <w:rFont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3">
    <w:nsid w:val="2469770C"/>
    <w:multiLevelType w:val="hybridMultilevel"/>
    <w:tmpl w:val="87100B7C"/>
    <w:lvl w:ilvl="0" w:tplc="83D03BBA">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90D4F"/>
    <w:multiLevelType w:val="hybridMultilevel"/>
    <w:tmpl w:val="98DC9F16"/>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12571A"/>
    <w:multiLevelType w:val="hybridMultilevel"/>
    <w:tmpl w:val="842621AA"/>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E605308"/>
    <w:multiLevelType w:val="hybridMultilevel"/>
    <w:tmpl w:val="15269508"/>
    <w:lvl w:ilvl="0" w:tplc="2C9245D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CA22DA"/>
    <w:multiLevelType w:val="hybridMultilevel"/>
    <w:tmpl w:val="479C82EA"/>
    <w:lvl w:ilvl="0" w:tplc="83D03BBA">
      <w:start w:val="1"/>
      <w:numFmt w:val="bullet"/>
      <w:lvlText w:val=""/>
      <w:lvlJc w:val="left"/>
      <w:pPr>
        <w:tabs>
          <w:tab w:val="num" w:pos="216"/>
        </w:tabs>
        <w:ind w:left="216"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6506F"/>
    <w:multiLevelType w:val="hybridMultilevel"/>
    <w:tmpl w:val="15C6A6A4"/>
    <w:lvl w:ilvl="0" w:tplc="83D03BBA">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10F7B"/>
    <w:multiLevelType w:val="hybridMultilevel"/>
    <w:tmpl w:val="34B216EC"/>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5C0089"/>
    <w:multiLevelType w:val="hybridMultilevel"/>
    <w:tmpl w:val="6E9A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1D1EF5"/>
    <w:multiLevelType w:val="hybridMultilevel"/>
    <w:tmpl w:val="B5C86C22"/>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5">
    <w:nsid w:val="515B43D1"/>
    <w:multiLevelType w:val="hybridMultilevel"/>
    <w:tmpl w:val="C69024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F91506"/>
    <w:multiLevelType w:val="multilevel"/>
    <w:tmpl w:val="6A3AC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B47A41"/>
    <w:multiLevelType w:val="hybridMultilevel"/>
    <w:tmpl w:val="BFB2C95A"/>
    <w:lvl w:ilvl="0" w:tplc="83D03BBA">
      <w:start w:val="1"/>
      <w:numFmt w:val="bullet"/>
      <w:lvlText w:val=""/>
      <w:lvlJc w:val="left"/>
      <w:pPr>
        <w:tabs>
          <w:tab w:val="num" w:pos="216"/>
        </w:tabs>
        <w:ind w:left="21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54029"/>
    <w:multiLevelType w:val="hybridMultilevel"/>
    <w:tmpl w:val="3F5E7A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356B38"/>
    <w:multiLevelType w:val="hybridMultilevel"/>
    <w:tmpl w:val="0A5E00BC"/>
    <w:lvl w:ilvl="0" w:tplc="7A78D956">
      <w:start w:val="1"/>
      <w:numFmt w:val="decimal"/>
      <w:lvlText w:val="%1."/>
      <w:lvlJc w:val="left"/>
      <w:pPr>
        <w:tabs>
          <w:tab w:val="num" w:pos="720"/>
        </w:tabs>
        <w:ind w:left="720" w:hanging="360"/>
      </w:pPr>
    </w:lvl>
    <w:lvl w:ilvl="1" w:tplc="4FC0DE32" w:tentative="1">
      <w:start w:val="1"/>
      <w:numFmt w:val="decimal"/>
      <w:lvlText w:val="%2."/>
      <w:lvlJc w:val="left"/>
      <w:pPr>
        <w:tabs>
          <w:tab w:val="num" w:pos="1440"/>
        </w:tabs>
        <w:ind w:left="1440" w:hanging="360"/>
      </w:pPr>
    </w:lvl>
    <w:lvl w:ilvl="2" w:tplc="A432B50C" w:tentative="1">
      <w:start w:val="1"/>
      <w:numFmt w:val="decimal"/>
      <w:lvlText w:val="%3."/>
      <w:lvlJc w:val="left"/>
      <w:pPr>
        <w:tabs>
          <w:tab w:val="num" w:pos="2160"/>
        </w:tabs>
        <w:ind w:left="2160" w:hanging="360"/>
      </w:pPr>
    </w:lvl>
    <w:lvl w:ilvl="3" w:tplc="45B21452" w:tentative="1">
      <w:start w:val="1"/>
      <w:numFmt w:val="decimal"/>
      <w:lvlText w:val="%4."/>
      <w:lvlJc w:val="left"/>
      <w:pPr>
        <w:tabs>
          <w:tab w:val="num" w:pos="2880"/>
        </w:tabs>
        <w:ind w:left="2880" w:hanging="360"/>
      </w:pPr>
    </w:lvl>
    <w:lvl w:ilvl="4" w:tplc="F6CA4C32" w:tentative="1">
      <w:start w:val="1"/>
      <w:numFmt w:val="decimal"/>
      <w:lvlText w:val="%5."/>
      <w:lvlJc w:val="left"/>
      <w:pPr>
        <w:tabs>
          <w:tab w:val="num" w:pos="3600"/>
        </w:tabs>
        <w:ind w:left="3600" w:hanging="360"/>
      </w:pPr>
    </w:lvl>
    <w:lvl w:ilvl="5" w:tplc="A0A68452" w:tentative="1">
      <w:start w:val="1"/>
      <w:numFmt w:val="decimal"/>
      <w:lvlText w:val="%6."/>
      <w:lvlJc w:val="left"/>
      <w:pPr>
        <w:tabs>
          <w:tab w:val="num" w:pos="4320"/>
        </w:tabs>
        <w:ind w:left="4320" w:hanging="360"/>
      </w:pPr>
    </w:lvl>
    <w:lvl w:ilvl="6" w:tplc="A17A63D4" w:tentative="1">
      <w:start w:val="1"/>
      <w:numFmt w:val="decimal"/>
      <w:lvlText w:val="%7."/>
      <w:lvlJc w:val="left"/>
      <w:pPr>
        <w:tabs>
          <w:tab w:val="num" w:pos="5040"/>
        </w:tabs>
        <w:ind w:left="5040" w:hanging="360"/>
      </w:pPr>
    </w:lvl>
    <w:lvl w:ilvl="7" w:tplc="58425DEC" w:tentative="1">
      <w:start w:val="1"/>
      <w:numFmt w:val="decimal"/>
      <w:lvlText w:val="%8."/>
      <w:lvlJc w:val="left"/>
      <w:pPr>
        <w:tabs>
          <w:tab w:val="num" w:pos="5760"/>
        </w:tabs>
        <w:ind w:left="5760" w:hanging="360"/>
      </w:pPr>
    </w:lvl>
    <w:lvl w:ilvl="8" w:tplc="BC42BCAA" w:tentative="1">
      <w:start w:val="1"/>
      <w:numFmt w:val="decimal"/>
      <w:lvlText w:val="%9."/>
      <w:lvlJc w:val="left"/>
      <w:pPr>
        <w:tabs>
          <w:tab w:val="num" w:pos="6480"/>
        </w:tabs>
        <w:ind w:left="6480" w:hanging="360"/>
      </w:pPr>
    </w:lvl>
  </w:abstractNum>
  <w:abstractNum w:abstractNumId="31">
    <w:nsid w:val="641D7C1A"/>
    <w:multiLevelType w:val="hybridMultilevel"/>
    <w:tmpl w:val="892C0050"/>
    <w:lvl w:ilvl="0" w:tplc="83D03BBA">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420A9C"/>
    <w:multiLevelType w:val="hybridMultilevel"/>
    <w:tmpl w:val="6ACE004A"/>
    <w:lvl w:ilvl="0" w:tplc="BFF25A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425FC"/>
    <w:multiLevelType w:val="hybridMultilevel"/>
    <w:tmpl w:val="CD48D8C2"/>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6774D3"/>
    <w:multiLevelType w:val="hybridMultilevel"/>
    <w:tmpl w:val="A5A0530E"/>
    <w:lvl w:ilvl="0" w:tplc="83D03BBA">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15"/>
  </w:num>
  <w:num w:numId="4">
    <w:abstractNumId w:val="16"/>
  </w:num>
  <w:num w:numId="5">
    <w:abstractNumId w:val="22"/>
  </w:num>
  <w:num w:numId="6">
    <w:abstractNumId w:val="34"/>
  </w:num>
  <w:num w:numId="7">
    <w:abstractNumId w:val="9"/>
  </w:num>
  <w:num w:numId="8">
    <w:abstractNumId w:val="4"/>
  </w:num>
  <w:num w:numId="9">
    <w:abstractNumId w:val="1"/>
  </w:num>
  <w:num w:numId="10">
    <w:abstractNumId w:val="29"/>
  </w:num>
  <w:num w:numId="11">
    <w:abstractNumId w:val="14"/>
  </w:num>
  <w:num w:numId="12">
    <w:abstractNumId w:val="11"/>
  </w:num>
  <w:num w:numId="13">
    <w:abstractNumId w:val="23"/>
  </w:num>
  <w:num w:numId="14">
    <w:abstractNumId w:val="25"/>
  </w:num>
  <w:num w:numId="15">
    <w:abstractNumId w:val="7"/>
  </w:num>
  <w:num w:numId="16">
    <w:abstractNumId w:val="6"/>
  </w:num>
  <w:num w:numId="17">
    <w:abstractNumId w:val="24"/>
  </w:num>
  <w:num w:numId="18">
    <w:abstractNumId w:val="18"/>
  </w:num>
  <w:num w:numId="19">
    <w:abstractNumId w:val="8"/>
  </w:num>
  <w:num w:numId="20">
    <w:abstractNumId w:val="10"/>
  </w:num>
  <w:num w:numId="21">
    <w:abstractNumId w:val="0"/>
  </w:num>
  <w:num w:numId="22">
    <w:abstractNumId w:val="21"/>
  </w:num>
  <w:num w:numId="23">
    <w:abstractNumId w:val="33"/>
  </w:num>
  <w:num w:numId="24">
    <w:abstractNumId w:val="2"/>
  </w:num>
  <w:num w:numId="25">
    <w:abstractNumId w:val="20"/>
  </w:num>
  <w:num w:numId="26">
    <w:abstractNumId w:val="28"/>
  </w:num>
  <w:num w:numId="27">
    <w:abstractNumId w:val="27"/>
  </w:num>
  <w:num w:numId="28">
    <w:abstractNumId w:val="5"/>
  </w:num>
  <w:num w:numId="29">
    <w:abstractNumId w:val="13"/>
  </w:num>
  <w:num w:numId="30">
    <w:abstractNumId w:val="3"/>
  </w:num>
  <w:num w:numId="31">
    <w:abstractNumId w:val="35"/>
  </w:num>
  <w:num w:numId="32">
    <w:abstractNumId w:val="31"/>
  </w:num>
  <w:num w:numId="33">
    <w:abstractNumId w:val="17"/>
  </w:num>
  <w:num w:numId="34">
    <w:abstractNumId w:val="30"/>
  </w:num>
  <w:num w:numId="35">
    <w:abstractNumId w:val="12"/>
  </w:num>
  <w:num w:numId="36">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5121">
      <o:colormenu v:ext="edit" fillcolor="#cff"/>
    </o:shapedefaults>
  </w:hdrShapeDefaults>
  <w:footnotePr>
    <w:footnote w:id="-1"/>
    <w:footnote w:id="0"/>
  </w:footnotePr>
  <w:endnotePr>
    <w:endnote w:id="-1"/>
    <w:endnote w:id="0"/>
  </w:endnotePr>
  <w:compat/>
  <w:rsids>
    <w:rsidRoot w:val="005106C1"/>
    <w:rsid w:val="0000461D"/>
    <w:rsid w:val="00010A1A"/>
    <w:rsid w:val="000114D7"/>
    <w:rsid w:val="00017EE3"/>
    <w:rsid w:val="00032D4A"/>
    <w:rsid w:val="00034B63"/>
    <w:rsid w:val="00047495"/>
    <w:rsid w:val="0005062D"/>
    <w:rsid w:val="000546B2"/>
    <w:rsid w:val="00057D1D"/>
    <w:rsid w:val="000637A3"/>
    <w:rsid w:val="000671B8"/>
    <w:rsid w:val="00092E74"/>
    <w:rsid w:val="00093FBF"/>
    <w:rsid w:val="00095320"/>
    <w:rsid w:val="00096DDB"/>
    <w:rsid w:val="00097010"/>
    <w:rsid w:val="000A3144"/>
    <w:rsid w:val="000B14C1"/>
    <w:rsid w:val="000B1801"/>
    <w:rsid w:val="000B4734"/>
    <w:rsid w:val="000B5EDB"/>
    <w:rsid w:val="000C61AC"/>
    <w:rsid w:val="000C7FE2"/>
    <w:rsid w:val="000D79D2"/>
    <w:rsid w:val="000F06EB"/>
    <w:rsid w:val="000F1E82"/>
    <w:rsid w:val="000F616E"/>
    <w:rsid w:val="00105B03"/>
    <w:rsid w:val="00107614"/>
    <w:rsid w:val="0011298F"/>
    <w:rsid w:val="00126590"/>
    <w:rsid w:val="00126F52"/>
    <w:rsid w:val="0012748D"/>
    <w:rsid w:val="001310AE"/>
    <w:rsid w:val="00132B1E"/>
    <w:rsid w:val="00135942"/>
    <w:rsid w:val="001425F0"/>
    <w:rsid w:val="00154FF8"/>
    <w:rsid w:val="0015596A"/>
    <w:rsid w:val="0017079A"/>
    <w:rsid w:val="001710CC"/>
    <w:rsid w:val="00171950"/>
    <w:rsid w:val="00182E93"/>
    <w:rsid w:val="001A1F2E"/>
    <w:rsid w:val="001B1676"/>
    <w:rsid w:val="001C1690"/>
    <w:rsid w:val="001C510B"/>
    <w:rsid w:val="002146D1"/>
    <w:rsid w:val="0021568B"/>
    <w:rsid w:val="00222380"/>
    <w:rsid w:val="00234CC4"/>
    <w:rsid w:val="00264C48"/>
    <w:rsid w:val="00270D79"/>
    <w:rsid w:val="00280191"/>
    <w:rsid w:val="00284BEB"/>
    <w:rsid w:val="00285C91"/>
    <w:rsid w:val="002A04FD"/>
    <w:rsid w:val="002A08A8"/>
    <w:rsid w:val="002A0B8B"/>
    <w:rsid w:val="002A3016"/>
    <w:rsid w:val="002A3726"/>
    <w:rsid w:val="002A4AB8"/>
    <w:rsid w:val="002B4A8B"/>
    <w:rsid w:val="002B7B38"/>
    <w:rsid w:val="002D548A"/>
    <w:rsid w:val="00316D4B"/>
    <w:rsid w:val="00323826"/>
    <w:rsid w:val="00327ECB"/>
    <w:rsid w:val="003461BF"/>
    <w:rsid w:val="00350025"/>
    <w:rsid w:val="00365B72"/>
    <w:rsid w:val="0038128E"/>
    <w:rsid w:val="003A470C"/>
    <w:rsid w:val="003B549B"/>
    <w:rsid w:val="003C054D"/>
    <w:rsid w:val="003C4FDA"/>
    <w:rsid w:val="003D56A2"/>
    <w:rsid w:val="003E3BFC"/>
    <w:rsid w:val="003E5B6E"/>
    <w:rsid w:val="004026D6"/>
    <w:rsid w:val="00404560"/>
    <w:rsid w:val="00415DE0"/>
    <w:rsid w:val="00440153"/>
    <w:rsid w:val="00450DAA"/>
    <w:rsid w:val="00451F0C"/>
    <w:rsid w:val="00452ED1"/>
    <w:rsid w:val="0045763F"/>
    <w:rsid w:val="00464542"/>
    <w:rsid w:val="004711D0"/>
    <w:rsid w:val="00480D40"/>
    <w:rsid w:val="00482D50"/>
    <w:rsid w:val="00484CCC"/>
    <w:rsid w:val="004905B5"/>
    <w:rsid w:val="004A0555"/>
    <w:rsid w:val="004B3F4D"/>
    <w:rsid w:val="004C1EEC"/>
    <w:rsid w:val="004C694A"/>
    <w:rsid w:val="004D2749"/>
    <w:rsid w:val="004E6D88"/>
    <w:rsid w:val="00504DA8"/>
    <w:rsid w:val="00505D95"/>
    <w:rsid w:val="005106C1"/>
    <w:rsid w:val="00510EBA"/>
    <w:rsid w:val="00516885"/>
    <w:rsid w:val="00524F38"/>
    <w:rsid w:val="0053236B"/>
    <w:rsid w:val="005471A9"/>
    <w:rsid w:val="005529FC"/>
    <w:rsid w:val="005566D0"/>
    <w:rsid w:val="00563F33"/>
    <w:rsid w:val="005A05B3"/>
    <w:rsid w:val="005A2352"/>
    <w:rsid w:val="005A66F6"/>
    <w:rsid w:val="005C4DA5"/>
    <w:rsid w:val="005C5D92"/>
    <w:rsid w:val="005E0CC3"/>
    <w:rsid w:val="005E571C"/>
    <w:rsid w:val="005F19C1"/>
    <w:rsid w:val="005F29DC"/>
    <w:rsid w:val="005F486C"/>
    <w:rsid w:val="00623D80"/>
    <w:rsid w:val="00623F3D"/>
    <w:rsid w:val="00626E46"/>
    <w:rsid w:val="00630BB2"/>
    <w:rsid w:val="00644FDC"/>
    <w:rsid w:val="0065638F"/>
    <w:rsid w:val="0066061D"/>
    <w:rsid w:val="00675DCC"/>
    <w:rsid w:val="0067734D"/>
    <w:rsid w:val="00687B52"/>
    <w:rsid w:val="006A60AA"/>
    <w:rsid w:val="006C54CB"/>
    <w:rsid w:val="006D15B6"/>
    <w:rsid w:val="006F0873"/>
    <w:rsid w:val="006F39F0"/>
    <w:rsid w:val="00726CE5"/>
    <w:rsid w:val="007271A1"/>
    <w:rsid w:val="0075506F"/>
    <w:rsid w:val="0076282A"/>
    <w:rsid w:val="00767EEF"/>
    <w:rsid w:val="00787800"/>
    <w:rsid w:val="0079160A"/>
    <w:rsid w:val="007A2CA3"/>
    <w:rsid w:val="007B0854"/>
    <w:rsid w:val="007B1AC2"/>
    <w:rsid w:val="007B3FC2"/>
    <w:rsid w:val="007D4C2E"/>
    <w:rsid w:val="007F5152"/>
    <w:rsid w:val="008143BF"/>
    <w:rsid w:val="008231FB"/>
    <w:rsid w:val="0083772D"/>
    <w:rsid w:val="008402B6"/>
    <w:rsid w:val="008433A2"/>
    <w:rsid w:val="008478A5"/>
    <w:rsid w:val="00852958"/>
    <w:rsid w:val="00865866"/>
    <w:rsid w:val="00872884"/>
    <w:rsid w:val="0087489F"/>
    <w:rsid w:val="00874F9A"/>
    <w:rsid w:val="008834DF"/>
    <w:rsid w:val="008A058E"/>
    <w:rsid w:val="008A370F"/>
    <w:rsid w:val="008A44F4"/>
    <w:rsid w:val="008B0767"/>
    <w:rsid w:val="008B1EB1"/>
    <w:rsid w:val="008B4EDF"/>
    <w:rsid w:val="008B6340"/>
    <w:rsid w:val="008C6E2F"/>
    <w:rsid w:val="008F0BE1"/>
    <w:rsid w:val="00900F45"/>
    <w:rsid w:val="009069EC"/>
    <w:rsid w:val="00920941"/>
    <w:rsid w:val="00922F84"/>
    <w:rsid w:val="00937841"/>
    <w:rsid w:val="00960919"/>
    <w:rsid w:val="0097225E"/>
    <w:rsid w:val="00980CCA"/>
    <w:rsid w:val="0099142C"/>
    <w:rsid w:val="009A2B5B"/>
    <w:rsid w:val="009A306C"/>
    <w:rsid w:val="009A460A"/>
    <w:rsid w:val="009B1395"/>
    <w:rsid w:val="009B2044"/>
    <w:rsid w:val="009B7294"/>
    <w:rsid w:val="009C1E0B"/>
    <w:rsid w:val="009C35A1"/>
    <w:rsid w:val="009D733F"/>
    <w:rsid w:val="009E4A28"/>
    <w:rsid w:val="009E4FBF"/>
    <w:rsid w:val="009E5319"/>
    <w:rsid w:val="009F4699"/>
    <w:rsid w:val="009F6856"/>
    <w:rsid w:val="00A00219"/>
    <w:rsid w:val="00A041CF"/>
    <w:rsid w:val="00A30128"/>
    <w:rsid w:val="00A33BB6"/>
    <w:rsid w:val="00A471E9"/>
    <w:rsid w:val="00A47304"/>
    <w:rsid w:val="00A622F8"/>
    <w:rsid w:val="00A75CD2"/>
    <w:rsid w:val="00A81FF4"/>
    <w:rsid w:val="00A876E8"/>
    <w:rsid w:val="00A969F7"/>
    <w:rsid w:val="00AA0C36"/>
    <w:rsid w:val="00AA1F7F"/>
    <w:rsid w:val="00AB669F"/>
    <w:rsid w:val="00AC0E71"/>
    <w:rsid w:val="00AC31FD"/>
    <w:rsid w:val="00AC4236"/>
    <w:rsid w:val="00AD2C70"/>
    <w:rsid w:val="00AE2E10"/>
    <w:rsid w:val="00AE304A"/>
    <w:rsid w:val="00AE73DB"/>
    <w:rsid w:val="00B12E4D"/>
    <w:rsid w:val="00B17370"/>
    <w:rsid w:val="00B3039C"/>
    <w:rsid w:val="00B32305"/>
    <w:rsid w:val="00B32E35"/>
    <w:rsid w:val="00B34F4F"/>
    <w:rsid w:val="00B41E6A"/>
    <w:rsid w:val="00B46C2D"/>
    <w:rsid w:val="00B52AD9"/>
    <w:rsid w:val="00B700D2"/>
    <w:rsid w:val="00B86A7B"/>
    <w:rsid w:val="00B96F29"/>
    <w:rsid w:val="00BA6CA6"/>
    <w:rsid w:val="00BC41C3"/>
    <w:rsid w:val="00BC4E8B"/>
    <w:rsid w:val="00BC5475"/>
    <w:rsid w:val="00BD0B45"/>
    <w:rsid w:val="00BD3303"/>
    <w:rsid w:val="00BD5D33"/>
    <w:rsid w:val="00BD6DD9"/>
    <w:rsid w:val="00BE2425"/>
    <w:rsid w:val="00BF4485"/>
    <w:rsid w:val="00C000B7"/>
    <w:rsid w:val="00C04C62"/>
    <w:rsid w:val="00C1486F"/>
    <w:rsid w:val="00C206B3"/>
    <w:rsid w:val="00C327E7"/>
    <w:rsid w:val="00C366D5"/>
    <w:rsid w:val="00C579AA"/>
    <w:rsid w:val="00C71033"/>
    <w:rsid w:val="00C71CCA"/>
    <w:rsid w:val="00C839FA"/>
    <w:rsid w:val="00C86D02"/>
    <w:rsid w:val="00C96620"/>
    <w:rsid w:val="00CC3BA0"/>
    <w:rsid w:val="00CC6FB5"/>
    <w:rsid w:val="00CD0329"/>
    <w:rsid w:val="00CD3830"/>
    <w:rsid w:val="00CD408E"/>
    <w:rsid w:val="00CF5046"/>
    <w:rsid w:val="00D12C5C"/>
    <w:rsid w:val="00D15273"/>
    <w:rsid w:val="00D233A1"/>
    <w:rsid w:val="00D46589"/>
    <w:rsid w:val="00D64053"/>
    <w:rsid w:val="00D76024"/>
    <w:rsid w:val="00D82F90"/>
    <w:rsid w:val="00D91EC9"/>
    <w:rsid w:val="00DA5316"/>
    <w:rsid w:val="00DB0D53"/>
    <w:rsid w:val="00DB3FEA"/>
    <w:rsid w:val="00DC4F1B"/>
    <w:rsid w:val="00DD6356"/>
    <w:rsid w:val="00DE4055"/>
    <w:rsid w:val="00E0133B"/>
    <w:rsid w:val="00E042E6"/>
    <w:rsid w:val="00E05106"/>
    <w:rsid w:val="00E10E3D"/>
    <w:rsid w:val="00E172A9"/>
    <w:rsid w:val="00E217AE"/>
    <w:rsid w:val="00E4513D"/>
    <w:rsid w:val="00E47034"/>
    <w:rsid w:val="00E53BFF"/>
    <w:rsid w:val="00E653AB"/>
    <w:rsid w:val="00E71871"/>
    <w:rsid w:val="00E71C98"/>
    <w:rsid w:val="00E72782"/>
    <w:rsid w:val="00E74757"/>
    <w:rsid w:val="00E8579A"/>
    <w:rsid w:val="00E85812"/>
    <w:rsid w:val="00E879A2"/>
    <w:rsid w:val="00E95152"/>
    <w:rsid w:val="00EA3255"/>
    <w:rsid w:val="00EB320A"/>
    <w:rsid w:val="00EB692B"/>
    <w:rsid w:val="00EC0189"/>
    <w:rsid w:val="00ED3B35"/>
    <w:rsid w:val="00EE23B9"/>
    <w:rsid w:val="00F00CBF"/>
    <w:rsid w:val="00F03A31"/>
    <w:rsid w:val="00F2369C"/>
    <w:rsid w:val="00F40D75"/>
    <w:rsid w:val="00F44FA2"/>
    <w:rsid w:val="00F45C1E"/>
    <w:rsid w:val="00F535DF"/>
    <w:rsid w:val="00F571A7"/>
    <w:rsid w:val="00F65920"/>
    <w:rsid w:val="00F766BC"/>
    <w:rsid w:val="00F8362F"/>
    <w:rsid w:val="00F902EF"/>
    <w:rsid w:val="00F91678"/>
    <w:rsid w:val="00F92596"/>
    <w:rsid w:val="00FB5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C1"/>
    <w:rPr>
      <w:sz w:val="24"/>
      <w:szCs w:val="24"/>
      <w:lang w:val="en-GB"/>
    </w:rPr>
  </w:style>
  <w:style w:type="paragraph" w:styleId="Heading1">
    <w:name w:val="heading 1"/>
    <w:basedOn w:val="Normal"/>
    <w:next w:val="Normal"/>
    <w:qFormat/>
    <w:rsid w:val="005C5D92"/>
    <w:pPr>
      <w:keepNext/>
      <w:spacing w:before="240" w:after="120"/>
      <w:outlineLvl w:val="0"/>
    </w:pPr>
    <w:rPr>
      <w:rFonts w:ascii="Arial" w:hAnsi="Arial" w:cs="Arial"/>
      <w:b/>
      <w:bCs/>
      <w:color w:val="333399"/>
      <w:kern w:val="32"/>
      <w:sz w:val="28"/>
      <w:szCs w:val="32"/>
    </w:rPr>
  </w:style>
  <w:style w:type="paragraph" w:styleId="Heading2">
    <w:name w:val="heading 2"/>
    <w:basedOn w:val="Normal"/>
    <w:next w:val="Normal"/>
    <w:qFormat/>
    <w:rsid w:val="005C5D9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4A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06C1"/>
    <w:pPr>
      <w:spacing w:before="60" w:after="60"/>
      <w:jc w:val="both"/>
    </w:pPr>
    <w:rPr>
      <w:rFonts w:ascii="Arial" w:hAnsi="Arial"/>
      <w:color w:val="333399"/>
      <w:sz w:val="22"/>
    </w:rPr>
  </w:style>
  <w:style w:type="paragraph" w:styleId="BodyText2">
    <w:name w:val="Body Text 2"/>
    <w:basedOn w:val="Normal"/>
    <w:rsid w:val="007B3FC2"/>
    <w:pPr>
      <w:spacing w:after="120" w:line="480" w:lineRule="auto"/>
    </w:pPr>
  </w:style>
  <w:style w:type="paragraph" w:styleId="Header">
    <w:name w:val="header"/>
    <w:basedOn w:val="Normal"/>
    <w:rsid w:val="007B3FC2"/>
    <w:pPr>
      <w:tabs>
        <w:tab w:val="center" w:pos="4320"/>
        <w:tab w:val="right" w:pos="8640"/>
      </w:tabs>
    </w:pPr>
  </w:style>
  <w:style w:type="paragraph" w:customStyle="1" w:styleId="Note">
    <w:name w:val="Note"/>
    <w:link w:val="NoteChar"/>
    <w:rsid w:val="007B3FC2"/>
    <w:rPr>
      <w:rFonts w:cs="Arial"/>
      <w:i/>
      <w:iCs/>
      <w:snapToGrid w:val="0"/>
      <w:color w:val="FF0000"/>
      <w:kern w:val="32"/>
      <w:lang w:val="en-GB"/>
    </w:rPr>
  </w:style>
  <w:style w:type="character" w:customStyle="1" w:styleId="NoteChar">
    <w:name w:val="Note Char"/>
    <w:basedOn w:val="DefaultParagraphFont"/>
    <w:link w:val="Note"/>
    <w:rsid w:val="007B3FC2"/>
    <w:rPr>
      <w:rFonts w:cs="Arial"/>
      <w:i/>
      <w:iCs/>
      <w:snapToGrid w:val="0"/>
      <w:color w:val="FF0000"/>
      <w:kern w:val="32"/>
      <w:lang w:val="en-GB" w:eastAsia="en-US" w:bidi="ar-SA"/>
    </w:rPr>
  </w:style>
  <w:style w:type="paragraph" w:styleId="BodyText3">
    <w:name w:val="Body Text 3"/>
    <w:basedOn w:val="Normal"/>
    <w:rsid w:val="00EB320A"/>
    <w:pPr>
      <w:spacing w:after="120"/>
    </w:pPr>
    <w:rPr>
      <w:sz w:val="16"/>
      <w:szCs w:val="16"/>
    </w:rPr>
  </w:style>
  <w:style w:type="table" w:styleId="TableGrid">
    <w:name w:val="Table Grid"/>
    <w:basedOn w:val="TableNormal"/>
    <w:rsid w:val="00EB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C4E8B"/>
    <w:pPr>
      <w:tabs>
        <w:tab w:val="left" w:pos="420"/>
      </w:tabs>
      <w:spacing w:after="40"/>
      <w:ind w:left="540" w:hanging="180"/>
    </w:pPr>
    <w:rPr>
      <w:rFonts w:ascii="Arial" w:hAnsi="Arial" w:cs="Arial"/>
      <w:bCs/>
      <w:snapToGrid w:val="0"/>
      <w:sz w:val="23"/>
    </w:rPr>
  </w:style>
  <w:style w:type="paragraph" w:styleId="Footer">
    <w:name w:val="footer"/>
    <w:basedOn w:val="Normal"/>
    <w:rsid w:val="00BD3303"/>
    <w:pPr>
      <w:tabs>
        <w:tab w:val="center" w:pos="4320"/>
        <w:tab w:val="right" w:pos="8640"/>
      </w:tabs>
    </w:pPr>
  </w:style>
  <w:style w:type="paragraph" w:customStyle="1" w:styleId="StyleHeading2TimesNewRoman">
    <w:name w:val="Style Heading 2 + Times New Roman"/>
    <w:basedOn w:val="Heading2"/>
    <w:link w:val="StyleHeading2TimesNewRomanChar"/>
    <w:rsid w:val="005C5D92"/>
    <w:pPr>
      <w:spacing w:before="120"/>
      <w:jc w:val="both"/>
    </w:pPr>
    <w:rPr>
      <w:rFonts w:ascii="Times New Roman" w:hAnsi="Times New Roman"/>
      <w:i w:val="0"/>
      <w:iCs w:val="0"/>
      <w:sz w:val="24"/>
      <w:szCs w:val="24"/>
    </w:rPr>
  </w:style>
  <w:style w:type="character" w:customStyle="1" w:styleId="StyleHeading2TimesNewRomanChar">
    <w:name w:val="Style Heading 2 + Times New Roman Char"/>
    <w:basedOn w:val="DefaultParagraphFont"/>
    <w:link w:val="StyleHeading2TimesNewRoman"/>
    <w:rsid w:val="005C5D92"/>
    <w:rPr>
      <w:rFonts w:cs="Arial"/>
      <w:b/>
      <w:bCs/>
      <w:sz w:val="24"/>
      <w:szCs w:val="24"/>
      <w:lang w:val="en-GB" w:eastAsia="en-US" w:bidi="ar-SA"/>
    </w:rPr>
  </w:style>
  <w:style w:type="paragraph" w:styleId="BodyTextIndent">
    <w:name w:val="Body Text Indent"/>
    <w:basedOn w:val="Normal"/>
    <w:rsid w:val="002A4AB8"/>
    <w:pPr>
      <w:spacing w:after="120"/>
      <w:ind w:left="360"/>
    </w:pPr>
  </w:style>
  <w:style w:type="paragraph" w:customStyle="1" w:styleId="Char1">
    <w:name w:val="Char1"/>
    <w:basedOn w:val="Normal"/>
    <w:rsid w:val="006C54CB"/>
    <w:pPr>
      <w:spacing w:after="160" w:line="240" w:lineRule="exact"/>
    </w:pPr>
    <w:rPr>
      <w:rFonts w:ascii="Arial" w:hAnsi="Arial" w:cs="Arial"/>
      <w:sz w:val="20"/>
      <w:szCs w:val="20"/>
    </w:rPr>
  </w:style>
  <w:style w:type="paragraph" w:styleId="BalloonText">
    <w:name w:val="Balloon Text"/>
    <w:basedOn w:val="Normal"/>
    <w:link w:val="BalloonTextChar"/>
    <w:rsid w:val="00097010"/>
    <w:rPr>
      <w:rFonts w:ascii="Tahoma" w:hAnsi="Tahoma" w:cs="Tahoma"/>
      <w:sz w:val="16"/>
      <w:szCs w:val="16"/>
    </w:rPr>
  </w:style>
  <w:style w:type="character" w:customStyle="1" w:styleId="BalloonTextChar">
    <w:name w:val="Balloon Text Char"/>
    <w:basedOn w:val="DefaultParagraphFont"/>
    <w:link w:val="BalloonText"/>
    <w:rsid w:val="00097010"/>
    <w:rPr>
      <w:rFonts w:ascii="Tahoma" w:hAnsi="Tahoma" w:cs="Tahoma"/>
      <w:sz w:val="16"/>
      <w:szCs w:val="16"/>
      <w:lang w:val="en-GB"/>
    </w:rPr>
  </w:style>
  <w:style w:type="paragraph" w:styleId="ListParagraph">
    <w:name w:val="List Paragraph"/>
    <w:basedOn w:val="Normal"/>
    <w:qFormat/>
    <w:rsid w:val="00270D79"/>
    <w:pPr>
      <w:ind w:left="720"/>
    </w:pPr>
    <w:rPr>
      <w:lang w:val="en-US"/>
    </w:rPr>
  </w:style>
</w:styles>
</file>

<file path=word/webSettings.xml><?xml version="1.0" encoding="utf-8"?>
<w:webSettings xmlns:r="http://schemas.openxmlformats.org/officeDocument/2006/relationships" xmlns:w="http://schemas.openxmlformats.org/wordprocessingml/2006/main">
  <w:divs>
    <w:div w:id="107428642">
      <w:bodyDiv w:val="1"/>
      <w:marLeft w:val="0"/>
      <w:marRight w:val="0"/>
      <w:marTop w:val="0"/>
      <w:marBottom w:val="0"/>
      <w:divBdr>
        <w:top w:val="none" w:sz="0" w:space="0" w:color="auto"/>
        <w:left w:val="none" w:sz="0" w:space="0" w:color="auto"/>
        <w:bottom w:val="none" w:sz="0" w:space="0" w:color="auto"/>
        <w:right w:val="none" w:sz="0" w:space="0" w:color="auto"/>
      </w:divBdr>
      <w:divsChild>
        <w:div w:id="67843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487D-630C-439E-897A-6CA0D58E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4250</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lpstr>
    </vt:vector>
  </TitlesOfParts>
  <Company>GX270 June 2004 Build</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UNDP</dc:creator>
  <cp:keywords/>
  <cp:lastModifiedBy>Cristina.Bertarelli</cp:lastModifiedBy>
  <cp:revision>2</cp:revision>
  <cp:lastPrinted>2009-04-18T14:07:00Z</cp:lastPrinted>
  <dcterms:created xsi:type="dcterms:W3CDTF">2010-05-04T15:25:00Z</dcterms:created>
  <dcterms:modified xsi:type="dcterms:W3CDTF">2010-05-04T15:25:00Z</dcterms:modified>
</cp:coreProperties>
</file>