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6"/>
        <w:gridCol w:w="4710"/>
      </w:tblGrid>
      <w:tr w:rsidR="00A11C78" w:rsidRPr="00F7637C" w:rsidTr="00A11C78">
        <w:tc>
          <w:tcPr>
            <w:tcW w:w="4866" w:type="dxa"/>
          </w:tcPr>
          <w:p w:rsidR="00A11C78" w:rsidRPr="00F7637C" w:rsidRDefault="00A11C78" w:rsidP="00740CB6">
            <w:pPr>
              <w:jc w:val="center"/>
              <w:rPr>
                <w:b/>
                <w:u w:val="single"/>
              </w:rPr>
            </w:pPr>
            <w:r>
              <w:rPr>
                <w:rFonts w:ascii="Arial" w:hAnsi="Arial"/>
                <w:noProof/>
                <w:spacing w:val="-3"/>
                <w:sz w:val="20"/>
              </w:rPr>
              <w:drawing>
                <wp:inline distT="0" distB="0" distL="0" distR="0">
                  <wp:extent cx="1028700" cy="800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0838" t="3618" r="10838" b="16402"/>
                          <a:stretch>
                            <a:fillRect/>
                          </a:stretch>
                        </pic:blipFill>
                        <pic:spPr bwMode="auto">
                          <a:xfrm>
                            <a:off x="0" y="0"/>
                            <a:ext cx="1028700" cy="800100"/>
                          </a:xfrm>
                          <a:prstGeom prst="rect">
                            <a:avLst/>
                          </a:prstGeom>
                          <a:solidFill>
                            <a:srgbClr val="3366FF"/>
                          </a:solidFill>
                          <a:ln w="9525">
                            <a:noFill/>
                            <a:miter lim="800000"/>
                            <a:headEnd/>
                            <a:tailEnd/>
                          </a:ln>
                        </pic:spPr>
                      </pic:pic>
                    </a:graphicData>
                  </a:graphic>
                </wp:inline>
              </w:drawing>
            </w:r>
          </w:p>
        </w:tc>
        <w:tc>
          <w:tcPr>
            <w:tcW w:w="4710" w:type="dxa"/>
          </w:tcPr>
          <w:p w:rsidR="00A11C78" w:rsidRPr="00F7637C" w:rsidRDefault="00A11C78" w:rsidP="00740CB6">
            <w:pPr>
              <w:jc w:val="center"/>
              <w:rPr>
                <w:u w:val="single"/>
              </w:rPr>
            </w:pPr>
            <w:r w:rsidRPr="00F7637C">
              <w:rPr>
                <w:u w:val="single"/>
              </w:rPr>
              <w:t>Insert Fund specific logo, if applicable</w:t>
            </w:r>
          </w:p>
        </w:tc>
      </w:tr>
    </w:tbl>
    <w:p w:rsidR="00A11C78" w:rsidRPr="00E37C09" w:rsidRDefault="00A11C78" w:rsidP="00A11C78">
      <w:pPr>
        <w:jc w:val="center"/>
        <w:rPr>
          <w:b/>
        </w:rPr>
      </w:pPr>
      <w:r w:rsidRPr="004658BE">
        <w:rPr>
          <w:b/>
          <w:u w:val="single"/>
        </w:rPr>
        <w:t xml:space="preserve"> </w:t>
      </w:r>
    </w:p>
    <w:p w:rsidR="00A11C78" w:rsidRPr="00E37C09" w:rsidRDefault="00BA7E09" w:rsidP="00A11C78">
      <w:pPr>
        <w:jc w:val="center"/>
        <w:rPr>
          <w:b/>
        </w:rPr>
      </w:pPr>
      <w:r>
        <w:rPr>
          <w:b/>
        </w:rPr>
        <w:t>PEACE BUILDING FUND</w:t>
      </w:r>
    </w:p>
    <w:p w:rsidR="00A11C78" w:rsidRPr="00675DCC" w:rsidRDefault="00A11C78" w:rsidP="00A11C78">
      <w:pPr>
        <w:rPr>
          <w:sz w:val="14"/>
          <w:szCs w:val="16"/>
        </w:rPr>
      </w:pPr>
    </w:p>
    <w:p w:rsidR="00A11C78" w:rsidRDefault="00A11C78" w:rsidP="00A11C78">
      <w:pPr>
        <w:jc w:val="center"/>
        <w:rPr>
          <w:b/>
          <w:bCs/>
          <w:caps/>
        </w:rPr>
      </w:pPr>
      <w:r w:rsidRPr="00675DCC">
        <w:rPr>
          <w:b/>
          <w:bCs/>
          <w:caps/>
        </w:rPr>
        <w:t>ANNUAL</w:t>
      </w:r>
      <w:r>
        <w:rPr>
          <w:b/>
          <w:bCs/>
          <w:caps/>
        </w:rPr>
        <w:t xml:space="preserve"> programme</w:t>
      </w:r>
      <w:r>
        <w:rPr>
          <w:rStyle w:val="FootnoteReference"/>
          <w:b/>
          <w:bCs/>
          <w:caps/>
        </w:rPr>
        <w:footnoteReference w:id="1"/>
      </w:r>
      <w:r w:rsidRPr="00675DCC">
        <w:rPr>
          <w:b/>
          <w:bCs/>
          <w:caps/>
        </w:rPr>
        <w:t xml:space="preserve"> NARRATIVE progress report </w:t>
      </w:r>
    </w:p>
    <w:p w:rsidR="00A11C78" w:rsidRDefault="00A11C78" w:rsidP="00A11C78">
      <w:pPr>
        <w:jc w:val="center"/>
        <w:rPr>
          <w:b/>
          <w:bCs/>
          <w:caps/>
        </w:rPr>
      </w:pPr>
    </w:p>
    <w:p w:rsidR="00A11C78" w:rsidRPr="00AB0274" w:rsidRDefault="00A11C78" w:rsidP="00A11C78">
      <w:pPr>
        <w:jc w:val="center"/>
        <w:rPr>
          <w:b/>
          <w:bCs/>
          <w:caps/>
        </w:rPr>
      </w:pPr>
      <w:r>
        <w:rPr>
          <w:b/>
          <w:bCs/>
          <w:caps/>
        </w:rPr>
        <w:t xml:space="preserve">REPORTING PERIOD: 1 january – </w:t>
      </w:r>
      <w:smartTag w:uri="urn:schemas-microsoft-com:office:smarttags" w:element="date">
        <w:smartTagPr>
          <w:attr w:name="Month" w:val="12"/>
          <w:attr w:name="Day" w:val="31"/>
          <w:attr w:name="Year" w:val="2009"/>
        </w:smartTagPr>
        <w:r>
          <w:rPr>
            <w:b/>
            <w:bCs/>
            <w:caps/>
          </w:rPr>
          <w:t>31 December 2009</w:t>
        </w:r>
      </w:smartTag>
    </w:p>
    <w:p w:rsidR="00A11C78" w:rsidRPr="00234CC4" w:rsidRDefault="00A11C78" w:rsidP="00A11C78"/>
    <w:tbl>
      <w:tblPr>
        <w:tblW w:w="0" w:type="auto"/>
        <w:tblLook w:val="01E0"/>
      </w:tblPr>
      <w:tblGrid>
        <w:gridCol w:w="4675"/>
        <w:gridCol w:w="265"/>
        <w:gridCol w:w="4636"/>
      </w:tblGrid>
      <w:tr w:rsidR="00A11C78" w:rsidRPr="005F19C1" w:rsidTr="00740CB6">
        <w:tc>
          <w:tcPr>
            <w:tcW w:w="4878" w:type="dxa"/>
            <w:vMerge w:val="restart"/>
            <w:tcBorders>
              <w:top w:val="single" w:sz="4" w:space="0" w:color="auto"/>
              <w:left w:val="single" w:sz="4" w:space="0" w:color="auto"/>
              <w:right w:val="single" w:sz="4" w:space="0" w:color="auto"/>
            </w:tcBorders>
          </w:tcPr>
          <w:p w:rsidR="00A11C78" w:rsidRDefault="00A11C78" w:rsidP="00740CB6">
            <w:pPr>
              <w:pStyle w:val="Heading2"/>
              <w:rPr>
                <w:i/>
                <w:sz w:val="24"/>
              </w:rPr>
            </w:pPr>
            <w:bookmarkStart w:id="0" w:name="_Toc249364469"/>
            <w:r>
              <w:rPr>
                <w:i/>
                <w:sz w:val="24"/>
              </w:rPr>
              <w:t>Submitted by</w:t>
            </w:r>
            <w:r w:rsidRPr="005F19C1">
              <w:rPr>
                <w:i/>
                <w:sz w:val="24"/>
              </w:rPr>
              <w:t>:</w:t>
            </w:r>
            <w:bookmarkEnd w:id="0"/>
          </w:p>
          <w:p w:rsidR="00A11C78" w:rsidRDefault="00BA7E09" w:rsidP="00740CB6">
            <w:r>
              <w:t>Peter Zetterstrom</w:t>
            </w:r>
            <w:r w:rsidR="00A11C78">
              <w:t>, Programme Specialist, UNDP</w:t>
            </w:r>
            <w:r>
              <w:t xml:space="preserve"> Sierra Leone</w:t>
            </w:r>
          </w:p>
          <w:p w:rsidR="00A11C78" w:rsidRDefault="00605A7B" w:rsidP="00740CB6">
            <w:hyperlink r:id="rId8" w:history="1">
              <w:r w:rsidR="00F90399" w:rsidRPr="0050231B">
                <w:rPr>
                  <w:rStyle w:val="Hyperlink"/>
                </w:rPr>
                <w:t>peter.zetterstrom@undp.org</w:t>
              </w:r>
            </w:hyperlink>
            <w:r w:rsidR="00BA7E09">
              <w:t xml:space="preserve"> </w:t>
            </w:r>
          </w:p>
          <w:p w:rsidR="00A11C78" w:rsidRPr="00E37C09" w:rsidRDefault="00A11C78" w:rsidP="00740CB6"/>
        </w:tc>
        <w:tc>
          <w:tcPr>
            <w:tcW w:w="270" w:type="dxa"/>
            <w:tcBorders>
              <w:left w:val="single" w:sz="4" w:space="0" w:color="auto"/>
              <w:right w:val="single" w:sz="4" w:space="0" w:color="auto"/>
            </w:tcBorders>
          </w:tcPr>
          <w:p w:rsidR="00A11C78" w:rsidRPr="005F19C1" w:rsidRDefault="00A11C78" w:rsidP="00740CB6">
            <w:pPr>
              <w:pStyle w:val="Heading2"/>
              <w:rPr>
                <w:i/>
                <w:sz w:val="24"/>
              </w:rPr>
            </w:pPr>
          </w:p>
        </w:tc>
        <w:tc>
          <w:tcPr>
            <w:tcW w:w="5040" w:type="dxa"/>
            <w:vMerge w:val="restart"/>
            <w:tcBorders>
              <w:top w:val="single" w:sz="4" w:space="0" w:color="auto"/>
              <w:left w:val="single" w:sz="4" w:space="0" w:color="auto"/>
              <w:right w:val="single" w:sz="4" w:space="0" w:color="auto"/>
            </w:tcBorders>
          </w:tcPr>
          <w:p w:rsidR="00A11C78" w:rsidRDefault="00A11C78" w:rsidP="00740CB6">
            <w:pPr>
              <w:pStyle w:val="Heading2"/>
              <w:rPr>
                <w:i/>
                <w:sz w:val="24"/>
              </w:rPr>
            </w:pPr>
            <w:bookmarkStart w:id="1" w:name="_Toc249364470"/>
            <w:r w:rsidRPr="002A3031">
              <w:rPr>
                <w:i/>
                <w:sz w:val="24"/>
              </w:rPr>
              <w:t>Country and Thematic Area</w:t>
            </w:r>
            <w:bookmarkEnd w:id="1"/>
          </w:p>
          <w:p w:rsidR="00A11C78" w:rsidRDefault="00A11C78" w:rsidP="00740CB6">
            <w:pPr>
              <w:pStyle w:val="Heading2"/>
              <w:rPr>
                <w:b w:val="0"/>
                <w:i/>
                <w:sz w:val="24"/>
              </w:rPr>
            </w:pPr>
            <w:r>
              <w:rPr>
                <w:b w:val="0"/>
                <w:i/>
                <w:sz w:val="24"/>
              </w:rPr>
              <w:t>Sierra Leone</w:t>
            </w:r>
          </w:p>
          <w:p w:rsidR="00A11C78" w:rsidRPr="00A11C78" w:rsidRDefault="00B2776C" w:rsidP="00A11C78">
            <w:r>
              <w:t>Thematic Area 2 – Security Sector</w:t>
            </w:r>
          </w:p>
          <w:p w:rsidR="00A11C78" w:rsidRDefault="00A11C78" w:rsidP="00740CB6">
            <w:pPr>
              <w:pStyle w:val="Heading2"/>
              <w:rPr>
                <w:b w:val="0"/>
                <w:i/>
                <w:sz w:val="24"/>
              </w:rPr>
            </w:pPr>
          </w:p>
          <w:p w:rsidR="00A11C78" w:rsidRPr="002A3031" w:rsidRDefault="00A11C78" w:rsidP="00740CB6"/>
        </w:tc>
      </w:tr>
      <w:tr w:rsidR="00A11C78" w:rsidRPr="005F19C1" w:rsidTr="00740CB6">
        <w:trPr>
          <w:trHeight w:val="396"/>
        </w:trPr>
        <w:tc>
          <w:tcPr>
            <w:tcW w:w="4878" w:type="dxa"/>
            <w:vMerge/>
            <w:tcBorders>
              <w:left w:val="single" w:sz="4" w:space="0" w:color="auto"/>
              <w:bottom w:val="single" w:sz="4" w:space="0" w:color="auto"/>
              <w:right w:val="single" w:sz="4" w:space="0" w:color="auto"/>
            </w:tcBorders>
          </w:tcPr>
          <w:p w:rsidR="00A11C78" w:rsidRPr="005F19C1" w:rsidRDefault="00A11C78" w:rsidP="00740CB6">
            <w:pPr>
              <w:pStyle w:val="BodyText"/>
              <w:rPr>
                <w:rFonts w:ascii="Times New Roman" w:hAnsi="Times New Roman"/>
                <w:sz w:val="24"/>
              </w:rPr>
            </w:pPr>
          </w:p>
        </w:tc>
        <w:tc>
          <w:tcPr>
            <w:tcW w:w="270" w:type="dxa"/>
            <w:tcBorders>
              <w:left w:val="single" w:sz="4" w:space="0" w:color="auto"/>
              <w:right w:val="single" w:sz="4" w:space="0" w:color="auto"/>
            </w:tcBorders>
          </w:tcPr>
          <w:p w:rsidR="00A11C78" w:rsidRPr="005F19C1" w:rsidRDefault="00A11C78" w:rsidP="00740CB6">
            <w:pPr>
              <w:pStyle w:val="BodyText"/>
              <w:rPr>
                <w:rFonts w:ascii="Times New Roman" w:hAnsi="Times New Roman"/>
                <w:sz w:val="24"/>
              </w:rPr>
            </w:pPr>
          </w:p>
        </w:tc>
        <w:tc>
          <w:tcPr>
            <w:tcW w:w="5040" w:type="dxa"/>
            <w:vMerge/>
            <w:tcBorders>
              <w:left w:val="single" w:sz="4" w:space="0" w:color="auto"/>
              <w:bottom w:val="single" w:sz="4" w:space="0" w:color="auto"/>
              <w:right w:val="single" w:sz="4" w:space="0" w:color="auto"/>
            </w:tcBorders>
          </w:tcPr>
          <w:p w:rsidR="00A11C78" w:rsidRPr="005F19C1" w:rsidRDefault="00A11C78" w:rsidP="00740CB6">
            <w:pPr>
              <w:pStyle w:val="BodyText"/>
              <w:rPr>
                <w:rFonts w:ascii="Times New Roman" w:hAnsi="Times New Roman"/>
                <w:sz w:val="24"/>
              </w:rPr>
            </w:pPr>
          </w:p>
        </w:tc>
      </w:tr>
    </w:tbl>
    <w:p w:rsidR="00A11C78" w:rsidRPr="005F19C1" w:rsidRDefault="00A11C78" w:rsidP="00A11C78"/>
    <w:tbl>
      <w:tblPr>
        <w:tblW w:w="0" w:type="auto"/>
        <w:tblLook w:val="01E0"/>
      </w:tblPr>
      <w:tblGrid>
        <w:gridCol w:w="4560"/>
        <w:gridCol w:w="266"/>
        <w:gridCol w:w="4750"/>
      </w:tblGrid>
      <w:tr w:rsidR="00A11C78" w:rsidRPr="005F19C1" w:rsidTr="00740CB6">
        <w:tc>
          <w:tcPr>
            <w:tcW w:w="4878" w:type="dxa"/>
            <w:vMerge w:val="restart"/>
            <w:tcBorders>
              <w:top w:val="single" w:sz="4" w:space="0" w:color="auto"/>
              <w:left w:val="single" w:sz="4" w:space="0" w:color="auto"/>
              <w:right w:val="single" w:sz="4" w:space="0" w:color="auto"/>
            </w:tcBorders>
          </w:tcPr>
          <w:p w:rsidR="00A11C78" w:rsidRPr="00BA7E09" w:rsidRDefault="00A11C78" w:rsidP="00E4320B">
            <w:pPr>
              <w:pStyle w:val="Heading2"/>
              <w:tabs>
                <w:tab w:val="left" w:pos="2520"/>
              </w:tabs>
              <w:rPr>
                <w:b w:val="0"/>
                <w:sz w:val="24"/>
              </w:rPr>
            </w:pPr>
            <w:bookmarkStart w:id="2" w:name="_Toc249364474"/>
            <w:r>
              <w:rPr>
                <w:i/>
                <w:sz w:val="24"/>
              </w:rPr>
              <w:t>Programme</w:t>
            </w:r>
            <w:r w:rsidRPr="005F19C1">
              <w:rPr>
                <w:i/>
                <w:sz w:val="24"/>
              </w:rPr>
              <w:t xml:space="preserve"> No:</w:t>
            </w:r>
            <w:bookmarkEnd w:id="2"/>
            <w:r w:rsidR="00B2776C">
              <w:rPr>
                <w:i/>
                <w:sz w:val="24"/>
              </w:rPr>
              <w:t xml:space="preserve"> </w:t>
            </w:r>
            <w:r w:rsidR="00B2776C" w:rsidRPr="00BA7E09">
              <w:rPr>
                <w:b w:val="0"/>
                <w:sz w:val="24"/>
              </w:rPr>
              <w:t>62584</w:t>
            </w:r>
          </w:p>
          <w:p w:rsidR="00A11C78" w:rsidRPr="00212FEB" w:rsidRDefault="00A11C78" w:rsidP="00E4320B">
            <w:pPr>
              <w:tabs>
                <w:tab w:val="left" w:pos="2520"/>
              </w:tabs>
              <w:rPr>
                <w:b/>
                <w:i/>
              </w:rPr>
            </w:pPr>
            <w:r w:rsidRPr="00212FEB">
              <w:rPr>
                <w:b/>
                <w:i/>
              </w:rPr>
              <w:t xml:space="preserve">MDTF Office Atlas No: </w:t>
            </w:r>
            <w:r w:rsidR="007F0A04" w:rsidRPr="007F0A04">
              <w:t>66691</w:t>
            </w:r>
            <w:r w:rsidR="00E4320B">
              <w:t xml:space="preserve"> / </w:t>
            </w:r>
            <w:r w:rsidR="00E4320B" w:rsidRPr="00E4320B">
              <w:t>54691</w:t>
            </w:r>
          </w:p>
          <w:p w:rsidR="00A11C78" w:rsidRDefault="00A11C78" w:rsidP="00E4320B">
            <w:pPr>
              <w:pStyle w:val="Heading2"/>
              <w:tabs>
                <w:tab w:val="left" w:pos="2520"/>
              </w:tabs>
              <w:rPr>
                <w:i/>
                <w:sz w:val="24"/>
              </w:rPr>
            </w:pPr>
            <w:bookmarkStart w:id="3" w:name="_Toc249364475"/>
            <w:r>
              <w:rPr>
                <w:i/>
                <w:sz w:val="24"/>
              </w:rPr>
              <w:t>Programme</w:t>
            </w:r>
            <w:r w:rsidRPr="005F19C1">
              <w:rPr>
                <w:i/>
                <w:sz w:val="24"/>
              </w:rPr>
              <w:t xml:space="preserve"> Title:</w:t>
            </w:r>
            <w:bookmarkEnd w:id="3"/>
          </w:p>
          <w:p w:rsidR="00A11C78" w:rsidRPr="00212FEB" w:rsidRDefault="00B2776C" w:rsidP="00E4320B">
            <w:pPr>
              <w:tabs>
                <w:tab w:val="left" w:pos="2520"/>
              </w:tabs>
            </w:pPr>
            <w:r>
              <w:t>Support to Office of National Security</w:t>
            </w:r>
          </w:p>
          <w:p w:rsidR="00A11C78" w:rsidRPr="005F19C1" w:rsidRDefault="00A11C78" w:rsidP="00740CB6"/>
        </w:tc>
        <w:tc>
          <w:tcPr>
            <w:tcW w:w="270" w:type="dxa"/>
            <w:tcBorders>
              <w:left w:val="single" w:sz="4" w:space="0" w:color="auto"/>
              <w:right w:val="single" w:sz="4" w:space="0" w:color="auto"/>
            </w:tcBorders>
          </w:tcPr>
          <w:p w:rsidR="00A11C78" w:rsidRPr="005F19C1" w:rsidRDefault="00A11C78" w:rsidP="00740CB6">
            <w:pPr>
              <w:pStyle w:val="Heading2"/>
              <w:rPr>
                <w:i/>
                <w:sz w:val="24"/>
              </w:rPr>
            </w:pPr>
          </w:p>
        </w:tc>
        <w:tc>
          <w:tcPr>
            <w:tcW w:w="5040" w:type="dxa"/>
            <w:vMerge w:val="restart"/>
            <w:tcBorders>
              <w:top w:val="single" w:sz="4" w:space="0" w:color="auto"/>
              <w:left w:val="single" w:sz="4" w:space="0" w:color="auto"/>
              <w:right w:val="single" w:sz="4" w:space="0" w:color="auto"/>
            </w:tcBorders>
          </w:tcPr>
          <w:p w:rsidR="00B2776C" w:rsidRDefault="00A11C78" w:rsidP="00740CB6">
            <w:pPr>
              <w:pStyle w:val="Heading2"/>
              <w:rPr>
                <w:i/>
                <w:sz w:val="24"/>
              </w:rPr>
            </w:pPr>
            <w:bookmarkStart w:id="4" w:name="_Toc249364476"/>
            <w:r>
              <w:rPr>
                <w:i/>
                <w:sz w:val="24"/>
              </w:rPr>
              <w:t xml:space="preserve">Participating </w:t>
            </w:r>
            <w:r w:rsidRPr="005F19C1">
              <w:rPr>
                <w:i/>
                <w:sz w:val="24"/>
              </w:rPr>
              <w:t>Organization</w:t>
            </w:r>
            <w:r>
              <w:rPr>
                <w:i/>
                <w:sz w:val="24"/>
              </w:rPr>
              <w:t>(s)</w:t>
            </w:r>
            <w:r w:rsidRPr="005F19C1">
              <w:rPr>
                <w:i/>
                <w:sz w:val="24"/>
              </w:rPr>
              <w:t>:</w:t>
            </w:r>
            <w:bookmarkEnd w:id="4"/>
          </w:p>
          <w:p w:rsidR="00BA7E09" w:rsidRPr="00BA7E09" w:rsidRDefault="00BA7E09" w:rsidP="00BA7E09"/>
          <w:p w:rsidR="00A11C78" w:rsidRPr="00BA7E09" w:rsidRDefault="00B2776C" w:rsidP="00740CB6">
            <w:pPr>
              <w:pStyle w:val="Heading2"/>
              <w:rPr>
                <w:b w:val="0"/>
              </w:rPr>
            </w:pPr>
            <w:r w:rsidRPr="00BA7E09">
              <w:rPr>
                <w:b w:val="0"/>
                <w:sz w:val="24"/>
              </w:rPr>
              <w:t>UNDP</w:t>
            </w:r>
            <w:r w:rsidR="00A11C78" w:rsidRPr="00BA7E09">
              <w:rPr>
                <w:b w:val="0"/>
                <w:sz w:val="24"/>
              </w:rPr>
              <w:tab/>
            </w:r>
          </w:p>
        </w:tc>
      </w:tr>
      <w:tr w:rsidR="00A11C78" w:rsidRPr="00234CC4" w:rsidTr="00740CB6">
        <w:trPr>
          <w:trHeight w:val="621"/>
        </w:trPr>
        <w:tc>
          <w:tcPr>
            <w:tcW w:w="4878" w:type="dxa"/>
            <w:vMerge/>
            <w:tcBorders>
              <w:left w:val="single" w:sz="4" w:space="0" w:color="auto"/>
              <w:bottom w:val="single" w:sz="4" w:space="0" w:color="auto"/>
              <w:right w:val="single" w:sz="4" w:space="0" w:color="auto"/>
            </w:tcBorders>
          </w:tcPr>
          <w:p w:rsidR="00A11C78" w:rsidRPr="00234CC4" w:rsidRDefault="00A11C78" w:rsidP="00740CB6">
            <w:pPr>
              <w:pStyle w:val="BodyText"/>
              <w:rPr>
                <w:rFonts w:ascii="Times New Roman" w:hAnsi="Times New Roman"/>
                <w:sz w:val="24"/>
              </w:rPr>
            </w:pPr>
          </w:p>
        </w:tc>
        <w:tc>
          <w:tcPr>
            <w:tcW w:w="270" w:type="dxa"/>
            <w:tcBorders>
              <w:left w:val="single" w:sz="4" w:space="0" w:color="auto"/>
              <w:right w:val="single" w:sz="4" w:space="0" w:color="auto"/>
            </w:tcBorders>
          </w:tcPr>
          <w:p w:rsidR="00A11C78" w:rsidRPr="00234CC4" w:rsidRDefault="00A11C78" w:rsidP="00740CB6">
            <w:pPr>
              <w:pStyle w:val="BodyText"/>
              <w:rPr>
                <w:rFonts w:ascii="Times New Roman" w:hAnsi="Times New Roman"/>
                <w:sz w:val="24"/>
              </w:rPr>
            </w:pPr>
          </w:p>
        </w:tc>
        <w:tc>
          <w:tcPr>
            <w:tcW w:w="5040" w:type="dxa"/>
            <w:vMerge/>
            <w:tcBorders>
              <w:left w:val="single" w:sz="4" w:space="0" w:color="auto"/>
              <w:bottom w:val="single" w:sz="4" w:space="0" w:color="auto"/>
              <w:right w:val="single" w:sz="4" w:space="0" w:color="auto"/>
            </w:tcBorders>
          </w:tcPr>
          <w:p w:rsidR="00A11C78" w:rsidRPr="00234CC4" w:rsidRDefault="00A11C78" w:rsidP="00740CB6">
            <w:pPr>
              <w:pStyle w:val="BodyText"/>
              <w:rPr>
                <w:rFonts w:ascii="Times New Roman" w:hAnsi="Times New Roman"/>
                <w:i/>
                <w:sz w:val="24"/>
              </w:rPr>
            </w:pPr>
          </w:p>
        </w:tc>
      </w:tr>
    </w:tbl>
    <w:p w:rsidR="00A11C78" w:rsidRDefault="00A11C78" w:rsidP="00A11C78"/>
    <w:tbl>
      <w:tblPr>
        <w:tblW w:w="0" w:type="auto"/>
        <w:tblLook w:val="01E0"/>
      </w:tblPr>
      <w:tblGrid>
        <w:gridCol w:w="4609"/>
        <w:gridCol w:w="264"/>
        <w:gridCol w:w="4703"/>
      </w:tblGrid>
      <w:tr w:rsidR="003A3FFD" w:rsidRPr="00F971C2" w:rsidTr="00B2776C">
        <w:trPr>
          <w:trHeight w:val="1484"/>
        </w:trPr>
        <w:tc>
          <w:tcPr>
            <w:tcW w:w="4850" w:type="dxa"/>
            <w:tcBorders>
              <w:top w:val="single" w:sz="4" w:space="0" w:color="auto"/>
              <w:left w:val="single" w:sz="4" w:space="0" w:color="auto"/>
              <w:right w:val="single" w:sz="4" w:space="0" w:color="auto"/>
            </w:tcBorders>
          </w:tcPr>
          <w:p w:rsidR="00A11C78" w:rsidRDefault="00A11C78" w:rsidP="00740CB6">
            <w:pPr>
              <w:pStyle w:val="Heading2"/>
              <w:rPr>
                <w:i/>
                <w:sz w:val="24"/>
              </w:rPr>
            </w:pPr>
            <w:bookmarkStart w:id="5" w:name="_Toc249364477"/>
            <w:r w:rsidRPr="005F19C1">
              <w:rPr>
                <w:i/>
                <w:sz w:val="24"/>
              </w:rPr>
              <w:t>Implementing Partners:</w:t>
            </w:r>
            <w:bookmarkEnd w:id="5"/>
            <w:r w:rsidRPr="00234CC4">
              <w:rPr>
                <w:i/>
                <w:sz w:val="24"/>
              </w:rPr>
              <w:t xml:space="preserve"> </w:t>
            </w:r>
          </w:p>
          <w:p w:rsidR="00BA7E09" w:rsidRDefault="00BA7E09" w:rsidP="00BA7E09">
            <w:pPr>
              <w:pStyle w:val="BodyText"/>
              <w:jc w:val="both"/>
              <w:rPr>
                <w:rFonts w:ascii="Times New Roman" w:hAnsi="Times New Roman" w:cs="Times New Roman"/>
                <w:sz w:val="24"/>
                <w:szCs w:val="24"/>
              </w:rPr>
            </w:pPr>
          </w:p>
          <w:p w:rsidR="00A11C78" w:rsidRPr="00BA7E09" w:rsidRDefault="00B2776C" w:rsidP="00BA7E09">
            <w:pPr>
              <w:pStyle w:val="BodyText"/>
              <w:jc w:val="both"/>
              <w:rPr>
                <w:rFonts w:ascii="Times New Roman" w:hAnsi="Times New Roman" w:cs="Times New Roman"/>
                <w:sz w:val="24"/>
                <w:szCs w:val="24"/>
              </w:rPr>
            </w:pPr>
            <w:r w:rsidRPr="00BA7E09">
              <w:rPr>
                <w:rFonts w:ascii="Times New Roman" w:hAnsi="Times New Roman" w:cs="Times New Roman"/>
                <w:sz w:val="24"/>
                <w:szCs w:val="24"/>
              </w:rPr>
              <w:t>Office of National Security</w:t>
            </w:r>
          </w:p>
        </w:tc>
        <w:tc>
          <w:tcPr>
            <w:tcW w:w="269" w:type="dxa"/>
            <w:tcBorders>
              <w:left w:val="single" w:sz="4" w:space="0" w:color="auto"/>
              <w:right w:val="single" w:sz="4" w:space="0" w:color="auto"/>
            </w:tcBorders>
          </w:tcPr>
          <w:p w:rsidR="00A11C78" w:rsidRPr="00234CC4" w:rsidRDefault="00A11C78" w:rsidP="00740CB6">
            <w:pPr>
              <w:pStyle w:val="Heading2"/>
              <w:rPr>
                <w:sz w:val="24"/>
              </w:rPr>
            </w:pPr>
          </w:p>
        </w:tc>
        <w:tc>
          <w:tcPr>
            <w:tcW w:w="5001" w:type="dxa"/>
            <w:tcBorders>
              <w:top w:val="single" w:sz="4" w:space="0" w:color="auto"/>
              <w:left w:val="single" w:sz="4" w:space="0" w:color="auto"/>
              <w:right w:val="single" w:sz="4" w:space="0" w:color="auto"/>
            </w:tcBorders>
          </w:tcPr>
          <w:p w:rsidR="00A11C78" w:rsidRPr="00B2776C" w:rsidRDefault="00A11C78" w:rsidP="00740CB6">
            <w:pPr>
              <w:pStyle w:val="Heading2"/>
              <w:rPr>
                <w:b w:val="0"/>
                <w:i/>
                <w:sz w:val="24"/>
              </w:rPr>
            </w:pPr>
            <w:bookmarkStart w:id="6" w:name="_Toc249364479"/>
            <w:r w:rsidRPr="00B2776C">
              <w:rPr>
                <w:b w:val="0"/>
                <w:i/>
                <w:sz w:val="24"/>
              </w:rPr>
              <w:t>Programme Budget (from the Fund):</w:t>
            </w:r>
            <w:bookmarkEnd w:id="6"/>
          </w:p>
          <w:p w:rsidR="00A11C78" w:rsidRDefault="00A11C78" w:rsidP="00740CB6">
            <w:pPr>
              <w:rPr>
                <w:lang w:val="fr-FR"/>
              </w:rPr>
            </w:pPr>
          </w:p>
          <w:p w:rsidR="003A3FFD" w:rsidRDefault="003A3FFD" w:rsidP="003A3FFD">
            <w:pPr>
              <w:tabs>
                <w:tab w:val="left" w:pos="1169"/>
              </w:tabs>
              <w:rPr>
                <w:lang w:val="fr-FR"/>
              </w:rPr>
            </w:pPr>
            <w:r>
              <w:rPr>
                <w:lang w:val="fr-FR"/>
              </w:rPr>
              <w:t>2008-10:</w:t>
            </w:r>
            <w:r>
              <w:rPr>
                <w:lang w:val="fr-FR"/>
              </w:rPr>
              <w:tab/>
              <w:t>US$</w:t>
            </w:r>
            <w:r w:rsidRPr="005B4FB9">
              <w:rPr>
                <w:lang w:val="fr-FR"/>
              </w:rPr>
              <w:t>1,576,538</w:t>
            </w:r>
          </w:p>
          <w:p w:rsidR="00B2776C" w:rsidRPr="00B2776C" w:rsidRDefault="00B2776C" w:rsidP="003A3FFD">
            <w:pPr>
              <w:tabs>
                <w:tab w:val="left" w:pos="1169"/>
              </w:tabs>
              <w:rPr>
                <w:lang w:val="fr-FR"/>
              </w:rPr>
            </w:pPr>
          </w:p>
        </w:tc>
      </w:tr>
      <w:tr w:rsidR="003A3FFD" w:rsidRPr="001A2C73" w:rsidTr="00740CB6">
        <w:trPr>
          <w:trHeight w:val="450"/>
        </w:trPr>
        <w:tc>
          <w:tcPr>
            <w:tcW w:w="4850" w:type="dxa"/>
            <w:tcBorders>
              <w:left w:val="single" w:sz="4" w:space="0" w:color="auto"/>
              <w:bottom w:val="single" w:sz="4" w:space="0" w:color="auto"/>
              <w:right w:val="single" w:sz="4" w:space="0" w:color="auto"/>
            </w:tcBorders>
          </w:tcPr>
          <w:p w:rsidR="00A11C78" w:rsidRPr="004B5AAB" w:rsidRDefault="00A11C78" w:rsidP="00740CB6">
            <w:pPr>
              <w:pStyle w:val="BodyText"/>
              <w:rPr>
                <w:rFonts w:ascii="Times New Roman" w:hAnsi="Times New Roman"/>
                <w:sz w:val="24"/>
                <w:lang w:val="fr-FR"/>
              </w:rPr>
            </w:pPr>
          </w:p>
        </w:tc>
        <w:tc>
          <w:tcPr>
            <w:tcW w:w="269" w:type="dxa"/>
            <w:tcBorders>
              <w:left w:val="single" w:sz="4" w:space="0" w:color="auto"/>
              <w:right w:val="single" w:sz="4" w:space="0" w:color="auto"/>
            </w:tcBorders>
          </w:tcPr>
          <w:p w:rsidR="00A11C78" w:rsidRPr="004B5AAB" w:rsidRDefault="00A11C78" w:rsidP="00740CB6">
            <w:pPr>
              <w:pStyle w:val="BodyText"/>
              <w:rPr>
                <w:rFonts w:ascii="Times New Roman" w:hAnsi="Times New Roman"/>
                <w:sz w:val="24"/>
                <w:lang w:val="fr-FR"/>
              </w:rPr>
            </w:pPr>
          </w:p>
        </w:tc>
        <w:tc>
          <w:tcPr>
            <w:tcW w:w="5001" w:type="dxa"/>
            <w:tcBorders>
              <w:left w:val="single" w:sz="4" w:space="0" w:color="auto"/>
              <w:bottom w:val="single" w:sz="4" w:space="0" w:color="auto"/>
              <w:right w:val="single" w:sz="4" w:space="0" w:color="auto"/>
            </w:tcBorders>
          </w:tcPr>
          <w:p w:rsidR="00A11C78" w:rsidRPr="00B2776C" w:rsidRDefault="00A11C78" w:rsidP="00740CB6">
            <w:pPr>
              <w:pStyle w:val="BodyText"/>
              <w:rPr>
                <w:rFonts w:ascii="Times New Roman" w:hAnsi="Times New Roman"/>
                <w:sz w:val="24"/>
              </w:rPr>
            </w:pPr>
          </w:p>
        </w:tc>
      </w:tr>
      <w:tr w:rsidR="00A11C78" w:rsidRPr="00892409" w:rsidTr="00740CB6">
        <w:tblPrEx>
          <w:tblBorders>
            <w:top w:val="single" w:sz="4" w:space="0" w:color="auto"/>
            <w:left w:val="single" w:sz="4" w:space="0" w:color="auto"/>
            <w:bottom w:val="single" w:sz="4" w:space="0" w:color="auto"/>
            <w:right w:val="single" w:sz="4" w:space="0" w:color="auto"/>
          </w:tblBorders>
        </w:tblPrEx>
        <w:trPr>
          <w:gridAfter w:val="2"/>
          <w:wAfter w:w="5270" w:type="dxa"/>
          <w:trHeight w:val="2821"/>
        </w:trPr>
        <w:tc>
          <w:tcPr>
            <w:tcW w:w="4850" w:type="dxa"/>
            <w:tcBorders>
              <w:top w:val="single" w:sz="4" w:space="0" w:color="auto"/>
              <w:left w:val="single" w:sz="4" w:space="0" w:color="auto"/>
              <w:bottom w:val="single" w:sz="4" w:space="0" w:color="auto"/>
              <w:right w:val="single" w:sz="4" w:space="0" w:color="auto"/>
            </w:tcBorders>
          </w:tcPr>
          <w:p w:rsidR="00A11C78" w:rsidRDefault="00A11C78" w:rsidP="00740CB6">
            <w:bookmarkStart w:id="7" w:name="_Toc249364481"/>
          </w:p>
          <w:p w:rsidR="00A11C78" w:rsidRDefault="00A11C78" w:rsidP="00740CB6">
            <w:pPr>
              <w:pStyle w:val="Heading2"/>
              <w:rPr>
                <w:i/>
                <w:sz w:val="24"/>
              </w:rPr>
            </w:pPr>
            <w:r>
              <w:rPr>
                <w:i/>
                <w:sz w:val="24"/>
              </w:rPr>
              <w:t>Programme</w:t>
            </w:r>
            <w:r w:rsidRPr="005F19C1">
              <w:rPr>
                <w:i/>
                <w:sz w:val="24"/>
              </w:rPr>
              <w:t xml:space="preserve"> Duration</w:t>
            </w:r>
            <w:r>
              <w:rPr>
                <w:i/>
                <w:sz w:val="24"/>
              </w:rPr>
              <w:t xml:space="preserve"> (in months)</w:t>
            </w:r>
            <w:r w:rsidRPr="005F19C1">
              <w:rPr>
                <w:i/>
                <w:sz w:val="24"/>
              </w:rPr>
              <w:t>:</w:t>
            </w:r>
            <w:bookmarkEnd w:id="7"/>
          </w:p>
          <w:p w:rsidR="00A11C78" w:rsidRPr="007C0451" w:rsidRDefault="00A11C78" w:rsidP="00740CB6">
            <w:pPr>
              <w:pStyle w:val="BodyText"/>
              <w:rPr>
                <w:rFonts w:ascii="Times New Roman" w:hAnsi="Times New Roman"/>
                <w:sz w:val="24"/>
              </w:rPr>
            </w:pPr>
            <w:r>
              <w:rPr>
                <w:rFonts w:ascii="Times New Roman" w:hAnsi="Times New Roman"/>
                <w:sz w:val="24"/>
                <w:u w:val="single"/>
              </w:rPr>
              <w:t>Start date</w:t>
            </w:r>
            <w:r>
              <w:rPr>
                <w:rStyle w:val="FootnoteReference"/>
                <w:rFonts w:ascii="Times New Roman" w:hAnsi="Times New Roman"/>
                <w:sz w:val="24"/>
                <w:u w:val="single"/>
              </w:rPr>
              <w:footnoteReference w:id="2"/>
            </w:r>
            <w:r>
              <w:rPr>
                <w:rFonts w:ascii="Times New Roman" w:hAnsi="Times New Roman"/>
                <w:sz w:val="24"/>
                <w:u w:val="single"/>
              </w:rPr>
              <w:t>:</w:t>
            </w:r>
            <w:r w:rsidR="007C0451">
              <w:rPr>
                <w:rFonts w:ascii="Times New Roman" w:hAnsi="Times New Roman"/>
                <w:sz w:val="24"/>
                <w:u w:val="single"/>
              </w:rPr>
              <w:t xml:space="preserve"> </w:t>
            </w:r>
            <w:r w:rsidR="007C0451" w:rsidRPr="007C0451">
              <w:rPr>
                <w:rFonts w:ascii="Times New Roman" w:hAnsi="Times New Roman"/>
                <w:sz w:val="24"/>
              </w:rPr>
              <w:tab/>
              <w:t>1 September 2008</w:t>
            </w:r>
          </w:p>
          <w:p w:rsidR="00A11C78" w:rsidRPr="006D15B6" w:rsidRDefault="00A11C78" w:rsidP="00740CB6">
            <w:pPr>
              <w:pStyle w:val="BodyText"/>
              <w:rPr>
                <w:rFonts w:ascii="Times New Roman" w:hAnsi="Times New Roman"/>
                <w:sz w:val="24"/>
                <w:u w:val="single"/>
              </w:rPr>
            </w:pPr>
            <w:r>
              <w:rPr>
                <w:rFonts w:ascii="Times New Roman" w:hAnsi="Times New Roman"/>
                <w:sz w:val="24"/>
                <w:u w:val="single"/>
              </w:rPr>
              <w:t>End date</w:t>
            </w:r>
            <w:r w:rsidRPr="006D15B6">
              <w:rPr>
                <w:rFonts w:ascii="Times New Roman" w:hAnsi="Times New Roman"/>
                <w:sz w:val="24"/>
                <w:u w:val="single"/>
              </w:rPr>
              <w:t>:</w:t>
            </w:r>
            <w:r w:rsidR="007C0451" w:rsidRPr="007C0451">
              <w:rPr>
                <w:rFonts w:ascii="Times New Roman" w:hAnsi="Times New Roman"/>
                <w:sz w:val="24"/>
              </w:rPr>
              <w:tab/>
            </w:r>
            <w:r w:rsidR="007C0451">
              <w:rPr>
                <w:rFonts w:ascii="Times New Roman" w:hAnsi="Times New Roman"/>
                <w:sz w:val="24"/>
              </w:rPr>
              <w:t xml:space="preserve">31 June 2010 </w:t>
            </w:r>
          </w:p>
          <w:p w:rsidR="00C05354" w:rsidRDefault="00A11C78" w:rsidP="00C05354">
            <w:pPr>
              <w:pStyle w:val="BodyText"/>
              <w:numPr>
                <w:ilvl w:val="0"/>
                <w:numId w:val="4"/>
              </w:numPr>
              <w:tabs>
                <w:tab w:val="left" w:pos="2160"/>
              </w:tabs>
              <w:ind w:left="252" w:hanging="252"/>
              <w:rPr>
                <w:rFonts w:ascii="Times New Roman" w:hAnsi="Times New Roman"/>
                <w:i/>
                <w:sz w:val="24"/>
              </w:rPr>
            </w:pPr>
            <w:r>
              <w:rPr>
                <w:rFonts w:ascii="Times New Roman" w:hAnsi="Times New Roman"/>
                <w:i/>
                <w:sz w:val="24"/>
              </w:rPr>
              <w:t>Original end date</w:t>
            </w:r>
            <w:r w:rsidR="007F0A04">
              <w:rPr>
                <w:rFonts w:ascii="Times New Roman" w:hAnsi="Times New Roman"/>
                <w:i/>
                <w:sz w:val="24"/>
              </w:rPr>
              <w:t xml:space="preserve">: </w:t>
            </w:r>
            <w:r w:rsidR="00C05354">
              <w:rPr>
                <w:rFonts w:ascii="Times New Roman" w:hAnsi="Times New Roman"/>
                <w:i/>
                <w:sz w:val="24"/>
              </w:rPr>
              <w:tab/>
            </w:r>
            <w:r w:rsidR="00C05354" w:rsidRPr="00C05354">
              <w:rPr>
                <w:rFonts w:ascii="Times New Roman" w:hAnsi="Times New Roman"/>
                <w:i/>
                <w:sz w:val="24"/>
              </w:rPr>
              <w:t>31 August 2009</w:t>
            </w:r>
          </w:p>
          <w:p w:rsidR="00A11C78" w:rsidRDefault="00C05354" w:rsidP="00C05354">
            <w:pPr>
              <w:pStyle w:val="BodyText"/>
              <w:numPr>
                <w:ilvl w:val="0"/>
                <w:numId w:val="4"/>
              </w:numPr>
              <w:tabs>
                <w:tab w:val="left" w:pos="2160"/>
              </w:tabs>
              <w:ind w:left="252" w:hanging="252"/>
              <w:rPr>
                <w:rFonts w:ascii="Times New Roman" w:hAnsi="Times New Roman"/>
                <w:i/>
                <w:sz w:val="24"/>
              </w:rPr>
            </w:pPr>
            <w:r>
              <w:rPr>
                <w:rFonts w:ascii="Times New Roman" w:hAnsi="Times New Roman"/>
                <w:i/>
                <w:sz w:val="24"/>
              </w:rPr>
              <w:t>Revised end date:</w:t>
            </w:r>
            <w:r>
              <w:rPr>
                <w:rFonts w:ascii="Times New Roman" w:hAnsi="Times New Roman"/>
                <w:i/>
                <w:sz w:val="24"/>
              </w:rPr>
              <w:tab/>
            </w:r>
            <w:r w:rsidR="007F0A04">
              <w:rPr>
                <w:rFonts w:ascii="Times New Roman" w:hAnsi="Times New Roman"/>
                <w:i/>
                <w:sz w:val="24"/>
              </w:rPr>
              <w:t>31 Dec 2009</w:t>
            </w:r>
            <w:r w:rsidR="00A11C78">
              <w:rPr>
                <w:rFonts w:ascii="Times New Roman" w:hAnsi="Times New Roman"/>
                <w:i/>
                <w:sz w:val="24"/>
              </w:rPr>
              <w:t xml:space="preserve"> </w:t>
            </w:r>
          </w:p>
          <w:p w:rsidR="00A11C78" w:rsidRPr="007F0A04" w:rsidRDefault="00A11C78" w:rsidP="00C05354">
            <w:pPr>
              <w:pStyle w:val="BodyText"/>
              <w:numPr>
                <w:ilvl w:val="0"/>
                <w:numId w:val="4"/>
              </w:numPr>
              <w:tabs>
                <w:tab w:val="left" w:pos="2160"/>
              </w:tabs>
              <w:ind w:left="252" w:hanging="252"/>
              <w:rPr>
                <w:rFonts w:ascii="Times New Roman" w:hAnsi="Times New Roman"/>
                <w:i/>
                <w:sz w:val="24"/>
              </w:rPr>
            </w:pPr>
            <w:r>
              <w:rPr>
                <w:rFonts w:ascii="Times New Roman" w:hAnsi="Times New Roman"/>
                <w:i/>
                <w:sz w:val="24"/>
              </w:rPr>
              <w:t>Revised end date</w:t>
            </w:r>
            <w:r w:rsidR="007F0A04">
              <w:rPr>
                <w:rFonts w:ascii="Times New Roman" w:hAnsi="Times New Roman"/>
                <w:i/>
                <w:sz w:val="24"/>
              </w:rPr>
              <w:t>:</w:t>
            </w:r>
            <w:r w:rsidRPr="007F0A04">
              <w:rPr>
                <w:rFonts w:ascii="Times New Roman" w:hAnsi="Times New Roman"/>
                <w:i/>
                <w:sz w:val="24"/>
              </w:rPr>
              <w:t xml:space="preserve"> </w:t>
            </w:r>
            <w:r w:rsidR="00C05354">
              <w:rPr>
                <w:rFonts w:ascii="Times New Roman" w:hAnsi="Times New Roman"/>
                <w:i/>
                <w:sz w:val="24"/>
              </w:rPr>
              <w:tab/>
            </w:r>
            <w:r w:rsidR="007F0A04" w:rsidRPr="007F0A04">
              <w:rPr>
                <w:rFonts w:ascii="Times New Roman" w:hAnsi="Times New Roman"/>
                <w:i/>
                <w:sz w:val="24"/>
              </w:rPr>
              <w:t>31 June 2010</w:t>
            </w:r>
          </w:p>
          <w:p w:rsidR="00A11C78" w:rsidRPr="006D15B6" w:rsidRDefault="007F0A04" w:rsidP="00740CB6">
            <w:pPr>
              <w:pStyle w:val="BodyText"/>
              <w:rPr>
                <w:rFonts w:ascii="Times New Roman" w:hAnsi="Times New Roman"/>
                <w:sz w:val="24"/>
                <w:u w:val="single"/>
              </w:rPr>
            </w:pPr>
            <w:r>
              <w:rPr>
                <w:rFonts w:ascii="Times New Roman" w:hAnsi="Times New Roman"/>
                <w:sz w:val="24"/>
                <w:u w:val="single"/>
              </w:rPr>
              <w:br/>
            </w:r>
            <w:r w:rsidR="00A11C78" w:rsidRPr="006D15B6">
              <w:rPr>
                <w:rFonts w:ascii="Times New Roman" w:hAnsi="Times New Roman"/>
                <w:sz w:val="24"/>
                <w:u w:val="single"/>
              </w:rPr>
              <w:t>Budget Revisions/Extensions:</w:t>
            </w:r>
          </w:p>
          <w:p w:rsidR="00A11C78" w:rsidRPr="00892409" w:rsidRDefault="00A11C78" w:rsidP="00740CB6">
            <w:pPr>
              <w:pStyle w:val="Heading2"/>
              <w:rPr>
                <w:b w:val="0"/>
                <w:sz w:val="24"/>
              </w:rPr>
            </w:pPr>
            <w:r w:rsidRPr="00892409">
              <w:rPr>
                <w:b w:val="0"/>
                <w:i/>
                <w:sz w:val="24"/>
              </w:rPr>
              <w:t>List budget revisions and extensions, with approval dates, if applicable</w:t>
            </w:r>
            <w:r w:rsidRPr="00892409">
              <w:rPr>
                <w:b w:val="0"/>
                <w:i/>
                <w:color w:val="0000FF"/>
                <w:sz w:val="24"/>
              </w:rPr>
              <w:t xml:space="preserve"> </w:t>
            </w:r>
          </w:p>
        </w:tc>
      </w:tr>
    </w:tbl>
    <w:p w:rsidR="00A11C78" w:rsidRDefault="00A11C78" w:rsidP="00A11C78">
      <w:r>
        <w:br w:type="page"/>
      </w:r>
    </w:p>
    <w:p w:rsidR="00A11C78" w:rsidRDefault="00A11C78" w:rsidP="00A11C78">
      <w:pPr>
        <w:pStyle w:val="Heading1"/>
        <w:numPr>
          <w:ilvl w:val="0"/>
          <w:numId w:val="1"/>
        </w:numPr>
        <w:tabs>
          <w:tab w:val="clear" w:pos="1080"/>
          <w:tab w:val="left" w:pos="360"/>
        </w:tabs>
        <w:ind w:left="360" w:hanging="360"/>
        <w:jc w:val="left"/>
        <w:rPr>
          <w:rFonts w:ascii="Times New Roman" w:hAnsi="Times New Roman" w:cs="Times New Roman"/>
          <w:sz w:val="24"/>
          <w:szCs w:val="24"/>
        </w:rPr>
      </w:pPr>
      <w:bookmarkStart w:id="8" w:name="_Toc249364483"/>
      <w:r w:rsidRPr="00234CC4">
        <w:rPr>
          <w:rFonts w:ascii="Times New Roman" w:hAnsi="Times New Roman" w:cs="Times New Roman"/>
          <w:sz w:val="24"/>
          <w:szCs w:val="24"/>
        </w:rPr>
        <w:lastRenderedPageBreak/>
        <w:t>Purpose</w:t>
      </w:r>
      <w:bookmarkEnd w:id="8"/>
    </w:p>
    <w:p w:rsidR="00A11C78" w:rsidRDefault="00A11C78" w:rsidP="009674DC">
      <w:pPr>
        <w:pStyle w:val="BodyText"/>
        <w:jc w:val="both"/>
        <w:rPr>
          <w:rFonts w:ascii="Times New Roman" w:hAnsi="Times New Roman"/>
          <w:i/>
          <w:sz w:val="24"/>
        </w:rPr>
      </w:pPr>
    </w:p>
    <w:p w:rsidR="009674DC" w:rsidRDefault="009674DC" w:rsidP="00096E45">
      <w:pPr>
        <w:pStyle w:val="BodyText"/>
        <w:jc w:val="both"/>
        <w:rPr>
          <w:rFonts w:ascii="Times New Roman" w:hAnsi="Times New Roman"/>
          <w:sz w:val="24"/>
        </w:rPr>
      </w:pPr>
      <w:r>
        <w:rPr>
          <w:rFonts w:ascii="Times New Roman" w:hAnsi="Times New Roman"/>
          <w:sz w:val="24"/>
        </w:rPr>
        <w:t xml:space="preserve">This project relates directly to the priority areas </w:t>
      </w:r>
      <w:r w:rsidR="00FD36D1">
        <w:rPr>
          <w:rFonts w:ascii="Times New Roman" w:hAnsi="Times New Roman"/>
          <w:sz w:val="24"/>
        </w:rPr>
        <w:t>of Justice</w:t>
      </w:r>
      <w:r>
        <w:rPr>
          <w:rFonts w:ascii="Times New Roman" w:hAnsi="Times New Roman"/>
          <w:sz w:val="24"/>
        </w:rPr>
        <w:t xml:space="preserve"> and Security as laid out in the country’s PBF Priority Plan in accordance with the </w:t>
      </w:r>
      <w:r w:rsidR="00F25D06">
        <w:rPr>
          <w:rFonts w:ascii="Times New Roman" w:hAnsi="Times New Roman"/>
          <w:sz w:val="24"/>
        </w:rPr>
        <w:t xml:space="preserve">UND </w:t>
      </w:r>
      <w:r>
        <w:rPr>
          <w:rFonts w:ascii="Times New Roman" w:hAnsi="Times New Roman"/>
          <w:sz w:val="24"/>
        </w:rPr>
        <w:t>Strategic Planning Framework guiding the operations of the Fund.</w:t>
      </w:r>
      <w:r w:rsidR="00F25D06">
        <w:rPr>
          <w:rFonts w:ascii="Times New Roman" w:hAnsi="Times New Roman"/>
          <w:sz w:val="24"/>
        </w:rPr>
        <w:t xml:space="preserve"> As intended, the project </w:t>
      </w:r>
      <w:r w:rsidR="00F25D06" w:rsidRPr="00F25D06">
        <w:rPr>
          <w:rFonts w:ascii="Times New Roman" w:hAnsi="Times New Roman"/>
          <w:sz w:val="24"/>
        </w:rPr>
        <w:t>focus</w:t>
      </w:r>
      <w:r w:rsidR="00F25D06">
        <w:rPr>
          <w:rFonts w:ascii="Times New Roman" w:hAnsi="Times New Roman"/>
          <w:sz w:val="24"/>
        </w:rPr>
        <w:t>es</w:t>
      </w:r>
      <w:r w:rsidR="00F25D06" w:rsidRPr="00F25D06">
        <w:rPr>
          <w:rFonts w:ascii="Times New Roman" w:hAnsi="Times New Roman"/>
          <w:sz w:val="24"/>
        </w:rPr>
        <w:t xml:space="preserve"> on realizing quick impacts that</w:t>
      </w:r>
      <w:r w:rsidR="00F25D06">
        <w:rPr>
          <w:rFonts w:ascii="Times New Roman" w:hAnsi="Times New Roman"/>
          <w:sz w:val="24"/>
        </w:rPr>
        <w:t xml:space="preserve"> </w:t>
      </w:r>
      <w:r w:rsidR="00F25D06" w:rsidRPr="00F25D06">
        <w:rPr>
          <w:rFonts w:ascii="Times New Roman" w:hAnsi="Times New Roman"/>
          <w:sz w:val="24"/>
        </w:rPr>
        <w:t>bring visible and tangible peace dividends</w:t>
      </w:r>
      <w:r w:rsidR="00F25D06">
        <w:rPr>
          <w:rFonts w:ascii="Times New Roman" w:hAnsi="Times New Roman"/>
          <w:sz w:val="24"/>
        </w:rPr>
        <w:t xml:space="preserve">, including strengthening the local </w:t>
      </w:r>
      <w:r w:rsidR="000C00A8">
        <w:rPr>
          <w:rFonts w:ascii="Times New Roman" w:hAnsi="Times New Roman"/>
          <w:sz w:val="24"/>
        </w:rPr>
        <w:t xml:space="preserve">security </w:t>
      </w:r>
      <w:r w:rsidR="00A26317">
        <w:rPr>
          <w:rFonts w:ascii="Times New Roman" w:hAnsi="Times New Roman"/>
          <w:sz w:val="24"/>
        </w:rPr>
        <w:t>apparatus</w:t>
      </w:r>
      <w:r w:rsidR="004223D8">
        <w:rPr>
          <w:rFonts w:ascii="Times New Roman" w:hAnsi="Times New Roman"/>
          <w:sz w:val="24"/>
        </w:rPr>
        <w:t>, and on being catalytic by piloting a new mechanism which can be expanded if success</w:t>
      </w:r>
      <w:r w:rsidR="00903728">
        <w:rPr>
          <w:rFonts w:ascii="Times New Roman" w:hAnsi="Times New Roman"/>
          <w:sz w:val="24"/>
        </w:rPr>
        <w:t>f</w:t>
      </w:r>
      <w:r w:rsidR="004223D8">
        <w:rPr>
          <w:rFonts w:ascii="Times New Roman" w:hAnsi="Times New Roman"/>
          <w:sz w:val="24"/>
        </w:rPr>
        <w:t>ul</w:t>
      </w:r>
      <w:r w:rsidR="00F25D06">
        <w:rPr>
          <w:rFonts w:ascii="Times New Roman" w:hAnsi="Times New Roman"/>
          <w:sz w:val="24"/>
        </w:rPr>
        <w:t xml:space="preserve">. </w:t>
      </w:r>
      <w:r w:rsidR="00096E45">
        <w:rPr>
          <w:rFonts w:ascii="Times New Roman" w:hAnsi="Times New Roman"/>
          <w:sz w:val="24"/>
        </w:rPr>
        <w:t>Most importantly, the project responds to the call of the Priority Plan for u</w:t>
      </w:r>
      <w:r w:rsidR="00096E45" w:rsidRPr="00096E45">
        <w:rPr>
          <w:rFonts w:ascii="Times New Roman" w:hAnsi="Times New Roman"/>
          <w:sz w:val="24"/>
        </w:rPr>
        <w:t>rgent attention to improved coordination and operational capacities of</w:t>
      </w:r>
      <w:r w:rsidR="00CE6807">
        <w:rPr>
          <w:rFonts w:ascii="Times New Roman" w:hAnsi="Times New Roman"/>
          <w:sz w:val="24"/>
        </w:rPr>
        <w:t xml:space="preserve"> </w:t>
      </w:r>
      <w:r w:rsidR="00096E45" w:rsidRPr="00096E45">
        <w:rPr>
          <w:rFonts w:ascii="Times New Roman" w:hAnsi="Times New Roman"/>
          <w:sz w:val="24"/>
        </w:rPr>
        <w:t>the security agencies</w:t>
      </w:r>
      <w:r w:rsidR="00550991">
        <w:rPr>
          <w:rFonts w:ascii="Times New Roman" w:hAnsi="Times New Roman"/>
          <w:sz w:val="24"/>
        </w:rPr>
        <w:t xml:space="preserve"> </w:t>
      </w:r>
      <w:r w:rsidR="00096E45" w:rsidRPr="00096E45">
        <w:rPr>
          <w:rFonts w:ascii="Times New Roman" w:hAnsi="Times New Roman"/>
          <w:sz w:val="24"/>
        </w:rPr>
        <w:t>to</w:t>
      </w:r>
      <w:r w:rsidR="00CE6807">
        <w:rPr>
          <w:rFonts w:ascii="Times New Roman" w:hAnsi="Times New Roman"/>
          <w:sz w:val="24"/>
        </w:rPr>
        <w:t xml:space="preserve"> </w:t>
      </w:r>
      <w:r w:rsidR="00096E45" w:rsidRPr="00096E45">
        <w:rPr>
          <w:rFonts w:ascii="Times New Roman" w:hAnsi="Times New Roman"/>
          <w:sz w:val="24"/>
        </w:rPr>
        <w:t>ensure national and human security objectives.</w:t>
      </w:r>
    </w:p>
    <w:p w:rsidR="009674DC" w:rsidRDefault="009674DC" w:rsidP="00CC1C3C">
      <w:pPr>
        <w:pStyle w:val="BodyText"/>
        <w:ind w:left="720"/>
        <w:jc w:val="both"/>
        <w:rPr>
          <w:rFonts w:ascii="Times New Roman" w:hAnsi="Times New Roman"/>
          <w:sz w:val="24"/>
        </w:rPr>
      </w:pPr>
    </w:p>
    <w:p w:rsidR="00BA7E09" w:rsidRDefault="00BA7E09" w:rsidP="00CC1C3C">
      <w:pPr>
        <w:pStyle w:val="BodyText"/>
        <w:jc w:val="both"/>
        <w:rPr>
          <w:rFonts w:ascii="Times New Roman" w:hAnsi="Times New Roman"/>
          <w:color w:val="000000"/>
          <w:sz w:val="24"/>
        </w:rPr>
      </w:pPr>
      <w:r w:rsidRPr="006A6D51">
        <w:rPr>
          <w:rFonts w:ascii="Times New Roman" w:hAnsi="Times New Roman"/>
          <w:color w:val="000000"/>
          <w:sz w:val="24"/>
        </w:rPr>
        <w:t xml:space="preserve">In order to contribute to national security as a basis for enduring peace and stability, this PBF project aimed to enhance capacity of the Office of National Security (ONS) for early warning systems, for collaboration between and among security sector agencies and for community participation with the overall objective of providing a secure environment for sustainable development. Approved in July 2008, the above objectives were to be achieved by the establishment of an early warning system through Chiefdom Security Committees and to strengthen security coordination within the framework of the national security architecture </w:t>
      </w:r>
    </w:p>
    <w:p w:rsidR="00BA7E09" w:rsidRDefault="00BA7E09" w:rsidP="00CC1C3C">
      <w:pPr>
        <w:pStyle w:val="BodyText"/>
        <w:jc w:val="both"/>
        <w:rPr>
          <w:rFonts w:ascii="Times New Roman" w:hAnsi="Times New Roman"/>
          <w:color w:val="000000"/>
          <w:sz w:val="24"/>
        </w:rPr>
      </w:pPr>
    </w:p>
    <w:p w:rsidR="00BA7E09" w:rsidRDefault="00BA7E09" w:rsidP="00F90399">
      <w:pPr>
        <w:pStyle w:val="BodyText"/>
        <w:jc w:val="both"/>
        <w:rPr>
          <w:rFonts w:ascii="Times New Roman" w:hAnsi="Times New Roman"/>
          <w:sz w:val="24"/>
        </w:rPr>
      </w:pPr>
      <w:r>
        <w:rPr>
          <w:rFonts w:ascii="Times New Roman" w:hAnsi="Times New Roman"/>
          <w:color w:val="000000"/>
          <w:sz w:val="24"/>
        </w:rPr>
        <w:t xml:space="preserve">The </w:t>
      </w:r>
      <w:r w:rsidR="00C05354">
        <w:rPr>
          <w:rFonts w:ascii="Times New Roman" w:hAnsi="Times New Roman"/>
          <w:color w:val="000000"/>
          <w:sz w:val="24"/>
        </w:rPr>
        <w:t xml:space="preserve">original end date of 31 August 2009 </w:t>
      </w:r>
      <w:r>
        <w:rPr>
          <w:rFonts w:ascii="Times New Roman" w:hAnsi="Times New Roman"/>
          <w:color w:val="000000"/>
          <w:sz w:val="24"/>
        </w:rPr>
        <w:t xml:space="preserve">was </w:t>
      </w:r>
      <w:r w:rsidR="00C05354">
        <w:rPr>
          <w:rFonts w:ascii="Times New Roman" w:hAnsi="Times New Roman"/>
          <w:color w:val="000000"/>
          <w:sz w:val="24"/>
        </w:rPr>
        <w:t xml:space="preserve">extended to </w:t>
      </w:r>
      <w:r w:rsidR="009137B6">
        <w:rPr>
          <w:rFonts w:ascii="Times New Roman" w:hAnsi="Times New Roman"/>
          <w:color w:val="000000"/>
          <w:sz w:val="24"/>
        </w:rPr>
        <w:t xml:space="preserve">the </w:t>
      </w:r>
      <w:r w:rsidR="00C05354">
        <w:rPr>
          <w:rFonts w:ascii="Times New Roman" w:hAnsi="Times New Roman"/>
          <w:color w:val="000000"/>
          <w:sz w:val="24"/>
        </w:rPr>
        <w:t xml:space="preserve">end of </w:t>
      </w:r>
      <w:r w:rsidR="009137B6">
        <w:rPr>
          <w:rFonts w:ascii="Times New Roman" w:hAnsi="Times New Roman"/>
          <w:color w:val="000000"/>
          <w:sz w:val="24"/>
        </w:rPr>
        <w:t xml:space="preserve">the </w:t>
      </w:r>
      <w:r w:rsidR="00C05354">
        <w:rPr>
          <w:rFonts w:ascii="Times New Roman" w:hAnsi="Times New Roman"/>
          <w:color w:val="000000"/>
          <w:sz w:val="24"/>
        </w:rPr>
        <w:t xml:space="preserve">year as activities got off to a late start. The revised </w:t>
      </w:r>
      <w:r>
        <w:rPr>
          <w:rFonts w:ascii="Times New Roman" w:hAnsi="Times New Roman"/>
          <w:color w:val="000000"/>
          <w:sz w:val="24"/>
        </w:rPr>
        <w:t xml:space="preserve">end </w:t>
      </w:r>
      <w:r w:rsidR="00C05354">
        <w:rPr>
          <w:rFonts w:ascii="Times New Roman" w:hAnsi="Times New Roman"/>
          <w:color w:val="000000"/>
          <w:sz w:val="24"/>
        </w:rPr>
        <w:t xml:space="preserve">date of </w:t>
      </w:r>
      <w:r>
        <w:rPr>
          <w:rFonts w:ascii="Times New Roman" w:hAnsi="Times New Roman"/>
          <w:color w:val="000000"/>
          <w:sz w:val="24"/>
        </w:rPr>
        <w:t>31 Dec 2009 was extended until end of Q</w:t>
      </w:r>
      <w:r w:rsidR="00F90399">
        <w:rPr>
          <w:rFonts w:ascii="Times New Roman" w:hAnsi="Times New Roman"/>
          <w:color w:val="000000"/>
          <w:sz w:val="24"/>
        </w:rPr>
        <w:t>2</w:t>
      </w:r>
      <w:r>
        <w:rPr>
          <w:rFonts w:ascii="Times New Roman" w:hAnsi="Times New Roman"/>
          <w:color w:val="000000"/>
          <w:sz w:val="24"/>
        </w:rPr>
        <w:t xml:space="preserve"> 2010 to conclude a few key outstanding activities, notably the procurement of ICT equipment and a vehicle as well as the final payments to the Chiefdom Security Coordinators. </w:t>
      </w:r>
    </w:p>
    <w:p w:rsidR="00BA7E09" w:rsidRDefault="00BA7E09" w:rsidP="00BA7E09">
      <w:pPr>
        <w:pStyle w:val="BodyText"/>
        <w:jc w:val="both"/>
        <w:rPr>
          <w:rFonts w:ascii="Times New Roman" w:hAnsi="Times New Roman"/>
          <w:sz w:val="24"/>
        </w:rPr>
      </w:pPr>
    </w:p>
    <w:p w:rsidR="00A11C78" w:rsidRDefault="00A11C78" w:rsidP="00A11C78">
      <w:pPr>
        <w:pStyle w:val="Heading1"/>
        <w:numPr>
          <w:ilvl w:val="0"/>
          <w:numId w:val="1"/>
        </w:numPr>
        <w:tabs>
          <w:tab w:val="clear" w:pos="1080"/>
          <w:tab w:val="left" w:pos="360"/>
        </w:tabs>
        <w:ind w:left="360" w:hanging="360"/>
        <w:jc w:val="left"/>
        <w:rPr>
          <w:rFonts w:ascii="Times New Roman" w:hAnsi="Times New Roman" w:cs="Times New Roman"/>
          <w:sz w:val="24"/>
          <w:szCs w:val="24"/>
        </w:rPr>
      </w:pPr>
      <w:bookmarkStart w:id="9" w:name="_Toc249364484"/>
      <w:r w:rsidRPr="00B32E35">
        <w:rPr>
          <w:rFonts w:ascii="Times New Roman" w:hAnsi="Times New Roman" w:cs="Times New Roman"/>
          <w:sz w:val="24"/>
          <w:szCs w:val="24"/>
        </w:rPr>
        <w:t>Resources</w:t>
      </w:r>
      <w:bookmarkEnd w:id="9"/>
      <w:r w:rsidRPr="00B32E35">
        <w:rPr>
          <w:rFonts w:ascii="Times New Roman" w:hAnsi="Times New Roman" w:cs="Times New Roman"/>
          <w:sz w:val="24"/>
          <w:szCs w:val="24"/>
        </w:rPr>
        <w:t xml:space="preserve"> </w:t>
      </w:r>
    </w:p>
    <w:p w:rsidR="000C68E8" w:rsidRPr="000C68E8" w:rsidRDefault="000C68E8" w:rsidP="000C68E8"/>
    <w:p w:rsidR="000C68E8" w:rsidRDefault="00E17126" w:rsidP="00032BE6">
      <w:pPr>
        <w:pStyle w:val="BodyText3"/>
        <w:widowControl w:val="0"/>
        <w:tabs>
          <w:tab w:val="left" w:pos="720"/>
          <w:tab w:val="left" w:pos="3510"/>
        </w:tabs>
        <w:rPr>
          <w:sz w:val="24"/>
          <w:szCs w:val="24"/>
          <w:lang w:val="en-GB"/>
        </w:rPr>
      </w:pPr>
      <w:bookmarkStart w:id="10" w:name="_Toc249364485"/>
      <w:r w:rsidRPr="00E17126">
        <w:rPr>
          <w:sz w:val="24"/>
          <w:szCs w:val="24"/>
          <w:lang w:val="en-GB"/>
        </w:rPr>
        <w:t>Financial Resources:</w:t>
      </w:r>
      <w:r w:rsidR="00032BE6">
        <w:rPr>
          <w:sz w:val="24"/>
          <w:szCs w:val="24"/>
          <w:lang w:val="en-GB"/>
        </w:rPr>
        <w:t xml:space="preserve"> </w:t>
      </w:r>
      <w:r w:rsidRPr="00E17126">
        <w:rPr>
          <w:sz w:val="24"/>
          <w:szCs w:val="24"/>
          <w:lang w:val="en-GB"/>
        </w:rPr>
        <w:t>PBF Funding: USD 1,576,538</w:t>
      </w:r>
    </w:p>
    <w:p w:rsidR="0047644A" w:rsidRDefault="0047644A" w:rsidP="00E17126">
      <w:pPr>
        <w:pStyle w:val="BodyText3"/>
        <w:widowControl w:val="0"/>
        <w:tabs>
          <w:tab w:val="left" w:pos="720"/>
          <w:tab w:val="left" w:pos="3510"/>
        </w:tabs>
        <w:spacing w:after="0"/>
        <w:ind w:left="1080"/>
        <w:rPr>
          <w:lang w:val="en-GB"/>
        </w:rPr>
      </w:pPr>
    </w:p>
    <w:p w:rsidR="00A11C78" w:rsidRDefault="00A11C78" w:rsidP="00A11C78">
      <w:pPr>
        <w:pStyle w:val="Heading1"/>
        <w:numPr>
          <w:ilvl w:val="0"/>
          <w:numId w:val="1"/>
        </w:numPr>
        <w:tabs>
          <w:tab w:val="clear" w:pos="1080"/>
          <w:tab w:val="left" w:pos="360"/>
        </w:tabs>
        <w:ind w:left="360" w:hanging="360"/>
        <w:jc w:val="left"/>
        <w:rPr>
          <w:rFonts w:ascii="Times New Roman" w:hAnsi="Times New Roman" w:cs="Times New Roman"/>
          <w:sz w:val="24"/>
          <w:szCs w:val="24"/>
        </w:rPr>
      </w:pPr>
      <w:r w:rsidRPr="00B32E35">
        <w:rPr>
          <w:rFonts w:ascii="Times New Roman" w:hAnsi="Times New Roman" w:cs="Times New Roman"/>
          <w:sz w:val="24"/>
          <w:szCs w:val="24"/>
        </w:rPr>
        <w:t>Implementation and Monitoring Arrangements</w:t>
      </w:r>
      <w:bookmarkEnd w:id="10"/>
    </w:p>
    <w:p w:rsidR="000C68E8" w:rsidRDefault="000C68E8" w:rsidP="000C68E8"/>
    <w:p w:rsidR="000377D4" w:rsidRPr="000377D4" w:rsidRDefault="000377D4" w:rsidP="000377D4">
      <w:pPr>
        <w:jc w:val="both"/>
      </w:pPr>
      <w:r w:rsidRPr="000377D4">
        <w:t>A Project Board (PB) of partners and collaborating organizations including UNDP</w:t>
      </w:r>
      <w:r>
        <w:t xml:space="preserve">, ONS/CISU, and </w:t>
      </w:r>
      <w:r w:rsidR="00211D5F">
        <w:t>DFID</w:t>
      </w:r>
      <w:r>
        <w:t xml:space="preserve"> was</w:t>
      </w:r>
      <w:r w:rsidRPr="000377D4">
        <w:t xml:space="preserve"> set up to provide overall oversight for the implementa</w:t>
      </w:r>
      <w:r>
        <w:t>tion of the project. The PB m</w:t>
      </w:r>
      <w:r w:rsidRPr="000377D4">
        <w:t xml:space="preserve">et monthly to discuss </w:t>
      </w:r>
      <w:r w:rsidR="007C4723">
        <w:t xml:space="preserve">the </w:t>
      </w:r>
      <w:r w:rsidRPr="000377D4">
        <w:t>implementation of project activities, lessons, challenges and</w:t>
      </w:r>
      <w:r w:rsidR="007C4723">
        <w:t xml:space="preserve"> to review implementation plans. The PB </w:t>
      </w:r>
      <w:r w:rsidRPr="000377D4">
        <w:t>also provide</w:t>
      </w:r>
      <w:r w:rsidR="007C4723">
        <w:t>d</w:t>
      </w:r>
      <w:r w:rsidRPr="000377D4">
        <w:t xml:space="preserve"> overall guidance for the monitoring and evaluation of the enti</w:t>
      </w:r>
      <w:r w:rsidR="007C4723">
        <w:t>re project and was</w:t>
      </w:r>
      <w:r w:rsidRPr="000377D4">
        <w:t xml:space="preserve"> tasked with critical advocacy activities linked to the project at stakeholders’</w:t>
      </w:r>
      <w:r w:rsidR="007C4723">
        <w:t xml:space="preserve"> level. </w:t>
      </w:r>
      <w:r w:rsidRPr="000377D4">
        <w:t>The PB’s decision</w:t>
      </w:r>
      <w:r w:rsidR="007C4723">
        <w:t xml:space="preserve">s </w:t>
      </w:r>
      <w:r w:rsidRPr="000377D4">
        <w:t>require</w:t>
      </w:r>
      <w:r w:rsidR="007C4723">
        <w:t>d</w:t>
      </w:r>
      <w:r w:rsidRPr="000377D4">
        <w:t xml:space="preserve"> ONS/CISU’s contribution at the highest level</w:t>
      </w:r>
      <w:r w:rsidR="007C4723">
        <w:t xml:space="preserve"> but wer</w:t>
      </w:r>
      <w:r w:rsidRPr="000377D4">
        <w:t>e in consultation with UNDP. UNDP been the recipient</w:t>
      </w:r>
      <w:r w:rsidR="007C4723">
        <w:t xml:space="preserve"> agent ensured</w:t>
      </w:r>
      <w:r w:rsidRPr="000377D4">
        <w:t xml:space="preserve"> full programmatic and fiduciary responsibility for the implementation using its established policies and procedures.</w:t>
      </w:r>
    </w:p>
    <w:p w:rsidR="000C68E8" w:rsidRDefault="000C68E8" w:rsidP="000C68E8"/>
    <w:p w:rsidR="007C4723" w:rsidRDefault="007C4723" w:rsidP="007C4723">
      <w:pPr>
        <w:jc w:val="both"/>
      </w:pPr>
      <w:r w:rsidRPr="007C4723">
        <w:t>The offic</w:t>
      </w:r>
      <w:r>
        <w:t xml:space="preserve">e of National Security was </w:t>
      </w:r>
      <w:r w:rsidRPr="007C4723">
        <w:t xml:space="preserve">limited in its ability to gather intelligence, promote communication and coordination which forms the basis of its work. To realize this outcome, </w:t>
      </w:r>
      <w:r>
        <w:t xml:space="preserve">the project </w:t>
      </w:r>
      <w:r w:rsidRPr="007C4723">
        <w:t>deliver</w:t>
      </w:r>
      <w:r>
        <w:t>ed</w:t>
      </w:r>
      <w:r w:rsidRPr="007C4723">
        <w:t xml:space="preserve"> three key outputs:  Compliment</w:t>
      </w:r>
      <w:r>
        <w:t xml:space="preserve">ed the efforts of </w:t>
      </w:r>
      <w:r w:rsidR="00211D5F">
        <w:t>DFID</w:t>
      </w:r>
      <w:r>
        <w:t xml:space="preserve"> who </w:t>
      </w:r>
      <w:r w:rsidRPr="007C4723">
        <w:t>committed $ 1,000,000 to the construction of a new building to do the following; Furnish</w:t>
      </w:r>
      <w:r>
        <w:t>ed</w:t>
      </w:r>
      <w:r w:rsidRPr="007C4723">
        <w:t xml:space="preserve"> the building, provide</w:t>
      </w:r>
      <w:r>
        <w:t>d</w:t>
      </w:r>
      <w:r w:rsidRPr="007C4723">
        <w:t xml:space="preserve"> Internet, IT and secured communication systems and procure</w:t>
      </w:r>
      <w:r>
        <w:t>d</w:t>
      </w:r>
      <w:r w:rsidR="00576CBA">
        <w:t xml:space="preserve"> vehicles </w:t>
      </w:r>
      <w:r w:rsidRPr="007C4723">
        <w:t xml:space="preserve">to enhance the </w:t>
      </w:r>
      <w:r>
        <w:t>operations of the</w:t>
      </w:r>
      <w:r w:rsidRPr="007C4723">
        <w:t xml:space="preserve"> </w:t>
      </w:r>
      <w:r>
        <w:t>security outfit</w:t>
      </w:r>
      <w:r w:rsidRPr="007C4723">
        <w:t>. The finishing</w:t>
      </w:r>
      <w:r>
        <w:t xml:space="preserve"> of the building was</w:t>
      </w:r>
      <w:r w:rsidRPr="007C4723">
        <w:t xml:space="preserve"> outsourced to a private se</w:t>
      </w:r>
      <w:r>
        <w:t xml:space="preserve">rvice </w:t>
      </w:r>
      <w:r>
        <w:lastRenderedPageBreak/>
        <w:t>provider</w:t>
      </w:r>
      <w:r w:rsidRPr="007C4723">
        <w:t>. The IT installations procur</w:t>
      </w:r>
      <w:r>
        <w:t>ement and installations were</w:t>
      </w:r>
      <w:r w:rsidRPr="007C4723">
        <w:t xml:space="preserve"> outsourced to a speci</w:t>
      </w:r>
      <w:r>
        <w:t>alized agent</w:t>
      </w:r>
      <w:r w:rsidRPr="007C4723">
        <w:t xml:space="preserve">. The procurement and </w:t>
      </w:r>
      <w:r>
        <w:t>delivery of the vehicles was</w:t>
      </w:r>
      <w:r w:rsidRPr="007C4723">
        <w:t xml:space="preserve"> done by UNDP through IAPSO. </w:t>
      </w:r>
    </w:p>
    <w:p w:rsidR="007C4723" w:rsidRDefault="007C4723" w:rsidP="007C4723">
      <w:pPr>
        <w:jc w:val="both"/>
      </w:pPr>
    </w:p>
    <w:p w:rsidR="007C4723" w:rsidRPr="007C4723" w:rsidRDefault="007C4723" w:rsidP="007C4723">
      <w:pPr>
        <w:jc w:val="both"/>
      </w:pPr>
      <w:r w:rsidRPr="007C4723">
        <w:t xml:space="preserve">Activity level monitoring on a daily basis </w:t>
      </w:r>
      <w:r>
        <w:t>was</w:t>
      </w:r>
      <w:r w:rsidRPr="007C4723">
        <w:t xml:space="preserve"> the reasonability of the ONS in collabora</w:t>
      </w:r>
      <w:r>
        <w:t>tion with UNDP. Together, they</w:t>
      </w:r>
      <w:r w:rsidRPr="007C4723">
        <w:t xml:space="preserve"> ensure</w:t>
      </w:r>
      <w:r>
        <w:t>d</w:t>
      </w:r>
      <w:r w:rsidRPr="007C4723">
        <w:t xml:space="preserve"> efficacy in quality of delivered materials, efficiency in their c</w:t>
      </w:r>
      <w:r>
        <w:t xml:space="preserve">osts and timelines of delivery. </w:t>
      </w:r>
      <w:r w:rsidRPr="007C4723">
        <w:t xml:space="preserve">Quarterly monitoring </w:t>
      </w:r>
      <w:r>
        <w:t>was</w:t>
      </w:r>
      <w:r w:rsidRPr="007C4723">
        <w:t xml:space="preserve"> further supported by the PBF Technical Secretariat for informing the PBF Steering and Technical Committee and for triangulating monitoring information fed into its system by UNDP.</w:t>
      </w:r>
    </w:p>
    <w:p w:rsidR="007C4723" w:rsidRPr="007C4723" w:rsidRDefault="007C4723" w:rsidP="007C4723">
      <w:pPr>
        <w:jc w:val="both"/>
        <w:rPr>
          <w:b/>
        </w:rPr>
      </w:pPr>
      <w:r w:rsidRPr="007C4723">
        <w:tab/>
      </w:r>
    </w:p>
    <w:p w:rsidR="007C4723" w:rsidRPr="007C4723" w:rsidRDefault="00797C20" w:rsidP="007C4723">
      <w:pPr>
        <w:jc w:val="both"/>
      </w:pPr>
      <w:r>
        <w:t>Evaluation</w:t>
      </w:r>
      <w:r w:rsidR="007C4723" w:rsidRPr="007C4723">
        <w:t xml:space="preserve"> </w:t>
      </w:r>
      <w:r>
        <w:t xml:space="preserve">was </w:t>
      </w:r>
      <w:r w:rsidR="00550BF2">
        <w:t xml:space="preserve">planned to take place </w:t>
      </w:r>
      <w:r w:rsidR="007C4723" w:rsidRPr="007C4723">
        <w:t>imm</w:t>
      </w:r>
      <w:r w:rsidR="00550BF2">
        <w:t>ediate post project</w:t>
      </w:r>
      <w:r>
        <w:t xml:space="preserve">, to </w:t>
      </w:r>
      <w:r w:rsidR="00550BF2">
        <w:t>be undertaken</w:t>
      </w:r>
      <w:r w:rsidR="007C4723" w:rsidRPr="007C4723">
        <w:t xml:space="preserve"> jointly by the ONS/CISU, UNDP/PBF Secretariat, the Steering Committee, donors and other stakeholders including civil society organizations. </w:t>
      </w:r>
    </w:p>
    <w:p w:rsidR="00A11C78" w:rsidRPr="00234CC4" w:rsidRDefault="00A11C78" w:rsidP="00A11C78">
      <w:pPr>
        <w:pStyle w:val="BodyText"/>
        <w:rPr>
          <w:rFonts w:ascii="Times New Roman" w:hAnsi="Times New Roman"/>
          <w:b/>
          <w:sz w:val="24"/>
        </w:rPr>
      </w:pPr>
    </w:p>
    <w:p w:rsidR="00A11C78" w:rsidRPr="00B32E35" w:rsidRDefault="00A11C78" w:rsidP="00A11C78">
      <w:pPr>
        <w:pStyle w:val="Heading1"/>
        <w:numPr>
          <w:ilvl w:val="0"/>
          <w:numId w:val="1"/>
        </w:numPr>
        <w:tabs>
          <w:tab w:val="clear" w:pos="1080"/>
          <w:tab w:val="left" w:pos="360"/>
        </w:tabs>
        <w:ind w:left="360" w:hanging="360"/>
        <w:jc w:val="left"/>
        <w:rPr>
          <w:rFonts w:ascii="Times New Roman" w:hAnsi="Times New Roman" w:cs="Times New Roman"/>
          <w:sz w:val="24"/>
          <w:szCs w:val="24"/>
        </w:rPr>
      </w:pPr>
      <w:bookmarkStart w:id="11" w:name="_Toc249364486"/>
      <w:r w:rsidRPr="00B32E35">
        <w:rPr>
          <w:rFonts w:ascii="Times New Roman" w:hAnsi="Times New Roman" w:cs="Times New Roman"/>
          <w:sz w:val="24"/>
          <w:szCs w:val="24"/>
        </w:rPr>
        <w:t>Results</w:t>
      </w:r>
      <w:bookmarkEnd w:id="11"/>
      <w:r w:rsidRPr="00B32E35">
        <w:rPr>
          <w:rFonts w:ascii="Times New Roman" w:hAnsi="Times New Roman" w:cs="Times New Roman"/>
          <w:sz w:val="24"/>
          <w:szCs w:val="24"/>
        </w:rPr>
        <w:t xml:space="preserve"> </w:t>
      </w:r>
    </w:p>
    <w:p w:rsidR="000C68E8" w:rsidRDefault="000C68E8" w:rsidP="000C68E8">
      <w:pPr>
        <w:pStyle w:val="BodyText"/>
        <w:ind w:left="720"/>
        <w:jc w:val="both"/>
        <w:rPr>
          <w:rFonts w:ascii="Times New Roman" w:hAnsi="Times New Roman"/>
          <w:sz w:val="24"/>
        </w:rPr>
      </w:pPr>
    </w:p>
    <w:p w:rsidR="009248BF" w:rsidRPr="009248BF" w:rsidRDefault="000C68E8" w:rsidP="009248BF">
      <w:pPr>
        <w:jc w:val="both"/>
      </w:pPr>
      <w:r>
        <w:t xml:space="preserve">The expected outputs for the year have mainly been achieved.  </w:t>
      </w:r>
      <w:r w:rsidRPr="009248BF">
        <w:t>An early warning system of threats to national security has been piloted throughout the country to provide reliable and vital information on the security situation on the ground back to the ONS. Community level capacity for coordination of security matters has been enhanced through the engagement and training of 22 Chiefdom Security Coordinators (CHISECs), who were also provided with the necessary ICT equipment. The logistics and operational capacity of the ONS to monitor and respond to security situations has been improved through the provision of key items, incl.15 vehicles, 15 motorbikes, office equipment and furniture. Also, a comprehensive needs assessment for ICT and security equipment has been conducted and resulted in detailed specifications for procurement.</w:t>
      </w:r>
    </w:p>
    <w:p w:rsidR="009248BF" w:rsidRPr="009248BF" w:rsidRDefault="009248BF" w:rsidP="009248BF">
      <w:pPr>
        <w:jc w:val="both"/>
      </w:pPr>
    </w:p>
    <w:p w:rsidR="000C68E8" w:rsidRPr="009248BF" w:rsidRDefault="000C68E8" w:rsidP="009248BF">
      <w:pPr>
        <w:jc w:val="both"/>
      </w:pPr>
      <w:r w:rsidRPr="009248BF">
        <w:t>Two results are only partly achieved. Procurement of a bus was delayed as a result of the supplier shipping it to the wrong country and subsequently refusing to bear the costs of shipping it to Sierra Leone. A new procurement process was therefore initiated locally and expected to be concluded in Q</w:t>
      </w:r>
      <w:r w:rsidR="002C1988">
        <w:t>2</w:t>
      </w:r>
      <w:r w:rsidRPr="009248BF">
        <w:t xml:space="preserve"> 2010. Procurement of ICT equipment has taken longer than anticipated due to security concerns around the selection of suppliers. The tender</w:t>
      </w:r>
      <w:r w:rsidR="00516494">
        <w:t>s</w:t>
      </w:r>
      <w:r w:rsidRPr="009248BF">
        <w:t xml:space="preserve"> </w:t>
      </w:r>
      <w:r w:rsidR="00516494">
        <w:t xml:space="preserve">have </w:t>
      </w:r>
      <w:r w:rsidRPr="009248BF">
        <w:t xml:space="preserve">however been </w:t>
      </w:r>
      <w:r w:rsidR="00516494">
        <w:t xml:space="preserve">awarded and the provision of the goods and services is ongoing; </w:t>
      </w:r>
      <w:r w:rsidRPr="009248BF">
        <w:t>the process i</w:t>
      </w:r>
      <w:r w:rsidR="00516494">
        <w:t>s expected to be concluded in early Q2</w:t>
      </w:r>
      <w:r w:rsidRPr="009248BF">
        <w:t xml:space="preserve"> 2010.</w:t>
      </w:r>
      <w:r w:rsidR="009C681C">
        <w:t xml:space="preserve"> </w:t>
      </w:r>
      <w:r w:rsidR="00017DFA">
        <w:t>The planned</w:t>
      </w:r>
      <w:r w:rsidR="009C681C">
        <w:t xml:space="preserve"> post project evaluation is being </w:t>
      </w:r>
      <w:r w:rsidR="00017DFA">
        <w:t xml:space="preserve">prepared and will </w:t>
      </w:r>
      <w:r w:rsidR="007E3E01">
        <w:t xml:space="preserve">in addition to general lessons learning </w:t>
      </w:r>
      <w:r w:rsidR="009C681C">
        <w:t xml:space="preserve">support </w:t>
      </w:r>
      <w:r w:rsidR="007E3E01">
        <w:t xml:space="preserve">the intended </w:t>
      </w:r>
      <w:r w:rsidR="009C681C">
        <w:t xml:space="preserve">scaling up </w:t>
      </w:r>
      <w:r w:rsidR="007E3E01">
        <w:t xml:space="preserve">of the </w:t>
      </w:r>
      <w:r w:rsidR="00BA07A1">
        <w:t>pilot</w:t>
      </w:r>
      <w:r w:rsidR="007E3E01">
        <w:t xml:space="preserve"> </w:t>
      </w:r>
      <w:r w:rsidR="009C681C">
        <w:t>(see below).</w:t>
      </w:r>
    </w:p>
    <w:p w:rsidR="000C68E8" w:rsidRDefault="000C68E8" w:rsidP="009248BF">
      <w:pPr>
        <w:jc w:val="both"/>
      </w:pPr>
    </w:p>
    <w:p w:rsidR="000C68E8" w:rsidRDefault="000C68E8" w:rsidP="009248BF">
      <w:pPr>
        <w:jc w:val="both"/>
      </w:pPr>
      <w:r>
        <w:t xml:space="preserve">According to the Office of National Security, the CHISECS have demonstrated </w:t>
      </w:r>
      <w:r w:rsidRPr="00F816D5">
        <w:t xml:space="preserve">clear value </w:t>
      </w:r>
      <w:r>
        <w:t>for both local coordination of security matters and the provision of early warning and information for emerging issues. ONS therefore plans to continue and scale up the programme to more chiefdoms around the country, which is the best review a pilot programme can receive.</w:t>
      </w:r>
      <w:r w:rsidR="009C681C">
        <w:t xml:space="preserve"> </w:t>
      </w:r>
    </w:p>
    <w:p w:rsidR="00A11C78" w:rsidRPr="00234CC4" w:rsidRDefault="00A11C78" w:rsidP="00A11C78">
      <w:pPr>
        <w:pStyle w:val="BodyText"/>
        <w:ind w:left="360"/>
        <w:rPr>
          <w:rFonts w:ascii="Times New Roman" w:hAnsi="Times New Roman"/>
          <w:sz w:val="24"/>
        </w:rPr>
      </w:pPr>
    </w:p>
    <w:p w:rsidR="00A11C78" w:rsidRPr="00B32E35" w:rsidRDefault="00A11C78" w:rsidP="00A11C78">
      <w:pPr>
        <w:pStyle w:val="Heading1"/>
        <w:numPr>
          <w:ilvl w:val="0"/>
          <w:numId w:val="1"/>
        </w:numPr>
        <w:tabs>
          <w:tab w:val="clear" w:pos="1080"/>
          <w:tab w:val="left" w:pos="360"/>
        </w:tabs>
        <w:ind w:left="360" w:hanging="360"/>
        <w:jc w:val="left"/>
        <w:rPr>
          <w:rFonts w:ascii="Times New Roman" w:hAnsi="Times New Roman" w:cs="Times New Roman"/>
          <w:sz w:val="24"/>
          <w:szCs w:val="24"/>
        </w:rPr>
      </w:pPr>
      <w:bookmarkStart w:id="12" w:name="_Toc249364487"/>
      <w:r w:rsidRPr="00B32E35">
        <w:rPr>
          <w:rFonts w:ascii="Times New Roman" w:hAnsi="Times New Roman" w:cs="Times New Roman"/>
          <w:sz w:val="24"/>
          <w:szCs w:val="24"/>
        </w:rPr>
        <w:t>Future Work Plan</w:t>
      </w:r>
      <w:bookmarkEnd w:id="12"/>
    </w:p>
    <w:p w:rsidR="00A11C78" w:rsidRDefault="00A11C78" w:rsidP="00A11C78"/>
    <w:p w:rsidR="00FD36D1" w:rsidRDefault="00FD36D1" w:rsidP="00FD36D1">
      <w:r>
        <w:t>The project will close once the procurement</w:t>
      </w:r>
      <w:r w:rsidR="00211D5F">
        <w:t xml:space="preserve"> </w:t>
      </w:r>
      <w:r w:rsidR="00576CBA">
        <w:t xml:space="preserve">of ICT equipment and vehicles </w:t>
      </w:r>
      <w:r w:rsidR="00E52974">
        <w:t xml:space="preserve">(budgeted at $365,000) </w:t>
      </w:r>
      <w:r w:rsidR="00211D5F">
        <w:t xml:space="preserve">have been concluded </w:t>
      </w:r>
      <w:r w:rsidR="00576CBA">
        <w:t xml:space="preserve">and the final evaluation has been conducted </w:t>
      </w:r>
      <w:r>
        <w:t>in Q</w:t>
      </w:r>
      <w:r w:rsidR="00211D5F">
        <w:t>2</w:t>
      </w:r>
      <w:r>
        <w:t xml:space="preserve"> 2010</w:t>
      </w:r>
      <w:r w:rsidR="00576CBA">
        <w:t>.</w:t>
      </w:r>
    </w:p>
    <w:p w:rsidR="00FD36D1" w:rsidRDefault="00FD36D1" w:rsidP="00A11C78"/>
    <w:p w:rsidR="00A11C78" w:rsidRDefault="00A11C78" w:rsidP="00A11C78">
      <w:pPr>
        <w:pStyle w:val="Heading1"/>
        <w:numPr>
          <w:ilvl w:val="0"/>
          <w:numId w:val="1"/>
        </w:numPr>
        <w:tabs>
          <w:tab w:val="clear" w:pos="1080"/>
          <w:tab w:val="left" w:pos="360"/>
        </w:tabs>
        <w:ind w:left="360" w:hanging="360"/>
        <w:jc w:val="left"/>
        <w:rPr>
          <w:rFonts w:ascii="Times New Roman" w:hAnsi="Times New Roman" w:cs="Times New Roman"/>
          <w:sz w:val="24"/>
          <w:szCs w:val="24"/>
        </w:rPr>
      </w:pPr>
      <w:r>
        <w:rPr>
          <w:rFonts w:ascii="Times New Roman" w:hAnsi="Times New Roman" w:cs="Times New Roman"/>
          <w:sz w:val="24"/>
          <w:szCs w:val="24"/>
        </w:rPr>
        <w:t>Abbreviations and Acronyms</w:t>
      </w:r>
    </w:p>
    <w:p w:rsidR="00A11C78" w:rsidRPr="002A3031" w:rsidRDefault="00A11C78" w:rsidP="00A11C78"/>
    <w:p w:rsidR="00FD36D1" w:rsidRDefault="00FD36D1" w:rsidP="00FD36D1">
      <w:pPr>
        <w:pStyle w:val="BodyText"/>
        <w:tabs>
          <w:tab w:val="left" w:pos="360"/>
        </w:tabs>
        <w:jc w:val="both"/>
        <w:rPr>
          <w:rFonts w:ascii="Times New Roman" w:hAnsi="Times New Roman"/>
          <w:sz w:val="24"/>
        </w:rPr>
      </w:pPr>
      <w:r>
        <w:rPr>
          <w:rFonts w:ascii="Times New Roman" w:hAnsi="Times New Roman"/>
          <w:sz w:val="24"/>
        </w:rPr>
        <w:lastRenderedPageBreak/>
        <w:t>CHISECS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Chiefdom Security Committees</w:t>
      </w:r>
    </w:p>
    <w:p w:rsidR="00FD36D1" w:rsidRDefault="00FD36D1" w:rsidP="00FD36D1">
      <w:pPr>
        <w:pStyle w:val="BodyText"/>
        <w:tabs>
          <w:tab w:val="left" w:pos="360"/>
        </w:tabs>
        <w:jc w:val="both"/>
        <w:rPr>
          <w:rFonts w:ascii="Times New Roman" w:hAnsi="Times New Roman"/>
          <w:sz w:val="24"/>
        </w:rPr>
      </w:pPr>
      <w:r>
        <w:rPr>
          <w:rFonts w:ascii="Times New Roman" w:hAnsi="Times New Roman"/>
          <w:sz w:val="24"/>
        </w:rPr>
        <w:t>MDTF</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Multi Donor Trust Fund</w:t>
      </w:r>
    </w:p>
    <w:p w:rsidR="00A11C78" w:rsidRDefault="00FD36D1" w:rsidP="00FD36D1">
      <w:pPr>
        <w:pStyle w:val="BodyText"/>
        <w:tabs>
          <w:tab w:val="left" w:pos="360"/>
        </w:tabs>
        <w:jc w:val="both"/>
        <w:rPr>
          <w:rFonts w:ascii="Times New Roman" w:hAnsi="Times New Roman"/>
          <w:sz w:val="24"/>
        </w:rPr>
      </w:pPr>
      <w:r>
        <w:rPr>
          <w:rFonts w:ascii="Times New Roman" w:hAnsi="Times New Roman"/>
          <w:sz w:val="24"/>
        </w:rPr>
        <w:t>ONS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Office of National Security</w:t>
      </w:r>
    </w:p>
    <w:sectPr w:rsidR="00A11C78" w:rsidSect="002546DA">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69F" w:rsidRDefault="00D3169F" w:rsidP="00A11C78">
      <w:r>
        <w:separator/>
      </w:r>
    </w:p>
  </w:endnote>
  <w:endnote w:type="continuationSeparator" w:id="0">
    <w:p w:rsidR="00D3169F" w:rsidRDefault="00D3169F" w:rsidP="00A11C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69F" w:rsidRDefault="00D3169F" w:rsidP="00A11C78">
      <w:r>
        <w:separator/>
      </w:r>
    </w:p>
  </w:footnote>
  <w:footnote w:type="continuationSeparator" w:id="0">
    <w:p w:rsidR="00D3169F" w:rsidRDefault="00D3169F" w:rsidP="00A11C78">
      <w:r>
        <w:continuationSeparator/>
      </w:r>
    </w:p>
  </w:footnote>
  <w:footnote w:id="1">
    <w:p w:rsidR="00A11C78" w:rsidRPr="00F83DC8" w:rsidRDefault="00A11C78" w:rsidP="00A11C78">
      <w:pPr>
        <w:pStyle w:val="FootnoteText"/>
      </w:pPr>
      <w:r>
        <w:rPr>
          <w:rStyle w:val="FootnoteReference"/>
        </w:rPr>
        <w:footnoteRef/>
      </w:r>
      <w:r>
        <w:t xml:space="preserve"> </w:t>
      </w:r>
      <w:r w:rsidRPr="00D4003B">
        <w:t xml:space="preserve">The term “programme” is used for </w:t>
      </w:r>
      <w:r>
        <w:t xml:space="preserve">programmes, </w:t>
      </w:r>
      <w:r w:rsidRPr="00D4003B">
        <w:t>joint programmes</w:t>
      </w:r>
      <w:r>
        <w:t xml:space="preserve"> and projects.</w:t>
      </w:r>
    </w:p>
  </w:footnote>
  <w:footnote w:id="2">
    <w:p w:rsidR="00A11C78" w:rsidRPr="000D6D9C" w:rsidRDefault="00A11C78" w:rsidP="00A11C78">
      <w:pPr>
        <w:pStyle w:val="FootnoteText"/>
        <w:rPr>
          <w:lang w:val="en-GB"/>
        </w:rPr>
      </w:pPr>
      <w:r>
        <w:rPr>
          <w:rStyle w:val="FootnoteReference"/>
        </w:rPr>
        <w:footnoteRef/>
      </w:r>
      <w:r>
        <w:t xml:space="preserve"> The start date is the date of the first transfer of funds from the MDTF Office as Administrative Agent.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3394"/>
    <w:multiLevelType w:val="hybridMultilevel"/>
    <w:tmpl w:val="4D5083FC"/>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23DDA"/>
    <w:multiLevelType w:val="hybridMultilevel"/>
    <w:tmpl w:val="471EC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23764"/>
    <w:multiLevelType w:val="hybridMultilevel"/>
    <w:tmpl w:val="6A4EA52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B5570"/>
    <w:multiLevelType w:val="hybridMultilevel"/>
    <w:tmpl w:val="012092BC"/>
    <w:lvl w:ilvl="0" w:tplc="A0624842">
      <w:start w:val="1"/>
      <w:numFmt w:val="upperRoman"/>
      <w:lvlText w:val="%1."/>
      <w:lvlJc w:val="left"/>
      <w:pPr>
        <w:tabs>
          <w:tab w:val="num" w:pos="1080"/>
        </w:tabs>
        <w:ind w:left="108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4">
    <w:nsid w:val="1B025CAF"/>
    <w:multiLevelType w:val="hybridMultilevel"/>
    <w:tmpl w:val="08E0D94C"/>
    <w:lvl w:ilvl="0" w:tplc="506251E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E97AB0"/>
    <w:multiLevelType w:val="hybridMultilevel"/>
    <w:tmpl w:val="14426B1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3A43E4"/>
    <w:multiLevelType w:val="hybridMultilevel"/>
    <w:tmpl w:val="97948C2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BC6EC2"/>
    <w:multiLevelType w:val="hybridMultilevel"/>
    <w:tmpl w:val="D3F298F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7"/>
  </w:num>
  <w:num w:numId="6">
    <w:abstractNumId w:val="9"/>
  </w:num>
  <w:num w:numId="7">
    <w:abstractNumId w:val="2"/>
  </w:num>
  <w:num w:numId="8">
    <w:abstractNumId w:val="6"/>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11C78"/>
    <w:rsid w:val="00017DFA"/>
    <w:rsid w:val="00032BE6"/>
    <w:rsid w:val="000377D4"/>
    <w:rsid w:val="00096E45"/>
    <w:rsid w:val="000B0499"/>
    <w:rsid w:val="000C00A8"/>
    <w:rsid w:val="000C68E8"/>
    <w:rsid w:val="001C1BD9"/>
    <w:rsid w:val="00211D5F"/>
    <w:rsid w:val="00234275"/>
    <w:rsid w:val="002546DA"/>
    <w:rsid w:val="002C1988"/>
    <w:rsid w:val="003A3DED"/>
    <w:rsid w:val="003A3FFD"/>
    <w:rsid w:val="00406933"/>
    <w:rsid w:val="004223D8"/>
    <w:rsid w:val="00471C2E"/>
    <w:rsid w:val="0047644A"/>
    <w:rsid w:val="0048193A"/>
    <w:rsid w:val="00492145"/>
    <w:rsid w:val="00516494"/>
    <w:rsid w:val="00550991"/>
    <w:rsid w:val="00550BF2"/>
    <w:rsid w:val="00576CBA"/>
    <w:rsid w:val="005B4FB9"/>
    <w:rsid w:val="005D26D4"/>
    <w:rsid w:val="00605A7B"/>
    <w:rsid w:val="00684653"/>
    <w:rsid w:val="00721D1B"/>
    <w:rsid w:val="00797C20"/>
    <w:rsid w:val="007C0451"/>
    <w:rsid w:val="007C4723"/>
    <w:rsid w:val="007E3E01"/>
    <w:rsid w:val="007F0A04"/>
    <w:rsid w:val="00903728"/>
    <w:rsid w:val="009137B6"/>
    <w:rsid w:val="009248BF"/>
    <w:rsid w:val="009674DC"/>
    <w:rsid w:val="009C681C"/>
    <w:rsid w:val="00A07F5A"/>
    <w:rsid w:val="00A11C78"/>
    <w:rsid w:val="00A26317"/>
    <w:rsid w:val="00AF5A58"/>
    <w:rsid w:val="00B2776C"/>
    <w:rsid w:val="00BA07A1"/>
    <w:rsid w:val="00BA7E09"/>
    <w:rsid w:val="00BB318C"/>
    <w:rsid w:val="00C05354"/>
    <w:rsid w:val="00CA0474"/>
    <w:rsid w:val="00CC1C3C"/>
    <w:rsid w:val="00CE6807"/>
    <w:rsid w:val="00D3169F"/>
    <w:rsid w:val="00E17126"/>
    <w:rsid w:val="00E4320B"/>
    <w:rsid w:val="00E52974"/>
    <w:rsid w:val="00E83F36"/>
    <w:rsid w:val="00EB0807"/>
    <w:rsid w:val="00F25D06"/>
    <w:rsid w:val="00F90399"/>
    <w:rsid w:val="00FD36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C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11C78"/>
    <w:pPr>
      <w:keepNext/>
      <w:ind w:left="4320"/>
      <w:jc w:val="both"/>
      <w:outlineLvl w:val="0"/>
    </w:pPr>
    <w:rPr>
      <w:rFonts w:ascii="Arial" w:hAnsi="Arial" w:cs="Arial"/>
      <w:b/>
      <w:bCs/>
      <w:sz w:val="20"/>
      <w:szCs w:val="20"/>
    </w:rPr>
  </w:style>
  <w:style w:type="paragraph" w:styleId="Heading2">
    <w:name w:val="heading 2"/>
    <w:basedOn w:val="Normal"/>
    <w:next w:val="Normal"/>
    <w:link w:val="Heading2Char"/>
    <w:qFormat/>
    <w:rsid w:val="00A11C78"/>
    <w:pPr>
      <w:keepNext/>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1C78"/>
    <w:rPr>
      <w:rFonts w:ascii="Arial" w:eastAsia="Times New Roman" w:hAnsi="Arial" w:cs="Arial"/>
      <w:b/>
      <w:bCs/>
      <w:sz w:val="20"/>
      <w:szCs w:val="20"/>
    </w:rPr>
  </w:style>
  <w:style w:type="character" w:customStyle="1" w:styleId="Heading2Char">
    <w:name w:val="Heading 2 Char"/>
    <w:basedOn w:val="DefaultParagraphFont"/>
    <w:link w:val="Heading2"/>
    <w:rsid w:val="00A11C78"/>
    <w:rPr>
      <w:rFonts w:ascii="Times New Roman" w:eastAsia="Times New Roman" w:hAnsi="Times New Roman" w:cs="Times New Roman"/>
      <w:b/>
      <w:bCs/>
      <w:sz w:val="26"/>
      <w:szCs w:val="24"/>
    </w:rPr>
  </w:style>
  <w:style w:type="character" w:styleId="Hyperlink">
    <w:name w:val="Hyperlink"/>
    <w:basedOn w:val="DefaultParagraphFont"/>
    <w:uiPriority w:val="99"/>
    <w:rsid w:val="00A11C78"/>
    <w:rPr>
      <w:color w:val="0000FF"/>
      <w:u w:val="single"/>
    </w:rPr>
  </w:style>
  <w:style w:type="paragraph" w:styleId="BodyText">
    <w:name w:val="Body Text"/>
    <w:basedOn w:val="Normal"/>
    <w:link w:val="BodyTextChar"/>
    <w:rsid w:val="00A11C78"/>
    <w:rPr>
      <w:rFonts w:ascii="Arial" w:hAnsi="Arial" w:cs="Arial"/>
      <w:sz w:val="20"/>
      <w:szCs w:val="20"/>
    </w:rPr>
  </w:style>
  <w:style w:type="character" w:customStyle="1" w:styleId="BodyTextChar">
    <w:name w:val="Body Text Char"/>
    <w:basedOn w:val="DefaultParagraphFont"/>
    <w:link w:val="BodyText"/>
    <w:rsid w:val="00A11C78"/>
    <w:rPr>
      <w:rFonts w:ascii="Arial" w:eastAsia="Times New Roman" w:hAnsi="Arial" w:cs="Arial"/>
      <w:sz w:val="20"/>
      <w:szCs w:val="20"/>
    </w:rPr>
  </w:style>
  <w:style w:type="paragraph" w:styleId="FootnoteText">
    <w:name w:val="footnote text"/>
    <w:basedOn w:val="Normal"/>
    <w:link w:val="FootnoteTextChar"/>
    <w:rsid w:val="00A11C78"/>
    <w:rPr>
      <w:sz w:val="20"/>
      <w:szCs w:val="20"/>
    </w:rPr>
  </w:style>
  <w:style w:type="character" w:customStyle="1" w:styleId="FootnoteTextChar">
    <w:name w:val="Footnote Text Char"/>
    <w:basedOn w:val="DefaultParagraphFont"/>
    <w:link w:val="FootnoteText"/>
    <w:rsid w:val="00A11C78"/>
    <w:rPr>
      <w:rFonts w:ascii="Times New Roman" w:eastAsia="Times New Roman" w:hAnsi="Times New Roman" w:cs="Times New Roman"/>
      <w:sz w:val="20"/>
      <w:szCs w:val="20"/>
    </w:rPr>
  </w:style>
  <w:style w:type="character" w:styleId="FootnoteReference">
    <w:name w:val="footnote reference"/>
    <w:basedOn w:val="DefaultParagraphFont"/>
    <w:rsid w:val="00A11C78"/>
    <w:rPr>
      <w:vertAlign w:val="superscript"/>
    </w:rPr>
  </w:style>
  <w:style w:type="paragraph" w:styleId="BalloonText">
    <w:name w:val="Balloon Text"/>
    <w:basedOn w:val="Normal"/>
    <w:link w:val="BalloonTextChar"/>
    <w:uiPriority w:val="99"/>
    <w:semiHidden/>
    <w:unhideWhenUsed/>
    <w:rsid w:val="00A11C78"/>
    <w:rPr>
      <w:rFonts w:ascii="Tahoma" w:hAnsi="Tahoma" w:cs="Tahoma"/>
      <w:sz w:val="16"/>
      <w:szCs w:val="16"/>
    </w:rPr>
  </w:style>
  <w:style w:type="character" w:customStyle="1" w:styleId="BalloonTextChar">
    <w:name w:val="Balloon Text Char"/>
    <w:basedOn w:val="DefaultParagraphFont"/>
    <w:link w:val="BalloonText"/>
    <w:uiPriority w:val="99"/>
    <w:semiHidden/>
    <w:rsid w:val="00A11C78"/>
    <w:rPr>
      <w:rFonts w:ascii="Tahoma" w:eastAsia="Times New Roman" w:hAnsi="Tahoma" w:cs="Tahoma"/>
      <w:sz w:val="16"/>
      <w:szCs w:val="16"/>
    </w:rPr>
  </w:style>
  <w:style w:type="paragraph" w:styleId="BodyText3">
    <w:name w:val="Body Text 3"/>
    <w:basedOn w:val="Normal"/>
    <w:link w:val="BodyText3Char"/>
    <w:uiPriority w:val="99"/>
    <w:semiHidden/>
    <w:unhideWhenUsed/>
    <w:rsid w:val="000C68E8"/>
    <w:pPr>
      <w:spacing w:after="120"/>
    </w:pPr>
    <w:rPr>
      <w:sz w:val="16"/>
      <w:szCs w:val="16"/>
    </w:rPr>
  </w:style>
  <w:style w:type="character" w:customStyle="1" w:styleId="BodyText3Char">
    <w:name w:val="Body Text 3 Char"/>
    <w:basedOn w:val="DefaultParagraphFont"/>
    <w:link w:val="BodyText3"/>
    <w:uiPriority w:val="99"/>
    <w:semiHidden/>
    <w:rsid w:val="000C68E8"/>
    <w:rPr>
      <w:rFonts w:ascii="Times New Roman" w:eastAsia="Times New Roman" w:hAnsi="Times New Roman" w:cs="Times New Roman"/>
      <w:sz w:val="16"/>
      <w:szCs w:val="16"/>
    </w:rPr>
  </w:style>
  <w:style w:type="paragraph" w:styleId="BodyText2">
    <w:name w:val="Body Text 2"/>
    <w:basedOn w:val="Normal"/>
    <w:link w:val="BodyText2Char"/>
    <w:uiPriority w:val="99"/>
    <w:unhideWhenUsed/>
    <w:rsid w:val="000C68E8"/>
    <w:pPr>
      <w:spacing w:after="120" w:line="480" w:lineRule="auto"/>
    </w:pPr>
  </w:style>
  <w:style w:type="character" w:customStyle="1" w:styleId="BodyText2Char">
    <w:name w:val="Body Text 2 Char"/>
    <w:basedOn w:val="DefaultParagraphFont"/>
    <w:link w:val="BodyText2"/>
    <w:uiPriority w:val="99"/>
    <w:rsid w:val="000C68E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zetterstrom@undp.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peter.donelan</dc:creator>
  <cp:keywords/>
  <dc:description/>
  <cp:lastModifiedBy>sophie.conteh</cp:lastModifiedBy>
  <cp:revision>2</cp:revision>
  <dcterms:created xsi:type="dcterms:W3CDTF">2010-03-25T17:35:00Z</dcterms:created>
  <dcterms:modified xsi:type="dcterms:W3CDTF">2010-03-25T17:35:00Z</dcterms:modified>
</cp:coreProperties>
</file>