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938" w:rsidRPr="00F174A6" w:rsidRDefault="00AA1938" w:rsidP="00AA193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z w:val="36"/>
          <w:szCs w:val="36"/>
          <w:lang w:val="fr-FR"/>
        </w:rPr>
      </w:pPr>
      <w:r w:rsidRPr="00F174A6">
        <w:rPr>
          <w:b/>
          <w:sz w:val="36"/>
          <w:szCs w:val="36"/>
          <w:lang w:val="fr-FR"/>
        </w:rPr>
        <w:t xml:space="preserve">FONDS DE CONSOLIDATION DE LA PAIX (FCP) </w:t>
      </w:r>
    </w:p>
    <w:p w:rsidR="00F174A6" w:rsidRDefault="00F174A6" w:rsidP="00AA1938">
      <w:pPr>
        <w:pStyle w:val="Title"/>
        <w:rPr>
          <w:lang w:val="fr-FR"/>
        </w:rPr>
      </w:pPr>
    </w:p>
    <w:p w:rsidR="00AA1938" w:rsidRPr="00F174A6" w:rsidRDefault="00F174A6" w:rsidP="00AA1938">
      <w:pPr>
        <w:pStyle w:val="Title"/>
        <w:rPr>
          <w:rFonts w:ascii="Times New Roman" w:hAnsi="Times New Roman"/>
          <w:lang w:val="fr-FR"/>
        </w:rPr>
      </w:pPr>
      <w:r w:rsidRPr="00F174A6">
        <w:rPr>
          <w:lang w:val="fr-FR"/>
        </w:rPr>
        <w:t>Appui aux Structures de Coordination du STAREC et l’UNSSSS</w:t>
      </w:r>
      <w:r w:rsidRPr="00F174A6">
        <w:rPr>
          <w:rStyle w:val="FootnoteReference"/>
          <w:rFonts w:ascii="Times New Roman" w:hAnsi="Times New Roman"/>
          <w:bCs w:val="0"/>
          <w:lang w:val="fr-FR"/>
        </w:rPr>
        <w:t xml:space="preserve"> </w:t>
      </w:r>
    </w:p>
    <w:tbl>
      <w:tblPr>
        <w:tblpPr w:leftFromText="180" w:rightFromText="180" w:vertAnchor="text" w:horzAnchor="margin" w:tblpXSpec="center" w:tblpY="226"/>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7"/>
        <w:gridCol w:w="272"/>
        <w:gridCol w:w="4986"/>
      </w:tblGrid>
      <w:tr w:rsidR="00AA1938" w:rsidRPr="00296A29" w:rsidTr="007F330D">
        <w:tblPrEx>
          <w:tblCellMar>
            <w:top w:w="0" w:type="dxa"/>
            <w:bottom w:w="0" w:type="dxa"/>
          </w:tblCellMar>
        </w:tblPrEx>
        <w:trPr>
          <w:trHeight w:val="710"/>
        </w:trPr>
        <w:tc>
          <w:tcPr>
            <w:tcW w:w="4987" w:type="dxa"/>
            <w:tcBorders>
              <w:bottom w:val="single" w:sz="4" w:space="0" w:color="auto"/>
            </w:tcBorders>
          </w:tcPr>
          <w:p w:rsidR="00AA1938" w:rsidRDefault="00AA1938" w:rsidP="007F330D">
            <w:pPr>
              <w:rPr>
                <w:b/>
                <w:lang w:val="fr-FR"/>
              </w:rPr>
            </w:pPr>
            <w:r w:rsidRPr="00296A29">
              <w:rPr>
                <w:b/>
                <w:sz w:val="22"/>
                <w:szCs w:val="22"/>
                <w:lang w:val="fr-FR"/>
              </w:rPr>
              <w:t>Organisation des NU bénéficiaire:</w:t>
            </w:r>
            <w:r w:rsidR="00031717" w:rsidRPr="00296A29">
              <w:rPr>
                <w:b/>
                <w:sz w:val="22"/>
                <w:szCs w:val="22"/>
                <w:lang w:val="fr-FR"/>
              </w:rPr>
              <w:t xml:space="preserve"> </w:t>
            </w:r>
            <w:r w:rsidRPr="00296A29">
              <w:rPr>
                <w:b/>
                <w:lang w:val="fr-FR"/>
              </w:rPr>
              <w:t>PNUD</w:t>
            </w:r>
          </w:p>
          <w:p w:rsidR="00075E57" w:rsidRPr="00296A29" w:rsidRDefault="00075E57" w:rsidP="00075E57">
            <w:pPr>
              <w:rPr>
                <w:b/>
                <w:lang w:val="fr-FR"/>
              </w:rPr>
            </w:pPr>
          </w:p>
        </w:tc>
        <w:tc>
          <w:tcPr>
            <w:tcW w:w="272" w:type="dxa"/>
            <w:tcBorders>
              <w:bottom w:val="single" w:sz="4" w:space="0" w:color="auto"/>
            </w:tcBorders>
          </w:tcPr>
          <w:p w:rsidR="00AA1938" w:rsidRPr="00296A29" w:rsidRDefault="00AA1938" w:rsidP="007F330D">
            <w:pPr>
              <w:jc w:val="center"/>
              <w:rPr>
                <w:b/>
                <w:lang w:val="fr-FR"/>
              </w:rPr>
            </w:pPr>
          </w:p>
        </w:tc>
        <w:tc>
          <w:tcPr>
            <w:tcW w:w="4986" w:type="dxa"/>
            <w:tcBorders>
              <w:bottom w:val="single" w:sz="4" w:space="0" w:color="auto"/>
            </w:tcBorders>
          </w:tcPr>
          <w:p w:rsidR="00AA1938" w:rsidRPr="00296A29" w:rsidRDefault="00AA1938" w:rsidP="007F330D">
            <w:pPr>
              <w:rPr>
                <w:b/>
                <w:lang w:val="fr-FR"/>
              </w:rPr>
            </w:pPr>
            <w:r w:rsidRPr="00296A29">
              <w:rPr>
                <w:b/>
                <w:lang w:val="fr-FR"/>
              </w:rPr>
              <w:t>Domaine Prioritaire :</w:t>
            </w:r>
            <w:r w:rsidR="00F9243E" w:rsidRPr="00296A29">
              <w:rPr>
                <w:b/>
                <w:lang w:val="fr-FR"/>
              </w:rPr>
              <w:t xml:space="preserve"> </w:t>
            </w:r>
            <w:r w:rsidRPr="00296A29">
              <w:rPr>
                <w:b/>
                <w:lang w:val="fr-FR"/>
              </w:rPr>
              <w:t>Restauration de l’autorité de l’Etat – Renforcement des capacités</w:t>
            </w:r>
          </w:p>
        </w:tc>
      </w:tr>
      <w:tr w:rsidR="00AA1938" w:rsidRPr="00296A29" w:rsidTr="007F330D">
        <w:tblPrEx>
          <w:tblCellMar>
            <w:top w:w="0" w:type="dxa"/>
            <w:bottom w:w="0" w:type="dxa"/>
          </w:tblCellMar>
        </w:tblPrEx>
        <w:trPr>
          <w:cantSplit/>
          <w:trHeight w:val="731"/>
        </w:trPr>
        <w:tc>
          <w:tcPr>
            <w:tcW w:w="4987" w:type="dxa"/>
            <w:tcBorders>
              <w:top w:val="nil"/>
              <w:bottom w:val="single" w:sz="4" w:space="0" w:color="auto"/>
              <w:right w:val="single" w:sz="4" w:space="0" w:color="auto"/>
            </w:tcBorders>
          </w:tcPr>
          <w:p w:rsidR="00AA1938" w:rsidRPr="00296A29" w:rsidRDefault="00AA1938" w:rsidP="007F330D">
            <w:pPr>
              <w:rPr>
                <w:bCs/>
                <w:i/>
                <w:iCs/>
                <w:lang w:val="fr-FR"/>
              </w:rPr>
            </w:pPr>
            <w:r w:rsidRPr="00296A29">
              <w:rPr>
                <w:b/>
                <w:lang w:val="fr-FR"/>
              </w:rPr>
              <w:t>Directeur du Programme:</w:t>
            </w:r>
            <w:r w:rsidRPr="00296A29">
              <w:rPr>
                <w:bCs/>
                <w:i/>
                <w:iCs/>
                <w:lang w:val="fr-FR"/>
              </w:rPr>
              <w:t xml:space="preserve"> </w:t>
            </w:r>
          </w:p>
          <w:p w:rsidR="00AA1938" w:rsidRPr="00296A29" w:rsidRDefault="00AA1938" w:rsidP="007F330D">
            <w:pPr>
              <w:spacing w:line="360" w:lineRule="auto"/>
              <w:rPr>
                <w:b/>
                <w:sz w:val="22"/>
                <w:lang w:val="fr-FR"/>
              </w:rPr>
            </w:pPr>
            <w:r w:rsidRPr="00296A29">
              <w:rPr>
                <w:b/>
                <w:sz w:val="22"/>
                <w:lang w:val="fr-FR"/>
              </w:rPr>
              <w:t>Nom: Bureau du PNUD</w:t>
            </w:r>
          </w:p>
          <w:p w:rsidR="00AA1938" w:rsidRPr="00296A29" w:rsidRDefault="00AA1938" w:rsidP="007F330D">
            <w:pPr>
              <w:spacing w:line="360" w:lineRule="auto"/>
              <w:rPr>
                <w:b/>
                <w:sz w:val="22"/>
                <w:lang w:val="fr-FR"/>
              </w:rPr>
            </w:pPr>
            <w:r w:rsidRPr="00296A29">
              <w:rPr>
                <w:b/>
                <w:sz w:val="22"/>
                <w:lang w:val="fr-FR"/>
              </w:rPr>
              <w:t>Adresse: Goma</w:t>
            </w:r>
          </w:p>
          <w:p w:rsidR="00AA1938" w:rsidRPr="00296A29" w:rsidRDefault="00AA1938" w:rsidP="007F330D">
            <w:pPr>
              <w:spacing w:line="360" w:lineRule="auto"/>
              <w:rPr>
                <w:b/>
                <w:sz w:val="22"/>
                <w:lang w:val="fr-FR"/>
              </w:rPr>
            </w:pPr>
            <w:r w:rsidRPr="00296A29">
              <w:rPr>
                <w:b/>
                <w:sz w:val="22"/>
                <w:lang w:val="fr-FR"/>
              </w:rPr>
              <w:t>Téléphone:</w:t>
            </w:r>
            <w:r w:rsidR="00031717" w:rsidRPr="00296A29">
              <w:rPr>
                <w:b/>
                <w:sz w:val="22"/>
                <w:lang w:val="fr-FR"/>
              </w:rPr>
              <w:t xml:space="preserve"> </w:t>
            </w:r>
          </w:p>
          <w:p w:rsidR="00AA1938" w:rsidRPr="00296A29" w:rsidRDefault="00AA1938" w:rsidP="007F330D">
            <w:pPr>
              <w:spacing w:line="360" w:lineRule="auto"/>
              <w:rPr>
                <w:bCs/>
                <w:lang w:val="fr-FR"/>
              </w:rPr>
            </w:pPr>
            <w:r w:rsidRPr="00296A29">
              <w:rPr>
                <w:b/>
                <w:sz w:val="22"/>
                <w:lang w:val="fr-FR"/>
              </w:rPr>
              <w:t>Courriel:</w:t>
            </w:r>
            <w:r w:rsidR="00031717" w:rsidRPr="00296A29">
              <w:rPr>
                <w:b/>
                <w:sz w:val="22"/>
                <w:lang w:val="fr-FR"/>
              </w:rPr>
              <w:t xml:space="preserve"> </w:t>
            </w:r>
          </w:p>
        </w:tc>
        <w:tc>
          <w:tcPr>
            <w:tcW w:w="272" w:type="dxa"/>
            <w:tcBorders>
              <w:top w:val="nil"/>
              <w:left w:val="single" w:sz="4" w:space="0" w:color="auto"/>
              <w:bottom w:val="single" w:sz="4" w:space="0" w:color="auto"/>
            </w:tcBorders>
          </w:tcPr>
          <w:p w:rsidR="00AA1938" w:rsidRPr="00296A29" w:rsidRDefault="00AA1938" w:rsidP="007F330D">
            <w:pPr>
              <w:rPr>
                <w:lang w:val="fr-FR"/>
              </w:rPr>
            </w:pPr>
          </w:p>
        </w:tc>
        <w:tc>
          <w:tcPr>
            <w:tcW w:w="4986" w:type="dxa"/>
            <w:tcBorders>
              <w:bottom w:val="single" w:sz="4" w:space="0" w:color="auto"/>
            </w:tcBorders>
          </w:tcPr>
          <w:p w:rsidR="00AA1938" w:rsidRPr="00296A29" w:rsidRDefault="00AA1938" w:rsidP="007F330D">
            <w:pPr>
              <w:spacing w:line="360" w:lineRule="auto"/>
              <w:rPr>
                <w:b/>
                <w:sz w:val="22"/>
                <w:lang w:val="fr-FR"/>
              </w:rPr>
            </w:pPr>
            <w:r w:rsidRPr="00296A29">
              <w:rPr>
                <w:b/>
                <w:bCs/>
                <w:iCs/>
                <w:spacing w:val="-3"/>
                <w:lang w:val="fr-FR"/>
              </w:rPr>
              <w:t>Ministère ou autre entité nationale:</w:t>
            </w:r>
            <w:r w:rsidRPr="00296A29">
              <w:rPr>
                <w:b/>
                <w:sz w:val="22"/>
                <w:lang w:val="fr-FR"/>
              </w:rPr>
              <w:t xml:space="preserve"> </w:t>
            </w:r>
          </w:p>
          <w:p w:rsidR="00AA1938" w:rsidRPr="00296A29" w:rsidRDefault="00AA1938" w:rsidP="007F330D">
            <w:pPr>
              <w:spacing w:line="360" w:lineRule="auto"/>
              <w:rPr>
                <w:b/>
                <w:sz w:val="22"/>
                <w:lang w:val="fr-FR"/>
              </w:rPr>
            </w:pPr>
            <w:r w:rsidRPr="00296A29">
              <w:rPr>
                <w:b/>
                <w:sz w:val="22"/>
                <w:lang w:val="fr-FR"/>
              </w:rPr>
              <w:t>Nom: Programme STAREC</w:t>
            </w:r>
          </w:p>
          <w:p w:rsidR="00AA1938" w:rsidRPr="00296A29" w:rsidRDefault="00AA1938" w:rsidP="007F330D">
            <w:pPr>
              <w:spacing w:line="360" w:lineRule="auto"/>
              <w:rPr>
                <w:b/>
                <w:sz w:val="22"/>
                <w:lang w:val="fr-FR"/>
              </w:rPr>
            </w:pPr>
            <w:r w:rsidRPr="00296A29">
              <w:rPr>
                <w:b/>
                <w:sz w:val="22"/>
                <w:lang w:val="fr-FR"/>
              </w:rPr>
              <w:t>Adresse:</w:t>
            </w:r>
          </w:p>
          <w:p w:rsidR="00AA1938" w:rsidRPr="00296A29" w:rsidRDefault="00AA1938" w:rsidP="007F330D">
            <w:pPr>
              <w:spacing w:line="360" w:lineRule="auto"/>
              <w:rPr>
                <w:b/>
                <w:sz w:val="22"/>
                <w:lang w:val="fr-FR"/>
              </w:rPr>
            </w:pPr>
            <w:r w:rsidRPr="00296A29">
              <w:rPr>
                <w:b/>
                <w:sz w:val="22"/>
                <w:lang w:val="fr-FR"/>
              </w:rPr>
              <w:t>Téléphone:</w:t>
            </w:r>
          </w:p>
          <w:p w:rsidR="00AA1938" w:rsidRPr="00296A29" w:rsidRDefault="00AA1938" w:rsidP="007F330D">
            <w:pPr>
              <w:spacing w:line="360" w:lineRule="auto"/>
              <w:rPr>
                <w:b/>
                <w:lang w:val="fr-FR"/>
              </w:rPr>
            </w:pPr>
            <w:r w:rsidRPr="00296A29">
              <w:rPr>
                <w:b/>
                <w:sz w:val="22"/>
                <w:lang w:val="fr-FR"/>
              </w:rPr>
              <w:t>Courriel:</w:t>
            </w:r>
          </w:p>
        </w:tc>
      </w:tr>
      <w:tr w:rsidR="00AA1938" w:rsidRPr="00296A29" w:rsidTr="007F330D">
        <w:tblPrEx>
          <w:tblCellMar>
            <w:top w:w="0" w:type="dxa"/>
            <w:bottom w:w="0" w:type="dxa"/>
          </w:tblCellMar>
        </w:tblPrEx>
        <w:trPr>
          <w:trHeight w:val="527"/>
        </w:trPr>
        <w:tc>
          <w:tcPr>
            <w:tcW w:w="4987" w:type="dxa"/>
            <w:tcBorders>
              <w:top w:val="single" w:sz="4" w:space="0" w:color="auto"/>
              <w:bottom w:val="single" w:sz="4" w:space="0" w:color="auto"/>
            </w:tcBorders>
          </w:tcPr>
          <w:p w:rsidR="00AA1938" w:rsidRPr="00296A29" w:rsidRDefault="00AA1938" w:rsidP="007F330D">
            <w:pPr>
              <w:rPr>
                <w:b/>
                <w:lang w:val="fr-FR"/>
              </w:rPr>
            </w:pPr>
            <w:r w:rsidRPr="00296A29">
              <w:rPr>
                <w:b/>
                <w:lang w:val="fr-FR"/>
              </w:rPr>
              <w:t xml:space="preserve">N° du Programme: </w:t>
            </w:r>
          </w:p>
          <w:p w:rsidR="00AA1938" w:rsidRPr="00296A29" w:rsidRDefault="00AA1938" w:rsidP="007F330D">
            <w:pPr>
              <w:rPr>
                <w:b/>
                <w:lang w:val="fr-FR"/>
              </w:rPr>
            </w:pPr>
          </w:p>
        </w:tc>
        <w:tc>
          <w:tcPr>
            <w:tcW w:w="272" w:type="dxa"/>
            <w:tcBorders>
              <w:top w:val="single" w:sz="4" w:space="0" w:color="auto"/>
              <w:bottom w:val="single" w:sz="4" w:space="0" w:color="auto"/>
            </w:tcBorders>
          </w:tcPr>
          <w:p w:rsidR="00AA1938" w:rsidRPr="00296A29" w:rsidRDefault="00AA1938" w:rsidP="007F330D">
            <w:pPr>
              <w:rPr>
                <w:b/>
                <w:bCs/>
                <w:lang w:val="fr-FR"/>
              </w:rPr>
            </w:pPr>
          </w:p>
        </w:tc>
        <w:tc>
          <w:tcPr>
            <w:tcW w:w="4986" w:type="dxa"/>
            <w:tcBorders>
              <w:top w:val="single" w:sz="4" w:space="0" w:color="auto"/>
              <w:bottom w:val="single" w:sz="4" w:space="0" w:color="auto"/>
            </w:tcBorders>
          </w:tcPr>
          <w:p w:rsidR="00AA1938" w:rsidRPr="00296A29" w:rsidRDefault="00AA1938" w:rsidP="007F330D">
            <w:pPr>
              <w:rPr>
                <w:b/>
                <w:lang w:val="fr-FR"/>
              </w:rPr>
            </w:pPr>
            <w:r w:rsidRPr="00296A29">
              <w:rPr>
                <w:b/>
                <w:lang w:val="fr-FR"/>
              </w:rPr>
              <w:t>Durée du Programme: 1</w:t>
            </w:r>
            <w:r w:rsidR="00C90CFB" w:rsidRPr="00296A29">
              <w:rPr>
                <w:b/>
                <w:lang w:val="fr-FR"/>
              </w:rPr>
              <w:t>6</w:t>
            </w:r>
            <w:r w:rsidRPr="00296A29">
              <w:rPr>
                <w:b/>
                <w:lang w:val="fr-FR"/>
              </w:rPr>
              <w:t xml:space="preserve"> mois</w:t>
            </w:r>
          </w:p>
          <w:p w:rsidR="00AA1938" w:rsidRPr="00296A29" w:rsidRDefault="00AA1938" w:rsidP="007F330D">
            <w:pPr>
              <w:rPr>
                <w:b/>
                <w:lang w:val="fr-FR"/>
              </w:rPr>
            </w:pPr>
            <w:r w:rsidRPr="00296A29">
              <w:rPr>
                <w:b/>
                <w:lang w:val="fr-FR"/>
              </w:rPr>
              <w:t>Date de démarrage estimée: Décembre 2009</w:t>
            </w:r>
          </w:p>
        </w:tc>
      </w:tr>
      <w:tr w:rsidR="00AA1938" w:rsidRPr="00296A29" w:rsidTr="007F330D">
        <w:tblPrEx>
          <w:tblCellMar>
            <w:top w:w="0" w:type="dxa"/>
            <w:bottom w:w="0" w:type="dxa"/>
          </w:tblCellMar>
        </w:tblPrEx>
        <w:trPr>
          <w:trHeight w:val="872"/>
        </w:trPr>
        <w:tc>
          <w:tcPr>
            <w:tcW w:w="4987" w:type="dxa"/>
            <w:tcBorders>
              <w:top w:val="single" w:sz="4" w:space="0" w:color="auto"/>
              <w:bottom w:val="single" w:sz="4" w:space="0" w:color="auto"/>
            </w:tcBorders>
          </w:tcPr>
          <w:p w:rsidR="00AA1938" w:rsidRPr="00296A29" w:rsidRDefault="00AA1938" w:rsidP="007F330D">
            <w:pPr>
              <w:rPr>
                <w:b/>
                <w:lang w:val="fr-FR"/>
              </w:rPr>
            </w:pPr>
            <w:r w:rsidRPr="00296A29">
              <w:rPr>
                <w:b/>
                <w:lang w:val="fr-FR"/>
              </w:rPr>
              <w:t>Nom du Programme:</w:t>
            </w:r>
          </w:p>
          <w:p w:rsidR="00AA1938" w:rsidRDefault="00AA1938" w:rsidP="007F330D">
            <w:pPr>
              <w:rPr>
                <w:b/>
                <w:sz w:val="22"/>
                <w:szCs w:val="22"/>
                <w:lang w:val="fr-FR"/>
              </w:rPr>
            </w:pPr>
            <w:r w:rsidRPr="00296A29">
              <w:rPr>
                <w:b/>
                <w:sz w:val="22"/>
                <w:szCs w:val="22"/>
                <w:lang w:val="fr-FR"/>
              </w:rPr>
              <w:t xml:space="preserve">Appui aux Structures de Coordination du STAREC et </w:t>
            </w:r>
            <w:r w:rsidR="00031717" w:rsidRPr="00296A29">
              <w:rPr>
                <w:b/>
                <w:sz w:val="22"/>
                <w:szCs w:val="22"/>
                <w:lang w:val="fr-FR"/>
              </w:rPr>
              <w:t>l’UNSSSS</w:t>
            </w:r>
          </w:p>
          <w:p w:rsidR="00F174A6" w:rsidRPr="00296A29" w:rsidRDefault="00F174A6" w:rsidP="007F330D">
            <w:pPr>
              <w:rPr>
                <w:b/>
                <w:lang w:val="fr-FR"/>
              </w:rPr>
            </w:pPr>
          </w:p>
        </w:tc>
        <w:tc>
          <w:tcPr>
            <w:tcW w:w="272" w:type="dxa"/>
            <w:tcBorders>
              <w:top w:val="single" w:sz="4" w:space="0" w:color="auto"/>
              <w:bottom w:val="single" w:sz="4" w:space="0" w:color="auto"/>
            </w:tcBorders>
          </w:tcPr>
          <w:p w:rsidR="00AA1938" w:rsidRPr="00296A29" w:rsidRDefault="00AA1938" w:rsidP="007F330D">
            <w:pPr>
              <w:rPr>
                <w:b/>
                <w:bCs/>
                <w:lang w:val="fr-FR"/>
              </w:rPr>
            </w:pPr>
          </w:p>
        </w:tc>
        <w:tc>
          <w:tcPr>
            <w:tcW w:w="4986" w:type="dxa"/>
            <w:tcBorders>
              <w:top w:val="single" w:sz="4" w:space="0" w:color="auto"/>
              <w:bottom w:val="single" w:sz="4" w:space="0" w:color="auto"/>
            </w:tcBorders>
          </w:tcPr>
          <w:p w:rsidR="00F174A6" w:rsidRDefault="00F174A6" w:rsidP="007F330D">
            <w:pPr>
              <w:rPr>
                <w:b/>
                <w:lang w:val="fr-FR"/>
              </w:rPr>
            </w:pPr>
          </w:p>
          <w:p w:rsidR="00AA1938" w:rsidRPr="00296A29" w:rsidRDefault="00AA1938" w:rsidP="007F330D">
            <w:pPr>
              <w:rPr>
                <w:b/>
                <w:bCs/>
                <w:lang w:val="fr-FR"/>
              </w:rPr>
            </w:pPr>
            <w:r w:rsidRPr="00296A29">
              <w:rPr>
                <w:b/>
                <w:lang w:val="fr-FR"/>
              </w:rPr>
              <w:t>Lieu(x) couvert(s) par le</w:t>
            </w:r>
            <w:r w:rsidRPr="00296A29">
              <w:rPr>
                <w:lang w:val="fr-FR"/>
              </w:rPr>
              <w:t xml:space="preserve"> </w:t>
            </w:r>
            <w:r w:rsidRPr="00296A29">
              <w:rPr>
                <w:b/>
                <w:lang w:val="fr-FR"/>
              </w:rPr>
              <w:t>Programme</w:t>
            </w:r>
            <w:r w:rsidR="00031717" w:rsidRPr="00296A29">
              <w:rPr>
                <w:b/>
                <w:lang w:val="fr-FR"/>
              </w:rPr>
              <w:t>: Nord</w:t>
            </w:r>
            <w:r w:rsidRPr="00296A29">
              <w:rPr>
                <w:b/>
                <w:sz w:val="20"/>
                <w:szCs w:val="20"/>
                <w:lang w:val="fr-FR"/>
              </w:rPr>
              <w:t xml:space="preserve"> et Sud Kivu, le district de l’Ituri, le Haut et le Bas-Uélé, le Maniema et le Nord Katanga</w:t>
            </w:r>
          </w:p>
        </w:tc>
      </w:tr>
      <w:tr w:rsidR="00AA1938" w:rsidRPr="00296A29" w:rsidTr="007F330D">
        <w:tblPrEx>
          <w:tblCellMar>
            <w:top w:w="0" w:type="dxa"/>
            <w:bottom w:w="0" w:type="dxa"/>
          </w:tblCellMar>
        </w:tblPrEx>
        <w:trPr>
          <w:cantSplit/>
          <w:trHeight w:val="1970"/>
        </w:trPr>
        <w:tc>
          <w:tcPr>
            <w:tcW w:w="4987" w:type="dxa"/>
            <w:tcBorders>
              <w:top w:val="single" w:sz="4" w:space="0" w:color="auto"/>
              <w:right w:val="single" w:sz="4" w:space="0" w:color="auto"/>
            </w:tcBorders>
          </w:tcPr>
          <w:p w:rsidR="00AA1938" w:rsidRPr="00296A29" w:rsidRDefault="00AA1938" w:rsidP="007F330D">
            <w:pPr>
              <w:rPr>
                <w:b/>
                <w:bCs/>
                <w:lang w:val="fr-FR"/>
              </w:rPr>
            </w:pPr>
            <w:r w:rsidRPr="00296A29">
              <w:rPr>
                <w:b/>
                <w:bCs/>
                <w:lang w:val="fr-FR"/>
              </w:rPr>
              <w:t>Description du Programme:</w:t>
            </w:r>
          </w:p>
          <w:p w:rsidR="00AA1938" w:rsidRPr="00296A29" w:rsidRDefault="00AA1938" w:rsidP="007F330D">
            <w:pPr>
              <w:jc w:val="both"/>
              <w:rPr>
                <w:i/>
                <w:sz w:val="20"/>
                <w:szCs w:val="20"/>
                <w:lang w:val="fr-FR"/>
              </w:rPr>
            </w:pPr>
          </w:p>
          <w:p w:rsidR="00AA1938" w:rsidRPr="00F174A6" w:rsidRDefault="00AA1938" w:rsidP="007F330D">
            <w:pPr>
              <w:jc w:val="both"/>
              <w:rPr>
                <w:b/>
                <w:i/>
                <w:sz w:val="20"/>
                <w:szCs w:val="20"/>
                <w:lang w:val="fr-FR"/>
              </w:rPr>
            </w:pPr>
            <w:r w:rsidRPr="00F174A6">
              <w:rPr>
                <w:b/>
                <w:i/>
                <w:sz w:val="20"/>
                <w:szCs w:val="20"/>
                <w:lang w:val="fr-FR"/>
              </w:rPr>
              <w:t>Le projet vise à appuyer la mise en place des structures de coordination et de suivi au sein du Programme STAREC et de l’UNSSSS, notamment les unités chargées des fonctions centrales au niveau de la coordination interprovinciale et provinciale, le suivi et évaluation, et l’appui au processus de développement des projets et de mobilisation des ressources.</w:t>
            </w:r>
          </w:p>
          <w:p w:rsidR="00AA1938" w:rsidRPr="00296A29" w:rsidRDefault="00AA1938" w:rsidP="007F330D">
            <w:pPr>
              <w:rPr>
                <w:b/>
                <w:bCs/>
                <w:lang w:val="fr-FR"/>
              </w:rPr>
            </w:pPr>
          </w:p>
        </w:tc>
        <w:tc>
          <w:tcPr>
            <w:tcW w:w="272" w:type="dxa"/>
            <w:tcBorders>
              <w:top w:val="single" w:sz="4" w:space="0" w:color="auto"/>
              <w:right w:val="single" w:sz="4" w:space="0" w:color="auto"/>
            </w:tcBorders>
          </w:tcPr>
          <w:p w:rsidR="00AA1938" w:rsidRPr="00296A29" w:rsidRDefault="00AA1938" w:rsidP="007F330D">
            <w:pPr>
              <w:rPr>
                <w:lang w:val="fr-FR"/>
              </w:rPr>
            </w:pPr>
          </w:p>
        </w:tc>
        <w:tc>
          <w:tcPr>
            <w:tcW w:w="4986" w:type="dxa"/>
            <w:tcBorders>
              <w:top w:val="single" w:sz="4" w:space="0" w:color="auto"/>
              <w:right w:val="single" w:sz="4" w:space="0" w:color="auto"/>
            </w:tcBorders>
          </w:tcPr>
          <w:p w:rsidR="00AA1938" w:rsidRPr="00296A29" w:rsidRDefault="00AA1938" w:rsidP="007F330D">
            <w:pPr>
              <w:rPr>
                <w:b/>
                <w:lang w:val="fr-FR"/>
              </w:rPr>
            </w:pPr>
            <w:r w:rsidRPr="00296A29">
              <w:rPr>
                <w:b/>
                <w:lang w:val="fr-FR"/>
              </w:rPr>
              <w:t>Coût total du Programme:</w:t>
            </w:r>
            <w:r w:rsidR="00C90CFB" w:rsidRPr="00296A29">
              <w:rPr>
                <w:b/>
                <w:lang w:val="fr-FR"/>
              </w:rPr>
              <w:t>2.6</w:t>
            </w:r>
            <w:r w:rsidR="00254B3F" w:rsidRPr="00296A29">
              <w:rPr>
                <w:b/>
                <w:lang w:val="fr-FR"/>
              </w:rPr>
              <w:t>4</w:t>
            </w:r>
            <w:r w:rsidR="00C90CFB" w:rsidRPr="00296A29">
              <w:rPr>
                <w:b/>
                <w:lang w:val="fr-FR"/>
              </w:rPr>
              <w:t>2.833</w:t>
            </w:r>
            <w:r w:rsidR="00254B3F" w:rsidRPr="00296A29">
              <w:rPr>
                <w:b/>
                <w:lang w:val="fr-FR"/>
              </w:rPr>
              <w:t xml:space="preserve"> </w:t>
            </w:r>
            <w:r w:rsidRPr="00296A29">
              <w:rPr>
                <w:b/>
                <w:lang w:val="fr-FR"/>
              </w:rPr>
              <w:t>USD</w:t>
            </w:r>
          </w:p>
          <w:p w:rsidR="00AA1938" w:rsidRPr="00296A29" w:rsidRDefault="00AA1938" w:rsidP="007F330D">
            <w:pPr>
              <w:rPr>
                <w:b/>
                <w:lang w:val="fr-FR"/>
              </w:rPr>
            </w:pPr>
          </w:p>
          <w:p w:rsidR="00AA1938" w:rsidRPr="00296A29" w:rsidRDefault="00AA1938" w:rsidP="007F330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b/>
                <w:lang w:val="fr-FR"/>
              </w:rPr>
            </w:pPr>
            <w:r w:rsidRPr="00296A29">
              <w:rPr>
                <w:b/>
                <w:lang w:val="fr-FR"/>
              </w:rPr>
              <w:t>Fonds de Consolidation de la Paix (FCP):</w:t>
            </w:r>
          </w:p>
          <w:p w:rsidR="00AA1938" w:rsidRPr="00296A29" w:rsidRDefault="00AA1938" w:rsidP="007F330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right"/>
              <w:rPr>
                <w:b/>
                <w:lang w:val="fr-FR"/>
              </w:rPr>
            </w:pPr>
            <w:r w:rsidRPr="00296A29">
              <w:rPr>
                <w:b/>
                <w:lang w:val="fr-FR"/>
              </w:rPr>
              <w:t>1.</w:t>
            </w:r>
            <w:r w:rsidR="00A82091" w:rsidRPr="00296A29">
              <w:rPr>
                <w:b/>
                <w:lang w:val="fr-FR"/>
              </w:rPr>
              <w:t>1</w:t>
            </w:r>
            <w:r w:rsidR="00254B3F" w:rsidRPr="00296A29">
              <w:rPr>
                <w:b/>
                <w:lang w:val="fr-FR"/>
              </w:rPr>
              <w:t>30</w:t>
            </w:r>
            <w:r w:rsidRPr="00296A29">
              <w:rPr>
                <w:b/>
                <w:lang w:val="fr-FR"/>
              </w:rPr>
              <w:t>.</w:t>
            </w:r>
            <w:r w:rsidR="00254B3F" w:rsidRPr="00296A29">
              <w:rPr>
                <w:b/>
                <w:lang w:val="fr-FR"/>
              </w:rPr>
              <w:t>456</w:t>
            </w:r>
            <w:r w:rsidRPr="00296A29">
              <w:rPr>
                <w:b/>
                <w:lang w:val="fr-FR"/>
              </w:rPr>
              <w:t xml:space="preserve"> USD</w:t>
            </w:r>
          </w:p>
          <w:p w:rsidR="00AA1938" w:rsidRPr="00296A29" w:rsidRDefault="00AA1938" w:rsidP="007F330D">
            <w:pPr>
              <w:rPr>
                <w:b/>
                <w:lang w:val="fr-FR"/>
              </w:rPr>
            </w:pPr>
            <w:r w:rsidRPr="00296A29">
              <w:rPr>
                <w:b/>
                <w:lang w:val="fr-FR"/>
              </w:rPr>
              <w:t>Contribution du Gouvernement:</w:t>
            </w:r>
          </w:p>
          <w:p w:rsidR="00AA1938" w:rsidRPr="00296A29" w:rsidRDefault="00AA1938" w:rsidP="007F330D">
            <w:pPr>
              <w:rPr>
                <w:b/>
                <w:lang w:val="fr-FR"/>
              </w:rPr>
            </w:pPr>
            <w:r w:rsidRPr="00296A29">
              <w:rPr>
                <w:b/>
                <w:lang w:val="fr-FR"/>
              </w:rPr>
              <w:t>Autres:</w:t>
            </w:r>
          </w:p>
          <w:p w:rsidR="00AA1938" w:rsidRPr="00296A29" w:rsidRDefault="00CE629A" w:rsidP="00CE629A">
            <w:pPr>
              <w:rPr>
                <w:b/>
                <w:lang w:val="fr-FR"/>
              </w:rPr>
            </w:pPr>
            <w:r>
              <w:rPr>
                <w:b/>
                <w:lang w:val="fr-FR"/>
              </w:rPr>
              <w:tab/>
            </w:r>
          </w:p>
          <w:p w:rsidR="00AA1938" w:rsidRPr="00296A29" w:rsidRDefault="00AA1938" w:rsidP="00254B3F">
            <w:pPr>
              <w:rPr>
                <w:b/>
                <w:lang w:val="fr-FR"/>
              </w:rPr>
            </w:pPr>
            <w:r w:rsidRPr="00296A29">
              <w:rPr>
                <w:b/>
                <w:lang w:val="fr-FR"/>
              </w:rPr>
              <w:t xml:space="preserve">TOTAL: </w:t>
            </w:r>
            <w:r w:rsidRPr="00296A29">
              <w:rPr>
                <w:b/>
                <w:sz w:val="28"/>
                <w:szCs w:val="28"/>
                <w:lang w:val="fr-FR"/>
              </w:rPr>
              <w:t>1.</w:t>
            </w:r>
            <w:r w:rsidR="00A82091" w:rsidRPr="00296A29">
              <w:rPr>
                <w:b/>
                <w:sz w:val="28"/>
                <w:szCs w:val="28"/>
                <w:lang w:val="fr-FR"/>
              </w:rPr>
              <w:t>1</w:t>
            </w:r>
            <w:r w:rsidR="00254B3F" w:rsidRPr="00296A29">
              <w:rPr>
                <w:b/>
                <w:sz w:val="28"/>
                <w:szCs w:val="28"/>
                <w:lang w:val="fr-FR"/>
              </w:rPr>
              <w:t>30.456</w:t>
            </w:r>
            <w:r w:rsidRPr="00296A29">
              <w:rPr>
                <w:b/>
                <w:sz w:val="28"/>
                <w:szCs w:val="28"/>
                <w:lang w:val="fr-FR"/>
              </w:rPr>
              <w:t xml:space="preserve"> USD</w:t>
            </w:r>
          </w:p>
        </w:tc>
      </w:tr>
      <w:tr w:rsidR="00AA1938" w:rsidRPr="00296A29" w:rsidTr="007F330D">
        <w:tblPrEx>
          <w:tblCellMar>
            <w:top w:w="0" w:type="dxa"/>
            <w:bottom w:w="0" w:type="dxa"/>
          </w:tblCellMar>
        </w:tblPrEx>
        <w:trPr>
          <w:trHeight w:val="827"/>
        </w:trPr>
        <w:tc>
          <w:tcPr>
            <w:tcW w:w="10245" w:type="dxa"/>
            <w:gridSpan w:val="3"/>
            <w:tcBorders>
              <w:top w:val="single" w:sz="4" w:space="0" w:color="auto"/>
              <w:bottom w:val="single" w:sz="4" w:space="0" w:color="auto"/>
            </w:tcBorders>
          </w:tcPr>
          <w:p w:rsidR="00F174A6" w:rsidRDefault="00F174A6" w:rsidP="007F330D">
            <w:pPr>
              <w:pStyle w:val="Header"/>
              <w:rPr>
                <w:b/>
                <w:bCs/>
                <w:szCs w:val="22"/>
                <w:lang w:val="fr-FR"/>
              </w:rPr>
            </w:pPr>
          </w:p>
          <w:p w:rsidR="00AA1938" w:rsidRPr="00296A29" w:rsidRDefault="00AA1938" w:rsidP="007F330D">
            <w:pPr>
              <w:pStyle w:val="Header"/>
              <w:rPr>
                <w:b/>
                <w:bCs/>
                <w:szCs w:val="22"/>
                <w:lang w:val="fr-FR"/>
              </w:rPr>
            </w:pPr>
            <w:r w:rsidRPr="00296A29">
              <w:rPr>
                <w:b/>
                <w:bCs/>
                <w:szCs w:val="22"/>
                <w:lang w:val="fr-FR"/>
              </w:rPr>
              <w:t>Objectifs Globaux de Consolidation de la Paix et Objectifs Immédiats:</w:t>
            </w:r>
          </w:p>
          <w:p w:rsidR="00AA1938" w:rsidRPr="00F174A6" w:rsidRDefault="00AA1938" w:rsidP="007F330D">
            <w:pPr>
              <w:pStyle w:val="Header"/>
              <w:rPr>
                <w:b/>
                <w:i/>
                <w:lang w:val="fr-FR"/>
              </w:rPr>
            </w:pPr>
            <w:r w:rsidRPr="00F174A6">
              <w:rPr>
                <w:b/>
                <w:i/>
                <w:lang w:val="fr-FR"/>
              </w:rPr>
              <w:t>Consolider les acquis de la paix et créer les conditions pour la reconstruction à plus long terme</w:t>
            </w:r>
            <w:r w:rsidR="00075E57" w:rsidRPr="00F174A6">
              <w:rPr>
                <w:b/>
                <w:i/>
                <w:lang w:val="fr-FR"/>
              </w:rPr>
              <w:t xml:space="preserve"> à travers le </w:t>
            </w:r>
            <w:r w:rsidR="00CE629A" w:rsidRPr="00F174A6">
              <w:rPr>
                <w:b/>
                <w:i/>
                <w:lang w:val="fr-FR"/>
              </w:rPr>
              <w:t>renforcement</w:t>
            </w:r>
            <w:r w:rsidR="00075E57" w:rsidRPr="00F174A6">
              <w:rPr>
                <w:b/>
                <w:i/>
                <w:lang w:val="fr-FR"/>
              </w:rPr>
              <w:t xml:space="preserve"> de capacités des structures du Starec, et celui de la cellule de Communication du STAREC, en mettant l’accent sur la circulation de l’information</w:t>
            </w:r>
            <w:r w:rsidRPr="00F174A6">
              <w:rPr>
                <w:b/>
                <w:i/>
                <w:lang w:val="fr-FR"/>
              </w:rPr>
              <w:t>.</w:t>
            </w:r>
          </w:p>
          <w:p w:rsidR="001B4513" w:rsidRPr="00296A29" w:rsidRDefault="001B4513" w:rsidP="007F330D">
            <w:pPr>
              <w:pStyle w:val="Header"/>
              <w:rPr>
                <w:b/>
                <w:lang w:val="fr-FR"/>
              </w:rPr>
            </w:pPr>
          </w:p>
          <w:p w:rsidR="00AA1938" w:rsidRPr="00296A29" w:rsidRDefault="00AA1938" w:rsidP="007F330D">
            <w:pPr>
              <w:pStyle w:val="Header"/>
              <w:rPr>
                <w:b/>
                <w:lang w:val="fr-FR"/>
              </w:rPr>
            </w:pPr>
            <w:r w:rsidRPr="00296A29">
              <w:rPr>
                <w:b/>
                <w:lang w:val="fr-FR"/>
              </w:rPr>
              <w:t xml:space="preserve">Objectifs immédiats : </w:t>
            </w:r>
          </w:p>
          <w:p w:rsidR="00AA1938" w:rsidRPr="00F174A6" w:rsidRDefault="00AA1938" w:rsidP="007F330D">
            <w:pPr>
              <w:numPr>
                <w:ilvl w:val="0"/>
                <w:numId w:val="13"/>
              </w:numPr>
              <w:ind w:left="409" w:hanging="409"/>
              <w:rPr>
                <w:b/>
                <w:bCs/>
                <w:i/>
                <w:sz w:val="18"/>
                <w:szCs w:val="18"/>
                <w:lang w:val="fr-FR"/>
              </w:rPr>
            </w:pPr>
            <w:r w:rsidRPr="00F174A6">
              <w:rPr>
                <w:b/>
                <w:bCs/>
                <w:i/>
                <w:sz w:val="18"/>
                <w:szCs w:val="18"/>
                <w:lang w:val="fr-FR"/>
              </w:rPr>
              <w:t xml:space="preserve">Appuyer  </w:t>
            </w:r>
            <w:r w:rsidR="00031717" w:rsidRPr="00F174A6">
              <w:rPr>
                <w:b/>
                <w:bCs/>
                <w:i/>
                <w:sz w:val="18"/>
                <w:szCs w:val="18"/>
                <w:lang w:val="fr-FR"/>
              </w:rPr>
              <w:t xml:space="preserve">la mise en place du STAREC à travers l’établissement et le fonctionnement d </w:t>
            </w:r>
            <w:r w:rsidRPr="00F174A6">
              <w:rPr>
                <w:b/>
                <w:bCs/>
                <w:i/>
                <w:sz w:val="18"/>
                <w:szCs w:val="18"/>
                <w:lang w:val="fr-FR"/>
              </w:rPr>
              <w:t>e la Coordination Interprovinciale</w:t>
            </w:r>
            <w:r w:rsidR="001B4513" w:rsidRPr="00F174A6">
              <w:rPr>
                <w:b/>
                <w:bCs/>
                <w:i/>
                <w:sz w:val="18"/>
                <w:szCs w:val="18"/>
                <w:lang w:val="fr-FR"/>
              </w:rPr>
              <w:t> ;</w:t>
            </w:r>
            <w:r w:rsidR="00031717" w:rsidRPr="00F174A6">
              <w:rPr>
                <w:b/>
                <w:bCs/>
                <w:i/>
                <w:sz w:val="18"/>
                <w:szCs w:val="18"/>
                <w:lang w:val="fr-FR"/>
              </w:rPr>
              <w:t xml:space="preserve"> </w:t>
            </w:r>
          </w:p>
          <w:p w:rsidR="00AA1938" w:rsidRPr="00F174A6" w:rsidRDefault="00AA1938" w:rsidP="00031717">
            <w:pPr>
              <w:ind w:left="360"/>
              <w:rPr>
                <w:b/>
                <w:bCs/>
                <w:i/>
                <w:sz w:val="18"/>
                <w:szCs w:val="18"/>
                <w:lang w:val="fr-FR"/>
              </w:rPr>
            </w:pPr>
            <w:r w:rsidRPr="00F174A6">
              <w:rPr>
                <w:b/>
                <w:bCs/>
                <w:i/>
                <w:sz w:val="18"/>
                <w:szCs w:val="18"/>
                <w:lang w:val="fr-FR"/>
              </w:rPr>
              <w:t>des Comités Techniques Conjoints ainsi que leurs secrétariats</w:t>
            </w:r>
            <w:r w:rsidR="00031717" w:rsidRPr="00F174A6">
              <w:rPr>
                <w:b/>
                <w:bCs/>
                <w:i/>
                <w:sz w:val="18"/>
                <w:szCs w:val="18"/>
                <w:lang w:val="fr-FR"/>
              </w:rPr>
              <w:t> ;</w:t>
            </w:r>
            <w:r w:rsidRPr="00F174A6">
              <w:rPr>
                <w:b/>
                <w:bCs/>
                <w:i/>
                <w:sz w:val="18"/>
                <w:szCs w:val="18"/>
                <w:lang w:val="fr-FR"/>
              </w:rPr>
              <w:t xml:space="preserve">, les Comités Techniques </w:t>
            </w:r>
            <w:r w:rsidR="001B4513" w:rsidRPr="00F174A6">
              <w:rPr>
                <w:b/>
                <w:bCs/>
                <w:i/>
                <w:sz w:val="18"/>
                <w:szCs w:val="18"/>
                <w:lang w:val="fr-FR"/>
              </w:rPr>
              <w:t>L</w:t>
            </w:r>
            <w:r w:rsidRPr="00F174A6">
              <w:rPr>
                <w:b/>
                <w:bCs/>
                <w:i/>
                <w:sz w:val="18"/>
                <w:szCs w:val="18"/>
                <w:lang w:val="fr-FR"/>
              </w:rPr>
              <w:t>ocaux (au Nord Kivu, Sud Kivu, Maniema, Nord Katanda, Ituri, Haut-Uele, Bas-Uele) et la Cellule de communication du STAREC.</w:t>
            </w:r>
          </w:p>
          <w:p w:rsidR="00AA1938" w:rsidRDefault="00AA1938" w:rsidP="001B4513">
            <w:pPr>
              <w:numPr>
                <w:ilvl w:val="0"/>
                <w:numId w:val="13"/>
              </w:numPr>
              <w:ind w:left="409" w:hanging="409"/>
              <w:rPr>
                <w:b/>
                <w:bCs/>
                <w:sz w:val="18"/>
                <w:szCs w:val="18"/>
                <w:lang w:val="fr-FR"/>
              </w:rPr>
            </w:pPr>
            <w:r w:rsidRPr="00F174A6">
              <w:rPr>
                <w:b/>
                <w:bCs/>
                <w:i/>
                <w:sz w:val="18"/>
                <w:szCs w:val="18"/>
                <w:lang w:val="fr-FR"/>
              </w:rPr>
              <w:t>Renforcer les capacités de l’Unité d’Appui à la Stabilisation</w:t>
            </w:r>
            <w:r w:rsidR="001B4513" w:rsidRPr="00F174A6">
              <w:rPr>
                <w:b/>
                <w:bCs/>
                <w:i/>
                <w:sz w:val="18"/>
                <w:szCs w:val="18"/>
                <w:lang w:val="fr-FR"/>
              </w:rPr>
              <w:t xml:space="preserve"> (UNSSSS)</w:t>
            </w:r>
            <w:r w:rsidRPr="00F174A6">
              <w:rPr>
                <w:b/>
                <w:bCs/>
                <w:i/>
                <w:sz w:val="18"/>
                <w:szCs w:val="18"/>
                <w:lang w:val="fr-FR"/>
              </w:rPr>
              <w:t>.</w:t>
            </w:r>
            <w:r w:rsidRPr="00296A29">
              <w:rPr>
                <w:b/>
                <w:bCs/>
                <w:sz w:val="18"/>
                <w:szCs w:val="18"/>
                <w:lang w:val="fr-FR"/>
              </w:rPr>
              <w:t xml:space="preserve"> </w:t>
            </w:r>
          </w:p>
          <w:p w:rsidR="00F174A6" w:rsidRPr="00296A29" w:rsidRDefault="00F174A6" w:rsidP="00F174A6">
            <w:pPr>
              <w:ind w:left="409"/>
              <w:rPr>
                <w:b/>
                <w:bCs/>
                <w:sz w:val="18"/>
                <w:szCs w:val="18"/>
                <w:lang w:val="fr-FR"/>
              </w:rPr>
            </w:pPr>
          </w:p>
        </w:tc>
      </w:tr>
      <w:tr w:rsidR="00AA1938" w:rsidRPr="00296A29" w:rsidTr="007F330D">
        <w:tblPrEx>
          <w:tblCellMar>
            <w:top w:w="0" w:type="dxa"/>
            <w:bottom w:w="0" w:type="dxa"/>
          </w:tblCellMar>
        </w:tblPrEx>
        <w:trPr>
          <w:trHeight w:val="1985"/>
        </w:trPr>
        <w:tc>
          <w:tcPr>
            <w:tcW w:w="10245" w:type="dxa"/>
            <w:gridSpan w:val="3"/>
          </w:tcPr>
          <w:p w:rsidR="00F174A6" w:rsidRDefault="00F174A6" w:rsidP="004470FC">
            <w:pPr>
              <w:jc w:val="both"/>
              <w:rPr>
                <w:b/>
                <w:sz w:val="18"/>
                <w:szCs w:val="18"/>
                <w:lang w:val="fr-FR"/>
              </w:rPr>
            </w:pPr>
          </w:p>
          <w:p w:rsidR="00AA1938" w:rsidRPr="00F174A6" w:rsidRDefault="00AA1938" w:rsidP="004470FC">
            <w:pPr>
              <w:jc w:val="both"/>
              <w:rPr>
                <w:b/>
                <w:sz w:val="18"/>
                <w:szCs w:val="18"/>
                <w:lang w:val="fr-FR"/>
              </w:rPr>
            </w:pPr>
            <w:r w:rsidRPr="00F174A6">
              <w:rPr>
                <w:b/>
                <w:sz w:val="18"/>
                <w:szCs w:val="18"/>
                <w:lang w:val="fr-FR"/>
              </w:rPr>
              <w:t>Résultats et Activités Clés:</w:t>
            </w:r>
          </w:p>
          <w:p w:rsidR="001B4513" w:rsidRPr="00F174A6" w:rsidRDefault="001B4513" w:rsidP="004470FC">
            <w:pPr>
              <w:jc w:val="both"/>
              <w:rPr>
                <w:b/>
                <w:sz w:val="18"/>
                <w:szCs w:val="18"/>
                <w:lang w:val="fr-FR"/>
              </w:rPr>
            </w:pPr>
            <w:r w:rsidRPr="00F174A6">
              <w:rPr>
                <w:b/>
                <w:sz w:val="18"/>
                <w:szCs w:val="18"/>
                <w:lang w:val="fr-FR"/>
              </w:rPr>
              <w:t>Résultats clés</w:t>
            </w:r>
          </w:p>
          <w:p w:rsidR="00AA1938" w:rsidRPr="00F174A6" w:rsidRDefault="00AA1938" w:rsidP="004470FC">
            <w:pPr>
              <w:jc w:val="both"/>
              <w:rPr>
                <w:b/>
                <w:sz w:val="18"/>
                <w:szCs w:val="18"/>
                <w:lang w:val="fr-FR"/>
              </w:rPr>
            </w:pPr>
            <w:r w:rsidRPr="00F174A6">
              <w:rPr>
                <w:b/>
                <w:sz w:val="18"/>
                <w:szCs w:val="18"/>
                <w:lang w:val="fr-FR"/>
              </w:rPr>
              <w:t xml:space="preserve">1. </w:t>
            </w:r>
            <w:r w:rsidR="001B4513" w:rsidRPr="00F174A6">
              <w:rPr>
                <w:b/>
                <w:sz w:val="18"/>
                <w:szCs w:val="18"/>
                <w:lang w:val="fr-FR"/>
              </w:rPr>
              <w:t>Les l</w:t>
            </w:r>
            <w:r w:rsidRPr="00F174A6">
              <w:rPr>
                <w:b/>
                <w:sz w:val="18"/>
                <w:szCs w:val="18"/>
                <w:lang w:val="fr-FR"/>
              </w:rPr>
              <w:t xml:space="preserve">ocaux pour l’installation des bureaux de la Coordination </w:t>
            </w:r>
            <w:r w:rsidR="001B4513" w:rsidRPr="00F174A6">
              <w:rPr>
                <w:b/>
                <w:sz w:val="18"/>
                <w:szCs w:val="18"/>
                <w:lang w:val="fr-FR"/>
              </w:rPr>
              <w:t>et des Secrétariats</w:t>
            </w:r>
            <w:r w:rsidR="00254B3F" w:rsidRPr="00F174A6">
              <w:rPr>
                <w:b/>
                <w:sz w:val="18"/>
                <w:szCs w:val="18"/>
                <w:lang w:val="fr-FR"/>
              </w:rPr>
              <w:t xml:space="preserve"> techniques</w:t>
            </w:r>
            <w:r w:rsidR="001B4513" w:rsidRPr="00F174A6">
              <w:rPr>
                <w:b/>
                <w:sz w:val="18"/>
                <w:szCs w:val="18"/>
                <w:lang w:val="fr-FR"/>
              </w:rPr>
              <w:t xml:space="preserve"> sont obtenus </w:t>
            </w:r>
            <w:r w:rsidRPr="00F174A6">
              <w:rPr>
                <w:b/>
                <w:sz w:val="18"/>
                <w:szCs w:val="18"/>
                <w:lang w:val="fr-FR"/>
              </w:rPr>
              <w:t xml:space="preserve">à Kinshasa et Goma </w:t>
            </w:r>
          </w:p>
          <w:p w:rsidR="00AA1938" w:rsidRPr="00F174A6" w:rsidRDefault="00AA1938" w:rsidP="004470FC">
            <w:pPr>
              <w:jc w:val="both"/>
              <w:rPr>
                <w:b/>
                <w:sz w:val="18"/>
                <w:szCs w:val="18"/>
                <w:lang w:val="fr-FR"/>
              </w:rPr>
            </w:pPr>
            <w:r w:rsidRPr="00F174A6">
              <w:rPr>
                <w:b/>
                <w:sz w:val="18"/>
                <w:szCs w:val="18"/>
                <w:lang w:val="fr-FR"/>
              </w:rPr>
              <w:t>2. L’Equipe de la Coordination Interprovinciale et les Membres des Secrétariats Techniques sont capables d’exercer leurs fonctions et de se déplacer</w:t>
            </w:r>
          </w:p>
          <w:p w:rsidR="003A6974" w:rsidRPr="00F174A6" w:rsidRDefault="003A6974" w:rsidP="004470FC">
            <w:pPr>
              <w:jc w:val="both"/>
              <w:rPr>
                <w:b/>
                <w:sz w:val="18"/>
                <w:szCs w:val="18"/>
                <w:lang w:val="fr-FR"/>
              </w:rPr>
            </w:pPr>
            <w:r w:rsidRPr="00F174A6">
              <w:rPr>
                <w:b/>
                <w:sz w:val="18"/>
                <w:szCs w:val="18"/>
                <w:lang w:val="fr-FR"/>
              </w:rPr>
              <w:t xml:space="preserve">3. Les différentes structures fonctionnent effectivement et avec efficacité </w:t>
            </w:r>
            <w:r w:rsidR="001B4513" w:rsidRPr="00F174A6">
              <w:rPr>
                <w:b/>
                <w:sz w:val="18"/>
                <w:szCs w:val="18"/>
                <w:lang w:val="fr-FR"/>
              </w:rPr>
              <w:t>vis-à-vis des</w:t>
            </w:r>
            <w:r w:rsidRPr="00F174A6">
              <w:rPr>
                <w:b/>
                <w:sz w:val="18"/>
                <w:szCs w:val="18"/>
                <w:lang w:val="fr-FR"/>
              </w:rPr>
              <w:t xml:space="preserve"> résultats escomptés</w:t>
            </w:r>
          </w:p>
          <w:p w:rsidR="00AA1938" w:rsidRPr="00F174A6" w:rsidRDefault="00343FAB" w:rsidP="004470FC">
            <w:pPr>
              <w:ind w:left="382" w:hanging="382"/>
              <w:jc w:val="both"/>
              <w:rPr>
                <w:b/>
                <w:sz w:val="18"/>
                <w:szCs w:val="18"/>
                <w:lang w:val="fr-FR"/>
              </w:rPr>
            </w:pPr>
            <w:r w:rsidRPr="00F174A6">
              <w:rPr>
                <w:b/>
                <w:sz w:val="18"/>
                <w:szCs w:val="18"/>
                <w:lang w:val="fr-FR"/>
              </w:rPr>
              <w:t>4</w:t>
            </w:r>
            <w:r w:rsidR="003A6974" w:rsidRPr="00F174A6">
              <w:rPr>
                <w:b/>
                <w:sz w:val="18"/>
                <w:szCs w:val="18"/>
                <w:lang w:val="fr-FR"/>
              </w:rPr>
              <w:t>. Les</w:t>
            </w:r>
            <w:r w:rsidR="00AA1938" w:rsidRPr="00F174A6">
              <w:rPr>
                <w:b/>
                <w:sz w:val="18"/>
                <w:szCs w:val="18"/>
                <w:lang w:val="fr-FR"/>
              </w:rPr>
              <w:t xml:space="preserve"> capacités des différentes structures sont  renforcées</w:t>
            </w:r>
          </w:p>
          <w:p w:rsidR="00AA1938" w:rsidRPr="00F174A6" w:rsidRDefault="00AA1938" w:rsidP="004470FC">
            <w:pPr>
              <w:jc w:val="both"/>
              <w:rPr>
                <w:b/>
                <w:sz w:val="18"/>
                <w:szCs w:val="18"/>
                <w:lang w:val="fr-FR"/>
              </w:rPr>
            </w:pPr>
          </w:p>
          <w:p w:rsidR="00AA1938" w:rsidRPr="00F174A6" w:rsidRDefault="00AA1938" w:rsidP="004470FC">
            <w:pPr>
              <w:jc w:val="both"/>
              <w:rPr>
                <w:b/>
                <w:sz w:val="18"/>
                <w:szCs w:val="18"/>
                <w:lang w:val="fr-FR"/>
              </w:rPr>
            </w:pPr>
            <w:r w:rsidRPr="00F174A6">
              <w:rPr>
                <w:b/>
                <w:sz w:val="18"/>
                <w:szCs w:val="18"/>
                <w:lang w:val="fr-FR"/>
              </w:rPr>
              <w:t xml:space="preserve"> Activités clés : </w:t>
            </w:r>
          </w:p>
          <w:p w:rsidR="00AA1938" w:rsidRPr="00F174A6" w:rsidRDefault="00AA1938" w:rsidP="004470FC">
            <w:pPr>
              <w:tabs>
                <w:tab w:val="left" w:pos="-720"/>
                <w:tab w:val="left" w:pos="4500"/>
              </w:tabs>
              <w:suppressAutoHyphens/>
              <w:jc w:val="both"/>
              <w:rPr>
                <w:b/>
                <w:sz w:val="18"/>
                <w:szCs w:val="18"/>
                <w:lang w:val="fr-FR"/>
              </w:rPr>
            </w:pPr>
            <w:r w:rsidRPr="00F174A6">
              <w:rPr>
                <w:b/>
                <w:sz w:val="18"/>
                <w:szCs w:val="18"/>
                <w:lang w:val="fr-FR"/>
              </w:rPr>
              <w:t>1. Recrutement d’un chargé des finances, d’un expert en gestion des fonds et autres experts.</w:t>
            </w:r>
          </w:p>
          <w:p w:rsidR="00AA1938" w:rsidRPr="00F174A6" w:rsidRDefault="00AA1938" w:rsidP="004470FC">
            <w:pPr>
              <w:jc w:val="both"/>
              <w:rPr>
                <w:b/>
                <w:sz w:val="18"/>
                <w:szCs w:val="18"/>
                <w:lang w:val="fr-FR"/>
              </w:rPr>
            </w:pPr>
            <w:r w:rsidRPr="00F174A6">
              <w:rPr>
                <w:b/>
                <w:sz w:val="18"/>
                <w:szCs w:val="18"/>
                <w:lang w:val="fr-FR"/>
              </w:rPr>
              <w:t>2. Installation des bureaux de la Coordination à Kinshasa et Goma et des secrétariats Techniques</w:t>
            </w:r>
          </w:p>
          <w:p w:rsidR="00AA1938" w:rsidRPr="00F174A6" w:rsidRDefault="00706C20" w:rsidP="004470FC">
            <w:pPr>
              <w:jc w:val="both"/>
              <w:rPr>
                <w:b/>
                <w:sz w:val="18"/>
                <w:szCs w:val="18"/>
                <w:lang w:val="fr-FR"/>
              </w:rPr>
            </w:pPr>
            <w:r w:rsidRPr="00F174A6">
              <w:rPr>
                <w:b/>
                <w:sz w:val="18"/>
                <w:szCs w:val="18"/>
                <w:lang w:val="fr-FR"/>
              </w:rPr>
              <w:t>3</w:t>
            </w:r>
            <w:r w:rsidR="00AA1938" w:rsidRPr="00F174A6">
              <w:rPr>
                <w:b/>
                <w:sz w:val="18"/>
                <w:szCs w:val="18"/>
                <w:lang w:val="fr-FR"/>
              </w:rPr>
              <w:t>. Mobilisation de ressources</w:t>
            </w:r>
          </w:p>
          <w:p w:rsidR="00343FAB" w:rsidRPr="00F174A6" w:rsidRDefault="0030113F" w:rsidP="004470FC">
            <w:pPr>
              <w:jc w:val="both"/>
              <w:rPr>
                <w:b/>
                <w:sz w:val="18"/>
                <w:szCs w:val="18"/>
                <w:lang w:val="fr-FR"/>
              </w:rPr>
            </w:pPr>
            <w:r w:rsidRPr="00F174A6">
              <w:rPr>
                <w:b/>
                <w:sz w:val="18"/>
                <w:szCs w:val="18"/>
                <w:lang w:val="fr-FR"/>
              </w:rPr>
              <w:lastRenderedPageBreak/>
              <w:t>4. Renforcement de l’effectif de la Cellule de Communication</w:t>
            </w:r>
          </w:p>
          <w:p w:rsidR="003A1552" w:rsidRPr="00F174A6" w:rsidRDefault="003A1552" w:rsidP="004470FC">
            <w:pPr>
              <w:jc w:val="both"/>
              <w:rPr>
                <w:b/>
                <w:sz w:val="18"/>
                <w:szCs w:val="18"/>
                <w:lang w:val="fr-FR"/>
              </w:rPr>
            </w:pPr>
            <w:r w:rsidRPr="00F174A6">
              <w:rPr>
                <w:b/>
                <w:sz w:val="18"/>
                <w:szCs w:val="18"/>
                <w:lang w:val="fr-FR"/>
              </w:rPr>
              <w:t>5. Installation des points focaux de la Cellule de Communication dans les zones concernées par le STAREC</w:t>
            </w:r>
          </w:p>
          <w:p w:rsidR="00AA1938" w:rsidRPr="00F174A6" w:rsidRDefault="00706C20" w:rsidP="004470FC">
            <w:pPr>
              <w:jc w:val="both"/>
              <w:rPr>
                <w:b/>
                <w:sz w:val="18"/>
                <w:szCs w:val="18"/>
                <w:lang w:val="fr-FR"/>
              </w:rPr>
            </w:pPr>
            <w:r w:rsidRPr="00F174A6">
              <w:rPr>
                <w:b/>
                <w:sz w:val="18"/>
                <w:szCs w:val="18"/>
                <w:lang w:val="fr-FR"/>
              </w:rPr>
              <w:t>5</w:t>
            </w:r>
            <w:r w:rsidR="00AA1938" w:rsidRPr="00F174A6">
              <w:rPr>
                <w:b/>
                <w:sz w:val="18"/>
                <w:szCs w:val="18"/>
                <w:lang w:val="fr-FR"/>
              </w:rPr>
              <w:t xml:space="preserve">. Renforcement des capacités des membres des différentes structures impliquées  </w:t>
            </w:r>
          </w:p>
          <w:p w:rsidR="00AA1938" w:rsidRPr="00F174A6" w:rsidRDefault="00AA1938" w:rsidP="004470FC">
            <w:pPr>
              <w:jc w:val="both"/>
              <w:rPr>
                <w:b/>
                <w:sz w:val="18"/>
                <w:szCs w:val="18"/>
                <w:lang w:val="fr-FR"/>
              </w:rPr>
            </w:pPr>
          </w:p>
          <w:p w:rsidR="00AA1938" w:rsidRPr="00F174A6" w:rsidRDefault="00AA1938" w:rsidP="004470FC">
            <w:pPr>
              <w:pBdr>
                <w:top w:val="single" w:sz="6" w:space="12" w:color="auto"/>
                <w:left w:val="single" w:sz="6" w:space="10" w:color="auto"/>
                <w:bottom w:val="single" w:sz="6" w:space="12" w:color="auto"/>
                <w:right w:val="single" w:sz="6" w:space="10" w:color="auto"/>
              </w:pBdr>
              <w:tabs>
                <w:tab w:val="left" w:pos="-720"/>
              </w:tabs>
              <w:suppressAutoHyphens/>
              <w:jc w:val="both"/>
              <w:rPr>
                <w:b/>
                <w:sz w:val="18"/>
                <w:szCs w:val="18"/>
                <w:lang w:val="fr-FR"/>
              </w:rPr>
            </w:pPr>
            <w:r w:rsidRPr="00F174A6">
              <w:rPr>
                <w:b/>
                <w:sz w:val="18"/>
                <w:szCs w:val="18"/>
                <w:lang w:val="fr-FR"/>
              </w:rPr>
              <w:t>Montant Total Approuvé: $______________________</w:t>
            </w:r>
          </w:p>
          <w:p w:rsidR="00AA1938" w:rsidRPr="00F174A6" w:rsidRDefault="00AA1938" w:rsidP="004470FC">
            <w:pPr>
              <w:pBdr>
                <w:top w:val="single" w:sz="6" w:space="12" w:color="auto"/>
                <w:left w:val="single" w:sz="6" w:space="10" w:color="auto"/>
                <w:bottom w:val="single" w:sz="6" w:space="12" w:color="auto"/>
                <w:right w:val="single" w:sz="6" w:space="10" w:color="auto"/>
              </w:pBdr>
              <w:tabs>
                <w:tab w:val="left" w:pos="-720"/>
              </w:tabs>
              <w:suppressAutoHyphens/>
              <w:jc w:val="both"/>
              <w:rPr>
                <w:b/>
                <w:sz w:val="18"/>
                <w:szCs w:val="18"/>
                <w:lang w:val="fr-FR"/>
              </w:rPr>
            </w:pPr>
          </w:p>
        </w:tc>
      </w:tr>
    </w:tbl>
    <w:tbl>
      <w:tblPr>
        <w:tblW w:w="10260" w:type="dxa"/>
        <w:tblInd w:w="-792" w:type="dxa"/>
        <w:tblLayout w:type="fixed"/>
        <w:tblLook w:val="0000"/>
      </w:tblPr>
      <w:tblGrid>
        <w:gridCol w:w="2880"/>
        <w:gridCol w:w="2340"/>
        <w:gridCol w:w="236"/>
        <w:gridCol w:w="1744"/>
        <w:gridCol w:w="236"/>
        <w:gridCol w:w="2824"/>
      </w:tblGrid>
      <w:tr w:rsidR="00AA1938" w:rsidRPr="00296A29" w:rsidTr="007F330D">
        <w:tblPrEx>
          <w:tblCellMar>
            <w:top w:w="0" w:type="dxa"/>
            <w:bottom w:w="0" w:type="dxa"/>
          </w:tblCellMar>
        </w:tblPrEx>
        <w:trPr>
          <w:trHeight w:val="228"/>
        </w:trPr>
        <w:tc>
          <w:tcPr>
            <w:tcW w:w="2880" w:type="dxa"/>
          </w:tcPr>
          <w:p w:rsidR="00AA1938" w:rsidRPr="00296A29" w:rsidRDefault="00AA1938" w:rsidP="007F330D">
            <w:pPr>
              <w:tabs>
                <w:tab w:val="left" w:pos="-1440"/>
                <w:tab w:val="left" w:pos="-720"/>
                <w:tab w:val="left" w:pos="-108"/>
                <w:tab w:val="left" w:pos="2160"/>
                <w:tab w:val="left" w:pos="5400"/>
                <w:tab w:val="left" w:pos="7920"/>
              </w:tabs>
              <w:suppressAutoHyphens/>
              <w:ind w:right="-432"/>
              <w:jc w:val="both"/>
              <w:rPr>
                <w:b/>
                <w:spacing w:val="-2"/>
                <w:sz w:val="18"/>
                <w:lang w:val="fr-FR"/>
              </w:rPr>
            </w:pPr>
            <w:r w:rsidRPr="00296A29">
              <w:rPr>
                <w:b/>
                <w:spacing w:val="-2"/>
                <w:sz w:val="18"/>
                <w:lang w:val="fr-FR"/>
              </w:rPr>
              <w:lastRenderedPageBreak/>
              <w:t>Au nom de:</w:t>
            </w:r>
          </w:p>
        </w:tc>
        <w:tc>
          <w:tcPr>
            <w:tcW w:w="2340" w:type="dxa"/>
            <w:tcBorders>
              <w:bottom w:val="single" w:sz="4" w:space="0" w:color="auto"/>
            </w:tcBorders>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i/>
                <w:iCs/>
                <w:spacing w:val="-2"/>
                <w:sz w:val="18"/>
                <w:lang w:val="fr-FR"/>
              </w:rPr>
            </w:pPr>
            <w:r w:rsidRPr="00296A29">
              <w:rPr>
                <w:b/>
                <w:i/>
                <w:iCs/>
                <w:spacing w:val="-2"/>
                <w:sz w:val="18"/>
                <w:lang w:val="fr-FR"/>
              </w:rPr>
              <w:t xml:space="preserve">               Signature</w:t>
            </w:r>
          </w:p>
        </w:tc>
        <w:tc>
          <w:tcPr>
            <w:tcW w:w="236"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i/>
                <w:iCs/>
                <w:spacing w:val="-2"/>
                <w:sz w:val="18"/>
                <w:lang w:val="fr-FR"/>
              </w:rPr>
            </w:pPr>
          </w:p>
        </w:tc>
        <w:tc>
          <w:tcPr>
            <w:tcW w:w="1744" w:type="dxa"/>
          </w:tcPr>
          <w:p w:rsidR="00AA1938" w:rsidRPr="00296A29" w:rsidRDefault="00AA1938" w:rsidP="007F330D">
            <w:pPr>
              <w:tabs>
                <w:tab w:val="left" w:pos="-1440"/>
                <w:tab w:val="left" w:pos="-720"/>
                <w:tab w:val="left" w:pos="-108"/>
                <w:tab w:val="left" w:pos="2160"/>
                <w:tab w:val="left" w:pos="5400"/>
                <w:tab w:val="left" w:pos="7920"/>
              </w:tabs>
              <w:suppressAutoHyphens/>
              <w:ind w:right="-432"/>
              <w:jc w:val="both"/>
              <w:rPr>
                <w:b/>
                <w:i/>
                <w:iCs/>
                <w:spacing w:val="-2"/>
                <w:sz w:val="18"/>
                <w:lang w:val="fr-FR"/>
              </w:rPr>
            </w:pPr>
            <w:r w:rsidRPr="00296A29">
              <w:rPr>
                <w:b/>
                <w:i/>
                <w:iCs/>
                <w:spacing w:val="-2"/>
                <w:sz w:val="18"/>
                <w:lang w:val="fr-FR"/>
              </w:rPr>
              <w:t xml:space="preserve">             Date</w:t>
            </w:r>
          </w:p>
        </w:tc>
        <w:tc>
          <w:tcPr>
            <w:tcW w:w="236"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i/>
                <w:iCs/>
                <w:spacing w:val="-2"/>
                <w:sz w:val="18"/>
                <w:lang w:val="fr-FR"/>
              </w:rPr>
            </w:pPr>
          </w:p>
        </w:tc>
        <w:tc>
          <w:tcPr>
            <w:tcW w:w="2824"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i/>
                <w:iCs/>
                <w:spacing w:val="-2"/>
                <w:sz w:val="18"/>
                <w:lang w:val="fr-FR"/>
              </w:rPr>
            </w:pPr>
            <w:r w:rsidRPr="00296A29">
              <w:rPr>
                <w:b/>
                <w:i/>
                <w:iCs/>
                <w:spacing w:val="-2"/>
                <w:sz w:val="18"/>
                <w:lang w:val="fr-FR"/>
              </w:rPr>
              <w:t xml:space="preserve">                 Nom/Titre</w:t>
            </w:r>
          </w:p>
        </w:tc>
      </w:tr>
      <w:tr w:rsidR="00AA1938" w:rsidRPr="00296A29" w:rsidTr="007F330D">
        <w:tblPrEx>
          <w:tblCellMar>
            <w:top w:w="0" w:type="dxa"/>
            <w:bottom w:w="0" w:type="dxa"/>
          </w:tblCellMar>
        </w:tblPrEx>
        <w:trPr>
          <w:trHeight w:val="228"/>
        </w:trPr>
        <w:tc>
          <w:tcPr>
            <w:tcW w:w="2880"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r w:rsidRPr="00296A29">
              <w:rPr>
                <w:b/>
                <w:spacing w:val="-2"/>
                <w:sz w:val="18"/>
                <w:lang w:val="fr-FR"/>
              </w:rPr>
              <w:t>Autorité nationale</w:t>
            </w:r>
          </w:p>
        </w:tc>
        <w:tc>
          <w:tcPr>
            <w:tcW w:w="2340" w:type="dxa"/>
            <w:tcBorders>
              <w:top w:val="single" w:sz="4" w:space="0" w:color="auto"/>
              <w:bottom w:val="single" w:sz="4" w:space="0" w:color="auto"/>
            </w:tcBorders>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c>
          <w:tcPr>
            <w:tcW w:w="236"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c>
          <w:tcPr>
            <w:tcW w:w="1744" w:type="dxa"/>
            <w:tcBorders>
              <w:top w:val="single" w:sz="4" w:space="0" w:color="auto"/>
            </w:tcBorders>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c>
          <w:tcPr>
            <w:tcW w:w="236"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c>
          <w:tcPr>
            <w:tcW w:w="2824" w:type="dxa"/>
            <w:tcBorders>
              <w:top w:val="single" w:sz="4" w:space="0" w:color="auto"/>
            </w:tcBorders>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r>
      <w:tr w:rsidR="00AA1938" w:rsidRPr="00296A29" w:rsidTr="007F330D">
        <w:tblPrEx>
          <w:tblCellMar>
            <w:top w:w="0" w:type="dxa"/>
            <w:bottom w:w="0" w:type="dxa"/>
          </w:tblCellMar>
        </w:tblPrEx>
        <w:trPr>
          <w:trHeight w:val="228"/>
        </w:trPr>
        <w:tc>
          <w:tcPr>
            <w:tcW w:w="2880"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r w:rsidRPr="00296A29">
              <w:rPr>
                <w:b/>
                <w:spacing w:val="-2"/>
                <w:sz w:val="18"/>
                <w:lang w:val="fr-FR"/>
              </w:rPr>
              <w:t>Organisation des NU bénéficiaire</w:t>
            </w:r>
          </w:p>
        </w:tc>
        <w:tc>
          <w:tcPr>
            <w:tcW w:w="2340" w:type="dxa"/>
            <w:tcBorders>
              <w:top w:val="single" w:sz="4" w:space="0" w:color="auto"/>
              <w:bottom w:val="single" w:sz="4" w:space="0" w:color="auto"/>
            </w:tcBorders>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c>
          <w:tcPr>
            <w:tcW w:w="236"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c>
          <w:tcPr>
            <w:tcW w:w="1744" w:type="dxa"/>
            <w:tcBorders>
              <w:top w:val="single" w:sz="4" w:space="0" w:color="auto"/>
            </w:tcBorders>
          </w:tcPr>
          <w:p w:rsidR="00AA1938" w:rsidRPr="00296A29" w:rsidRDefault="00AA1938" w:rsidP="007F330D">
            <w:pPr>
              <w:tabs>
                <w:tab w:val="left" w:pos="-1440"/>
                <w:tab w:val="left" w:pos="-720"/>
                <w:tab w:val="left" w:pos="-108"/>
                <w:tab w:val="left" w:pos="2160"/>
                <w:tab w:val="left" w:pos="5400"/>
                <w:tab w:val="left" w:pos="7920"/>
              </w:tabs>
              <w:suppressAutoHyphens/>
              <w:ind w:right="-432"/>
              <w:jc w:val="both"/>
              <w:rPr>
                <w:b/>
                <w:spacing w:val="-2"/>
                <w:sz w:val="18"/>
                <w:lang w:val="fr-FR"/>
              </w:rPr>
            </w:pPr>
          </w:p>
        </w:tc>
        <w:tc>
          <w:tcPr>
            <w:tcW w:w="236"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c>
          <w:tcPr>
            <w:tcW w:w="2824" w:type="dxa"/>
            <w:tcBorders>
              <w:top w:val="single" w:sz="4" w:space="0" w:color="auto"/>
            </w:tcBorders>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r>
      <w:tr w:rsidR="00AA1938" w:rsidRPr="00296A29" w:rsidTr="007F330D">
        <w:tblPrEx>
          <w:tblCellMar>
            <w:top w:w="0" w:type="dxa"/>
            <w:bottom w:w="0" w:type="dxa"/>
          </w:tblCellMar>
        </w:tblPrEx>
        <w:trPr>
          <w:trHeight w:val="242"/>
        </w:trPr>
        <w:tc>
          <w:tcPr>
            <w:tcW w:w="2880" w:type="dxa"/>
          </w:tcPr>
          <w:p w:rsidR="00AA1938" w:rsidRPr="00296A29" w:rsidRDefault="00AA1938" w:rsidP="007F330D">
            <w:pPr>
              <w:tabs>
                <w:tab w:val="left" w:pos="-1440"/>
                <w:tab w:val="left" w:pos="-720"/>
                <w:tab w:val="left" w:pos="0"/>
                <w:tab w:val="left" w:pos="2160"/>
                <w:tab w:val="left" w:pos="5400"/>
                <w:tab w:val="left" w:pos="7920"/>
              </w:tabs>
              <w:suppressAutoHyphens/>
              <w:ind w:right="-432"/>
              <w:rPr>
                <w:b/>
                <w:spacing w:val="-2"/>
                <w:sz w:val="18"/>
                <w:lang w:val="fr-FR"/>
              </w:rPr>
            </w:pPr>
            <w:r w:rsidRPr="00296A29">
              <w:rPr>
                <w:b/>
                <w:spacing w:val="-2"/>
                <w:sz w:val="18"/>
                <w:lang w:val="fr-FR"/>
              </w:rPr>
              <w:t>Co-président</w:t>
            </w:r>
            <w:r w:rsidRPr="00296A29">
              <w:rPr>
                <w:b/>
                <w:spacing w:val="-2"/>
                <w:sz w:val="18"/>
                <w:szCs w:val="18"/>
                <w:lang w:val="fr-FR"/>
              </w:rPr>
              <w:t xml:space="preserve"> </w:t>
            </w:r>
            <w:r w:rsidRPr="00296A29">
              <w:rPr>
                <w:b/>
                <w:sz w:val="18"/>
                <w:szCs w:val="18"/>
                <w:lang w:val="fr-FR"/>
              </w:rPr>
              <w:t>(Gouvernement)</w:t>
            </w:r>
          </w:p>
        </w:tc>
        <w:tc>
          <w:tcPr>
            <w:tcW w:w="2340" w:type="dxa"/>
            <w:tcBorders>
              <w:bottom w:val="single" w:sz="4" w:space="0" w:color="auto"/>
            </w:tcBorders>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c>
          <w:tcPr>
            <w:tcW w:w="236"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c>
          <w:tcPr>
            <w:tcW w:w="1744" w:type="dxa"/>
            <w:tcBorders>
              <w:top w:val="single" w:sz="4" w:space="0" w:color="auto"/>
              <w:bottom w:val="single" w:sz="6" w:space="0" w:color="auto"/>
            </w:tcBorders>
          </w:tcPr>
          <w:p w:rsidR="00AA1938" w:rsidRPr="00296A29" w:rsidRDefault="00AA1938" w:rsidP="007F330D">
            <w:pPr>
              <w:tabs>
                <w:tab w:val="left" w:pos="-1440"/>
                <w:tab w:val="left" w:pos="-720"/>
                <w:tab w:val="left" w:pos="-108"/>
                <w:tab w:val="left" w:pos="2160"/>
                <w:tab w:val="left" w:pos="5400"/>
                <w:tab w:val="left" w:pos="7920"/>
              </w:tabs>
              <w:suppressAutoHyphens/>
              <w:ind w:right="-432"/>
              <w:jc w:val="both"/>
              <w:rPr>
                <w:b/>
                <w:spacing w:val="-2"/>
                <w:sz w:val="18"/>
                <w:lang w:val="fr-FR"/>
              </w:rPr>
            </w:pPr>
          </w:p>
        </w:tc>
        <w:tc>
          <w:tcPr>
            <w:tcW w:w="236"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c>
          <w:tcPr>
            <w:tcW w:w="2824" w:type="dxa"/>
            <w:tcBorders>
              <w:top w:val="single" w:sz="4" w:space="0" w:color="auto"/>
              <w:bottom w:val="single" w:sz="6" w:space="0" w:color="auto"/>
            </w:tcBorders>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r w:rsidRPr="00296A29">
              <w:rPr>
                <w:b/>
                <w:spacing w:val="-2"/>
                <w:sz w:val="18"/>
                <w:lang w:val="fr-FR"/>
              </w:rPr>
              <w:t xml:space="preserve">                        </w:t>
            </w:r>
          </w:p>
        </w:tc>
      </w:tr>
      <w:tr w:rsidR="00AA1938" w:rsidRPr="00296A29" w:rsidTr="007F330D">
        <w:tblPrEx>
          <w:tblCellMar>
            <w:top w:w="0" w:type="dxa"/>
            <w:bottom w:w="0" w:type="dxa"/>
          </w:tblCellMar>
        </w:tblPrEx>
        <w:trPr>
          <w:trHeight w:val="242"/>
        </w:trPr>
        <w:tc>
          <w:tcPr>
            <w:tcW w:w="2880" w:type="dxa"/>
          </w:tcPr>
          <w:p w:rsidR="00AA1938" w:rsidRPr="00296A29" w:rsidRDefault="00AA1938" w:rsidP="007F330D">
            <w:pPr>
              <w:tabs>
                <w:tab w:val="left" w:pos="-1440"/>
                <w:tab w:val="left" w:pos="-720"/>
                <w:tab w:val="left" w:pos="0"/>
                <w:tab w:val="left" w:pos="2160"/>
                <w:tab w:val="left" w:pos="5400"/>
                <w:tab w:val="left" w:pos="7920"/>
              </w:tabs>
              <w:suppressAutoHyphens/>
              <w:ind w:right="-432"/>
              <w:rPr>
                <w:b/>
                <w:spacing w:val="-2"/>
                <w:sz w:val="18"/>
                <w:lang w:val="fr-FR"/>
              </w:rPr>
            </w:pPr>
            <w:r w:rsidRPr="00296A29">
              <w:rPr>
                <w:b/>
                <w:spacing w:val="-2"/>
                <w:sz w:val="18"/>
                <w:lang w:val="fr-FR"/>
              </w:rPr>
              <w:t>Co-président</w:t>
            </w:r>
            <w:r w:rsidRPr="00296A29">
              <w:rPr>
                <w:b/>
                <w:spacing w:val="-2"/>
                <w:sz w:val="18"/>
                <w:szCs w:val="18"/>
                <w:lang w:val="fr-FR"/>
              </w:rPr>
              <w:t xml:space="preserve"> </w:t>
            </w:r>
            <w:r w:rsidRPr="00296A29">
              <w:rPr>
                <w:b/>
                <w:sz w:val="18"/>
                <w:szCs w:val="18"/>
                <w:lang w:val="fr-FR"/>
              </w:rPr>
              <w:t>(ONU)</w:t>
            </w:r>
          </w:p>
        </w:tc>
        <w:tc>
          <w:tcPr>
            <w:tcW w:w="2340"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c>
          <w:tcPr>
            <w:tcW w:w="236"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c>
          <w:tcPr>
            <w:tcW w:w="1744" w:type="dxa"/>
            <w:tcBorders>
              <w:top w:val="single" w:sz="4" w:space="0" w:color="auto"/>
              <w:bottom w:val="single" w:sz="4" w:space="0" w:color="auto"/>
            </w:tcBorders>
          </w:tcPr>
          <w:p w:rsidR="00AA1938" w:rsidRPr="00296A29" w:rsidRDefault="00AA1938" w:rsidP="007F330D">
            <w:pPr>
              <w:tabs>
                <w:tab w:val="left" w:pos="-1440"/>
                <w:tab w:val="left" w:pos="-720"/>
                <w:tab w:val="left" w:pos="-108"/>
                <w:tab w:val="left" w:pos="2160"/>
                <w:tab w:val="left" w:pos="5400"/>
                <w:tab w:val="left" w:pos="7920"/>
              </w:tabs>
              <w:suppressAutoHyphens/>
              <w:ind w:right="-432"/>
              <w:jc w:val="both"/>
              <w:rPr>
                <w:b/>
                <w:spacing w:val="-2"/>
                <w:sz w:val="18"/>
                <w:lang w:val="fr-FR"/>
              </w:rPr>
            </w:pPr>
          </w:p>
        </w:tc>
        <w:tc>
          <w:tcPr>
            <w:tcW w:w="236" w:type="dxa"/>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p>
        </w:tc>
        <w:tc>
          <w:tcPr>
            <w:tcW w:w="2824" w:type="dxa"/>
            <w:tcBorders>
              <w:top w:val="single" w:sz="4" w:space="0" w:color="auto"/>
              <w:bottom w:val="single" w:sz="4" w:space="0" w:color="auto"/>
            </w:tcBorders>
          </w:tcPr>
          <w:p w:rsidR="00AA1938" w:rsidRPr="00296A29" w:rsidRDefault="00AA1938" w:rsidP="007F330D">
            <w:pPr>
              <w:tabs>
                <w:tab w:val="left" w:pos="-1440"/>
                <w:tab w:val="left" w:pos="-720"/>
                <w:tab w:val="left" w:pos="0"/>
                <w:tab w:val="left" w:pos="2160"/>
                <w:tab w:val="left" w:pos="5400"/>
                <w:tab w:val="left" w:pos="7920"/>
              </w:tabs>
              <w:suppressAutoHyphens/>
              <w:ind w:right="-432"/>
              <w:jc w:val="both"/>
              <w:rPr>
                <w:b/>
                <w:spacing w:val="-2"/>
                <w:sz w:val="18"/>
                <w:lang w:val="fr-FR"/>
              </w:rPr>
            </w:pPr>
            <w:r w:rsidRPr="00296A29">
              <w:rPr>
                <w:b/>
                <w:spacing w:val="-2"/>
                <w:sz w:val="18"/>
                <w:lang w:val="fr-FR"/>
              </w:rPr>
              <w:t xml:space="preserve">                        </w:t>
            </w:r>
          </w:p>
        </w:tc>
      </w:tr>
    </w:tbl>
    <w:p w:rsidR="00AA1938" w:rsidRPr="00296A29" w:rsidRDefault="00AA1938" w:rsidP="00AA1938">
      <w:pPr>
        <w:jc w:val="center"/>
        <w:rPr>
          <w:bCs/>
        </w:rPr>
        <w:sectPr w:rsidR="00AA1938" w:rsidRPr="00296A29" w:rsidSect="007F330D">
          <w:footerReference w:type="even" r:id="rId8"/>
          <w:footerReference w:type="default" r:id="rId9"/>
          <w:pgSz w:w="11909" w:h="16834" w:code="9"/>
          <w:pgMar w:top="993" w:right="1800" w:bottom="426" w:left="1800" w:header="706" w:footer="706" w:gutter="0"/>
          <w:cols w:space="708"/>
          <w:docGrid w:linePitch="360"/>
        </w:sect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jc w:val="center"/>
        <w:rPr>
          <w:bCs/>
        </w:rPr>
      </w:pPr>
    </w:p>
    <w:p w:rsidR="00AA1938" w:rsidRPr="00296A29" w:rsidRDefault="00AA1938" w:rsidP="00AA1938">
      <w:pPr>
        <w:numPr>
          <w:ilvl w:val="12"/>
          <w:numId w:val="0"/>
        </w:numPr>
        <w:tabs>
          <w:tab w:val="left" w:pos="-720"/>
          <w:tab w:val="left" w:pos="4500"/>
        </w:tabs>
        <w:suppressAutoHyphens/>
        <w:jc w:val="both"/>
        <w:rPr>
          <w:spacing w:val="-3"/>
        </w:rPr>
      </w:pPr>
    </w:p>
    <w:p w:rsidR="00AA1938" w:rsidRPr="00296A29" w:rsidRDefault="00AA1938" w:rsidP="00AA1938">
      <w:pPr>
        <w:numPr>
          <w:ilvl w:val="12"/>
          <w:numId w:val="0"/>
        </w:numPr>
        <w:tabs>
          <w:tab w:val="left" w:pos="-720"/>
          <w:tab w:val="left" w:pos="4500"/>
        </w:tabs>
        <w:suppressAutoHyphens/>
        <w:jc w:val="both"/>
        <w:rPr>
          <w:spacing w:val="-3"/>
          <w:lang w:val="fr-FR"/>
        </w:rPr>
      </w:pPr>
    </w:p>
    <w:p w:rsidR="00AA1938" w:rsidRPr="00296A29" w:rsidRDefault="00AA1938" w:rsidP="00AA1938">
      <w:pPr>
        <w:numPr>
          <w:ilvl w:val="12"/>
          <w:numId w:val="0"/>
        </w:numPr>
        <w:tabs>
          <w:tab w:val="left" w:pos="-720"/>
          <w:tab w:val="left" w:pos="4500"/>
        </w:tabs>
        <w:suppressAutoHyphens/>
        <w:jc w:val="center"/>
        <w:rPr>
          <w:b/>
          <w:spacing w:val="-3"/>
          <w:lang w:val="fr-FR"/>
        </w:rPr>
      </w:pPr>
      <w:r w:rsidRPr="00296A29">
        <w:rPr>
          <w:b/>
          <w:noProof/>
          <w:spacing w:val="-3"/>
        </w:rPr>
        <w:pict>
          <v:shapetype id="_x0000_t202" coordsize="21600,21600" o:spt="202" path="m,l,21600r21600,l21600,xe">
            <v:stroke joinstyle="miter"/>
            <v:path gradientshapeok="t" o:connecttype="rect"/>
          </v:shapetype>
          <v:shape id="_x0000_s1026" type="#_x0000_t202" style="position:absolute;left:0;text-align:left;margin-left:-9pt;margin-top:-27.8pt;width:468pt;height:36pt;z-index:251657216">
            <v:textbox>
              <w:txbxContent>
                <w:p w:rsidR="00AA1938" w:rsidRPr="008A7349" w:rsidRDefault="00AA1938" w:rsidP="00AA1938">
                  <w:pPr>
                    <w:shd w:val="clear" w:color="auto" w:fill="D9D9D9"/>
                    <w:jc w:val="center"/>
                    <w:rPr>
                      <w:b/>
                      <w:sz w:val="22"/>
                      <w:szCs w:val="22"/>
                    </w:rPr>
                  </w:pPr>
                  <w:r>
                    <w:rPr>
                      <w:b/>
                      <w:sz w:val="22"/>
                      <w:szCs w:val="22"/>
                    </w:rPr>
                    <w:t>ANNEXE 3</w:t>
                  </w:r>
                  <w:r w:rsidRPr="008A7349">
                    <w:rPr>
                      <w:b/>
                      <w:sz w:val="22"/>
                      <w:szCs w:val="22"/>
                    </w:rPr>
                    <w:t>:</w:t>
                  </w:r>
                </w:p>
                <w:p w:rsidR="00AA1938" w:rsidRPr="006B3392" w:rsidRDefault="00AA1938" w:rsidP="00AA1938">
                  <w:pPr>
                    <w:shd w:val="clear" w:color="auto" w:fill="D9D9D9"/>
                    <w:jc w:val="center"/>
                    <w:rPr>
                      <w:b/>
                      <w:sz w:val="22"/>
                      <w:szCs w:val="22"/>
                    </w:rPr>
                  </w:pPr>
                  <w:r>
                    <w:rPr>
                      <w:b/>
                      <w:sz w:val="22"/>
                      <w:szCs w:val="22"/>
                    </w:rPr>
                    <w:t>Document</w:t>
                  </w:r>
                  <w:r w:rsidRPr="001E0031">
                    <w:rPr>
                      <w:b/>
                      <w:sz w:val="22"/>
                      <w:szCs w:val="22"/>
                    </w:rPr>
                    <w:t xml:space="preserve"> </w:t>
                  </w:r>
                  <w:r>
                    <w:rPr>
                      <w:b/>
                      <w:sz w:val="22"/>
                      <w:szCs w:val="22"/>
                    </w:rPr>
                    <w:t>de Programme</w:t>
                  </w:r>
                </w:p>
              </w:txbxContent>
            </v:textbox>
          </v:shape>
        </w:pict>
      </w:r>
    </w:p>
    <w:p w:rsidR="00AA1938" w:rsidRPr="00296A29" w:rsidRDefault="00AA1938" w:rsidP="005E6A5E">
      <w:pPr>
        <w:numPr>
          <w:ilvl w:val="12"/>
          <w:numId w:val="0"/>
        </w:numPr>
        <w:tabs>
          <w:tab w:val="left" w:pos="-720"/>
          <w:tab w:val="left" w:pos="4500"/>
        </w:tabs>
        <w:suppressAutoHyphens/>
        <w:jc w:val="both"/>
        <w:rPr>
          <w:b/>
          <w:spacing w:val="-6"/>
          <w:sz w:val="22"/>
          <w:lang w:val="fr-FR"/>
        </w:rPr>
      </w:pPr>
    </w:p>
    <w:p w:rsidR="00AA1938" w:rsidRPr="00296A29" w:rsidRDefault="00AA1938" w:rsidP="00AA1938">
      <w:pPr>
        <w:numPr>
          <w:ilvl w:val="12"/>
          <w:numId w:val="0"/>
        </w:numPr>
        <w:tabs>
          <w:tab w:val="left" w:pos="-720"/>
          <w:tab w:val="left" w:pos="4500"/>
        </w:tabs>
        <w:suppressAutoHyphens/>
        <w:jc w:val="both"/>
        <w:rPr>
          <w:rFonts w:eastAsia="Batang"/>
          <w:sz w:val="22"/>
          <w:szCs w:val="22"/>
          <w:lang w:val="fr-FR" w:eastAsia="ko-KR"/>
        </w:rPr>
      </w:pPr>
    </w:p>
    <w:p w:rsidR="00AA1938" w:rsidRPr="00296A29" w:rsidRDefault="00AA1938" w:rsidP="00AA1938">
      <w:pPr>
        <w:pStyle w:val="Title"/>
        <w:tabs>
          <w:tab w:val="left" w:pos="426"/>
        </w:tabs>
        <w:ind w:left="851"/>
        <w:jc w:val="left"/>
        <w:rPr>
          <w:rFonts w:ascii="Times New Roman" w:hAnsi="Times New Roman"/>
          <w:spacing w:val="-3"/>
          <w:sz w:val="22"/>
          <w:szCs w:val="22"/>
          <w:lang w:val="fr-FR"/>
        </w:rPr>
        <w:sectPr w:rsidR="00AA1938" w:rsidRPr="00296A29" w:rsidSect="007F330D">
          <w:pgSz w:w="11909" w:h="16834" w:code="9"/>
          <w:pgMar w:top="1440" w:right="1800" w:bottom="1440" w:left="1800" w:header="706" w:footer="706" w:gutter="0"/>
          <w:cols w:space="708"/>
          <w:docGrid w:linePitch="360"/>
        </w:sectPr>
      </w:pPr>
    </w:p>
    <w:p w:rsidR="00AA1938" w:rsidRPr="00296A29" w:rsidRDefault="00AA1938" w:rsidP="00AA1938">
      <w:pPr>
        <w:pStyle w:val="Title"/>
        <w:numPr>
          <w:ilvl w:val="0"/>
          <w:numId w:val="12"/>
        </w:numPr>
        <w:tabs>
          <w:tab w:val="left" w:pos="426"/>
        </w:tabs>
        <w:jc w:val="both"/>
        <w:rPr>
          <w:rFonts w:ascii="Times New Roman" w:hAnsi="Times New Roman"/>
          <w:sz w:val="24"/>
          <w:szCs w:val="24"/>
          <w:lang w:val="fr-FR"/>
        </w:rPr>
      </w:pPr>
      <w:r w:rsidRPr="00296A29">
        <w:rPr>
          <w:rFonts w:ascii="Times New Roman" w:hAnsi="Times New Roman"/>
          <w:sz w:val="24"/>
          <w:szCs w:val="24"/>
          <w:lang w:val="fr-FR"/>
        </w:rPr>
        <w:lastRenderedPageBreak/>
        <w:t>ANALYSE DE LA SITUATION ET CONTEXTE</w:t>
      </w:r>
    </w:p>
    <w:p w:rsidR="00AA1938" w:rsidRPr="00296A29" w:rsidRDefault="00AA1938" w:rsidP="00AA1938">
      <w:pPr>
        <w:jc w:val="both"/>
        <w:rPr>
          <w:lang w:val="fr-FR"/>
        </w:rPr>
      </w:pPr>
      <w:r w:rsidRPr="00296A29">
        <w:rPr>
          <w:lang w:val="fr-FR"/>
        </w:rPr>
        <w:tab/>
      </w:r>
    </w:p>
    <w:p w:rsidR="00AA1938" w:rsidRPr="00296A29" w:rsidRDefault="00AA1938" w:rsidP="00AA1938">
      <w:pPr>
        <w:jc w:val="both"/>
        <w:rPr>
          <w:lang w:val="fr-FR"/>
        </w:rPr>
      </w:pPr>
      <w:r w:rsidRPr="00296A29">
        <w:rPr>
          <w:lang w:val="fr-FR"/>
        </w:rPr>
        <w:t>La République Démocratique du Congo (RDC) est engagée dans un processus de  stabilisation et de reconstruction  après plusieurs années de conflit et d’instabilité politique,  qui ont fortement endommagé les infrastructures du pays, affaiblit l’Etat et les institutions,  et engendré des milliers de victimes. C’est donc un Etat fragile,  qui amorce graduellement un processus post conflit tant au plan politique, sécuritaire qu’économique. Depuis 2006, des avancées notoires ont été constatées avec  l’adoption d’une nouvelle constitution, l’élection du Président de la République au suffrage universel, la mise sur pied d’un Parlement et l’installation des autorités provinciales  élues. La MONUC, qui est la plus grande opération de maintien de la paix au monde, est présente dans ce pays  avec  environ 17.000 soldats, et les partenaires techniques et financiers, dont le PNUD,  appuient le gouvernement à travers plusieurs programmes et projets de développement en vue d’aider à stabiliser la situation sécuritaire, en particulier à l’Est du pays.</w:t>
      </w:r>
    </w:p>
    <w:p w:rsidR="00AA1938" w:rsidRPr="00296A29" w:rsidRDefault="00AA1938" w:rsidP="00AA1938">
      <w:pPr>
        <w:jc w:val="both"/>
        <w:rPr>
          <w:lang w:val="fr-FR"/>
        </w:rPr>
      </w:pPr>
    </w:p>
    <w:p w:rsidR="00AA1938" w:rsidRPr="00296A29" w:rsidRDefault="00AA1938" w:rsidP="00AA1938">
      <w:pPr>
        <w:jc w:val="both"/>
        <w:rPr>
          <w:lang w:val="fr-FR"/>
        </w:rPr>
      </w:pPr>
      <w:r w:rsidRPr="00296A29">
        <w:rPr>
          <w:lang w:val="fr-FR"/>
        </w:rPr>
        <w:t>En effet, la situation sécuritaire  à l’Est du pays demeure préoccupante avec la persistance de rébellions dans certaines  zones notamment dans le Nord et le Sud Kivu, ainsi que dans certains districts de la Province orientale. Le contexte géopolitique, marqué par la présence de groupes armés dans les pays frontaliers tels que l’Ouganda et la République Centrafricaine,  vient compliquer davantage la situation.  La présence des FDLR dans cette partie du pays demeure une source de conflit entre la RDC et le Rwanda, et ce en dépit du succès de l’opération commune  entre les armées de ces deux pays en février</w:t>
      </w:r>
      <w:r w:rsidR="00A27275" w:rsidRPr="00296A29">
        <w:rPr>
          <w:lang w:val="fr-FR"/>
        </w:rPr>
        <w:t xml:space="preserve"> 2009</w:t>
      </w:r>
      <w:r w:rsidRPr="00296A29">
        <w:rPr>
          <w:lang w:val="fr-FR"/>
        </w:rPr>
        <w:t xml:space="preserve"> pour les déloger de plusieurs localités du Kivu.  Trois ans donc après la fin de la transition politique, l’Etat n’est pas encore présent sur toute l’étendue du pays notamment à l’Est. </w:t>
      </w:r>
    </w:p>
    <w:p w:rsidR="00AA1938" w:rsidRPr="00296A29" w:rsidRDefault="00AA1938" w:rsidP="00AA1938">
      <w:pPr>
        <w:shd w:val="clear" w:color="auto" w:fill="FFFFFF"/>
        <w:jc w:val="both"/>
        <w:rPr>
          <w:lang w:val="fr-FR"/>
        </w:rPr>
      </w:pPr>
    </w:p>
    <w:p w:rsidR="00AA1938" w:rsidRPr="00296A29" w:rsidRDefault="00AA1938" w:rsidP="00AA1938">
      <w:pPr>
        <w:shd w:val="clear" w:color="auto" w:fill="FFFFFF"/>
        <w:jc w:val="both"/>
        <w:rPr>
          <w:lang w:val="fr-FR"/>
        </w:rPr>
      </w:pPr>
      <w:r w:rsidRPr="00296A29">
        <w:rPr>
          <w:lang w:val="fr-FR"/>
        </w:rPr>
        <w:t xml:space="preserve">Dans ce cadre, le Système des Nations Unies, en collaboration avec le gouvernement </w:t>
      </w:r>
      <w:r w:rsidR="00A27275" w:rsidRPr="00296A29">
        <w:rPr>
          <w:lang w:val="fr-FR"/>
        </w:rPr>
        <w:t>de la RDC</w:t>
      </w:r>
      <w:r w:rsidRPr="00296A29">
        <w:rPr>
          <w:lang w:val="fr-FR"/>
        </w:rPr>
        <w:t xml:space="preserve"> et les partenaires internationaux, a développé une stratégie pour soutenir la mise en œuvre des accords politiques et la consolidation de la paix à l’Est de la RDC.</w:t>
      </w:r>
    </w:p>
    <w:p w:rsidR="00AA1938" w:rsidRPr="00296A29" w:rsidRDefault="00AA1938" w:rsidP="00AA1938">
      <w:pPr>
        <w:shd w:val="clear" w:color="auto" w:fill="FFFFFF"/>
        <w:jc w:val="both"/>
        <w:rPr>
          <w:lang w:val="fr-FR"/>
        </w:rPr>
      </w:pPr>
    </w:p>
    <w:p w:rsidR="00AA1938" w:rsidRPr="00296A29" w:rsidRDefault="00AA1938" w:rsidP="00AA1938">
      <w:pPr>
        <w:shd w:val="clear" w:color="auto" w:fill="FFFFFF"/>
        <w:jc w:val="both"/>
        <w:rPr>
          <w:lang w:val="fr-FR"/>
        </w:rPr>
      </w:pPr>
      <w:r w:rsidRPr="00296A29">
        <w:rPr>
          <w:lang w:val="fr-FR"/>
        </w:rPr>
        <w:t>Dérivé des priorités reflétées dans le Document Stratégique de Croissance et Réduction de la pauvreté de la RDC (DSCRP), le Cadre d'Assistance Pays (CAF 2007 - 2010) a présenté une approche stratégique commune pour appuyer la RDC durant la période post</w:t>
      </w:r>
      <w:r w:rsidR="00A27275" w:rsidRPr="00296A29">
        <w:rPr>
          <w:lang w:val="fr-FR"/>
        </w:rPr>
        <w:t>-</w:t>
      </w:r>
      <w:r w:rsidRPr="00296A29">
        <w:rPr>
          <w:lang w:val="fr-FR"/>
        </w:rPr>
        <w:t xml:space="preserve">électorale. Les secteurs d’intervention retenus dans le CAF sont : la Réforme de Secteur de Sécurité ; la Lutte contre la Corruption ; la Gestion des Finances Publiques ; les Ressources Naturelles ; la Réforme de l'Administration et de la Fonction Publique ; la Gouvernance locale et la Décentralisation ; la Réforme des Entreprises Publiques. </w:t>
      </w:r>
    </w:p>
    <w:p w:rsidR="00AA1938" w:rsidRPr="00296A29" w:rsidRDefault="00AA1938" w:rsidP="00AA1938">
      <w:pPr>
        <w:shd w:val="clear" w:color="auto" w:fill="FFFFFF"/>
        <w:jc w:val="both"/>
        <w:rPr>
          <w:lang w:val="fr-FR"/>
        </w:rPr>
      </w:pPr>
    </w:p>
    <w:p w:rsidR="00AA1938" w:rsidRPr="00296A29" w:rsidRDefault="00AA1938" w:rsidP="00AA1938">
      <w:pPr>
        <w:shd w:val="clear" w:color="auto" w:fill="FFFFFF"/>
        <w:jc w:val="both"/>
        <w:rPr>
          <w:lang w:val="fr-FR"/>
        </w:rPr>
      </w:pPr>
      <w:r w:rsidRPr="00296A29">
        <w:rPr>
          <w:lang w:val="fr-FR"/>
        </w:rPr>
        <w:t>Dans ce cadre et afin d'apporter des solutions aux problématiques relevées dans l’</w:t>
      </w:r>
      <w:r w:rsidR="00A27275" w:rsidRPr="00296A29">
        <w:rPr>
          <w:lang w:val="fr-FR"/>
        </w:rPr>
        <w:t>E</w:t>
      </w:r>
      <w:r w:rsidRPr="00296A29">
        <w:rPr>
          <w:lang w:val="fr-FR"/>
        </w:rPr>
        <w:t xml:space="preserve">st du pays, le SNU a lancé, au cours de l’année 2008, une Stratégie d’appui à la Sécurité et à la </w:t>
      </w:r>
      <w:r w:rsidR="00A27275" w:rsidRPr="00296A29">
        <w:rPr>
          <w:lang w:val="fr-FR"/>
        </w:rPr>
        <w:t>S</w:t>
      </w:r>
      <w:r w:rsidRPr="00296A29">
        <w:rPr>
          <w:lang w:val="fr-FR"/>
        </w:rPr>
        <w:t>tabilisation de l’Est de la RDC (UNSSSS). Avec un accent particulier sur la prévention d’une résurgence du conflit à l’Est, et l’amélioration de la sécurité et la stabilisation de la zone, la stratégie est conçue pour consolider les acquis de la paix et créer les conditions pour la reconstruction à plus long terme. Se basant sur les priorités nationales, l'UNSSSS a pour objectif d’aider à stabiliser l'</w:t>
      </w:r>
      <w:r w:rsidR="00A27275" w:rsidRPr="00296A29">
        <w:rPr>
          <w:lang w:val="fr-FR"/>
        </w:rPr>
        <w:t>E</w:t>
      </w:r>
      <w:r w:rsidRPr="00296A29">
        <w:rPr>
          <w:lang w:val="fr-FR"/>
        </w:rPr>
        <w:t xml:space="preserve">st </w:t>
      </w:r>
      <w:r w:rsidR="00A27275" w:rsidRPr="00296A29">
        <w:rPr>
          <w:lang w:val="fr-FR"/>
        </w:rPr>
        <w:t xml:space="preserve">de la RDC </w:t>
      </w:r>
      <w:r w:rsidRPr="00296A29">
        <w:rPr>
          <w:lang w:val="fr-FR"/>
        </w:rPr>
        <w:t xml:space="preserve">et à protéger les civils à travers : 1) la réforme du secteur de sécurité et le désengagement des groupes armés; 2) l’appui au processus politique en cours en vue de permettre l’application des accords de paix ; 3) la restauration de l'autorité de l'État ; 4) l’aide au retour et à la réintégration des déplacés de guerre (IDPs), ainsi que les réfugiés et le relèvement communautaire, et 5) la lutte contre les violences sexuelles . Afin de relever les divers défis à la paix dans l’Est de la RDC et consolider les acquis des initiatives de paix et d'autres interventions politiques et militaires, le Go-RDC a élaboré </w:t>
      </w:r>
      <w:r w:rsidRPr="00296A29">
        <w:rPr>
          <w:lang w:val="fr-FR"/>
        </w:rPr>
        <w:lastRenderedPageBreak/>
        <w:t xml:space="preserve">en juin 2009, un plan de stabilisation et de reconstruction pour les zones affectées par la guerre (le STAREC). </w:t>
      </w:r>
    </w:p>
    <w:p w:rsidR="00AA1938" w:rsidRPr="00296A29" w:rsidRDefault="00AA1938" w:rsidP="00AA1938">
      <w:pPr>
        <w:shd w:val="clear" w:color="auto" w:fill="FFFFFF"/>
        <w:jc w:val="both"/>
        <w:rPr>
          <w:lang w:val="fr-FR"/>
        </w:rPr>
      </w:pPr>
    </w:p>
    <w:p w:rsidR="00AA1938" w:rsidRPr="00296A29" w:rsidRDefault="00AA1938" w:rsidP="00AA1938">
      <w:pPr>
        <w:shd w:val="clear" w:color="auto" w:fill="FFFFFF"/>
        <w:jc w:val="both"/>
        <w:rPr>
          <w:lang w:val="fr-FR"/>
        </w:rPr>
      </w:pPr>
      <w:r w:rsidRPr="00296A29">
        <w:rPr>
          <w:lang w:val="fr-FR"/>
        </w:rPr>
        <w:t>Le plan du Go-RDC a été développé sur la base des interventions de stabilisation de la communauté internationale et du « Programme</w:t>
      </w:r>
      <w:r w:rsidR="00A27275" w:rsidRPr="00296A29">
        <w:rPr>
          <w:lang w:val="fr-FR"/>
        </w:rPr>
        <w:t xml:space="preserve"> </w:t>
      </w:r>
      <w:r w:rsidRPr="00296A29">
        <w:rPr>
          <w:lang w:val="fr-FR"/>
        </w:rPr>
        <w:t>Amani ». Le Go-RDC et les partenaires internationaux ont convenu que l'UNSSSS constituera le mécanisme opérationnel et financier initial pour appuyer les efforts de stabilisation dans l’</w:t>
      </w:r>
      <w:r w:rsidR="00A27275" w:rsidRPr="00296A29">
        <w:rPr>
          <w:lang w:val="fr-FR"/>
        </w:rPr>
        <w:t>E</w:t>
      </w:r>
      <w:r w:rsidRPr="00296A29">
        <w:rPr>
          <w:lang w:val="fr-FR"/>
        </w:rPr>
        <w:t xml:space="preserve">st de la RDC. Afin d’assurer la continuité entre l'humanitaire, la stabilisation et les activités de relèvement, les programmes menés dans le cadre de l'UNSSSS seront étroitement coordonnées avec les mécanismes et les cadres existant au niveau national. </w:t>
      </w:r>
    </w:p>
    <w:p w:rsidR="00AA1938" w:rsidRPr="00296A29" w:rsidRDefault="00AA1938" w:rsidP="00AA1938">
      <w:pPr>
        <w:pStyle w:val="Title"/>
        <w:numPr>
          <w:ilvl w:val="0"/>
          <w:numId w:val="12"/>
        </w:numPr>
        <w:tabs>
          <w:tab w:val="left" w:pos="709"/>
        </w:tabs>
        <w:jc w:val="both"/>
        <w:rPr>
          <w:rFonts w:ascii="Times New Roman" w:hAnsi="Times New Roman"/>
          <w:sz w:val="24"/>
          <w:szCs w:val="24"/>
          <w:lang w:val="fr-FR"/>
        </w:rPr>
      </w:pPr>
      <w:r w:rsidRPr="00296A29">
        <w:rPr>
          <w:rFonts w:ascii="Times New Roman" w:hAnsi="Times New Roman"/>
          <w:sz w:val="24"/>
          <w:szCs w:val="24"/>
          <w:lang w:val="fr-FR"/>
        </w:rPr>
        <w:t>JUSTIFICATION  DU PROGRAMME</w:t>
      </w:r>
    </w:p>
    <w:p w:rsidR="00AA1938" w:rsidRPr="00296A29" w:rsidRDefault="00AA1938" w:rsidP="00AA1938">
      <w:pPr>
        <w:jc w:val="both"/>
        <w:rPr>
          <w:lang w:val="fr-FR"/>
        </w:rPr>
      </w:pPr>
      <w:r w:rsidRPr="00296A29">
        <w:rPr>
          <w:lang w:val="fr-FR"/>
        </w:rPr>
        <w:tab/>
      </w:r>
    </w:p>
    <w:p w:rsidR="00AA1938" w:rsidRPr="00296A29" w:rsidRDefault="00AA1938" w:rsidP="00AA1938">
      <w:pPr>
        <w:autoSpaceDE w:val="0"/>
        <w:autoSpaceDN w:val="0"/>
        <w:adjustRightInd w:val="0"/>
        <w:jc w:val="both"/>
        <w:rPr>
          <w:lang w:val="fr-FR"/>
        </w:rPr>
      </w:pPr>
      <w:r w:rsidRPr="00296A29">
        <w:rPr>
          <w:lang w:val="fr-FR"/>
        </w:rPr>
        <w:t xml:space="preserve">Le Plan de Stabilisation et de Reconstruction pour l’Est de la RDC (STAREC)  prévoit l’extension des efforts de stabilisation et de relèvement à des zones géographiques plus larges que celles initialement prévues dans l’UNSSSS (les 2 Kivu, le district de l’Ituri, le Haut et le Bas-Uélé, le Maniema et le Nord Katanga), et incorpore de nouvelles priorités relevées depuis le début de l’année. </w:t>
      </w:r>
    </w:p>
    <w:p w:rsidR="00AA1938" w:rsidRPr="00296A29" w:rsidRDefault="00AA1938" w:rsidP="00AA1938">
      <w:pPr>
        <w:jc w:val="both"/>
        <w:rPr>
          <w:lang w:val="fr-FR"/>
        </w:rPr>
      </w:pPr>
    </w:p>
    <w:p w:rsidR="00AA1938" w:rsidRPr="00296A29" w:rsidRDefault="00AA1938" w:rsidP="00AA1938">
      <w:pPr>
        <w:jc w:val="both"/>
        <w:rPr>
          <w:lang w:val="fr-FR"/>
        </w:rPr>
      </w:pPr>
      <w:r w:rsidRPr="00296A29">
        <w:rPr>
          <w:lang w:val="fr-FR"/>
        </w:rPr>
        <w:t>La mise en  place du Programme STAREC, ainsi que l’UNSSSS, qui constitue le cadre à travers lequel la communauté internationale compte appuyer les priorités du Gouvernement dans ce domaine, ont ainsi été établis pour assurer la cohérence et la bonne coordination des efforts nationaux et internationaux. Ces deux cadres fournissent des mécanismes stratégiques, programmatiques, et financiers pour appuyer la mise en œuvre des interventions prioritaires. Le grand nombre d’acteurs nationaux et internationaux impliqués dans ces mécanismes nécessite une capacité forte de coordination pour assurer l’intégration des efforts dans la planification, la mise en œuvre et le suivi</w:t>
      </w:r>
      <w:r w:rsidR="00A27275" w:rsidRPr="00296A29">
        <w:rPr>
          <w:lang w:val="fr-FR"/>
        </w:rPr>
        <w:t>-</w:t>
      </w:r>
      <w:r w:rsidRPr="00296A29">
        <w:rPr>
          <w:lang w:val="fr-FR"/>
        </w:rPr>
        <w:t xml:space="preserve">évaluation, et ceci à plusieurs niveaux : national (Kinshasa), interprovincial, provincial et </w:t>
      </w:r>
      <w:r w:rsidR="00A27275" w:rsidRPr="00296A29">
        <w:rPr>
          <w:lang w:val="fr-FR"/>
        </w:rPr>
        <w:t xml:space="preserve">de </w:t>
      </w:r>
      <w:r w:rsidRPr="00296A29">
        <w:rPr>
          <w:lang w:val="fr-FR"/>
        </w:rPr>
        <w:t>district. Sans ces capacités, le risque de fragmentation, de duplication et d’incohérence pourra remettre en question la valeur et l’efficacité de ces cadres communs.</w:t>
      </w:r>
    </w:p>
    <w:p w:rsidR="00AA1938" w:rsidRPr="00296A29" w:rsidRDefault="00AA1938" w:rsidP="00AA1938">
      <w:pPr>
        <w:jc w:val="both"/>
        <w:rPr>
          <w:lang w:val="fr-FR"/>
        </w:rPr>
      </w:pPr>
    </w:p>
    <w:p w:rsidR="00AA1938" w:rsidRPr="00296A29" w:rsidRDefault="00AA1938" w:rsidP="00AA1938">
      <w:pPr>
        <w:shd w:val="clear" w:color="auto" w:fill="FFFFFF"/>
        <w:jc w:val="both"/>
        <w:rPr>
          <w:lang w:val="fr-FR"/>
        </w:rPr>
      </w:pPr>
      <w:r w:rsidRPr="00296A29">
        <w:rPr>
          <w:lang w:val="fr-FR"/>
        </w:rPr>
        <w:t xml:space="preserve">Afin de mettre en œuvre le STAREC, un  </w:t>
      </w:r>
      <w:r w:rsidR="00A27275" w:rsidRPr="00296A29">
        <w:rPr>
          <w:lang w:val="fr-FR"/>
        </w:rPr>
        <w:t>F</w:t>
      </w:r>
      <w:r w:rsidRPr="00296A29">
        <w:rPr>
          <w:lang w:val="fr-FR"/>
        </w:rPr>
        <w:t xml:space="preserve">onds de Consolidation de la Paix – FCP a été constitué au niveau des Nations Unies et un Plan prioritaire a été élaboré et sera la base des premières allocations des fonds. L'objectif global du plan prioritaire du FCP est de se concentrer spécifiquement sur les priorités et les lacunes relevées dans les cadres de STAREC et d'UNSSSS, et qui si elles ne sont pas prises en compte à court terme, mineront les efforts de stabilisation dans la région. </w:t>
      </w:r>
    </w:p>
    <w:p w:rsidR="00AA1938" w:rsidRPr="00296A29" w:rsidRDefault="00AA1938" w:rsidP="00AA1938">
      <w:pPr>
        <w:shd w:val="clear" w:color="auto" w:fill="FFFFFF"/>
        <w:jc w:val="both"/>
        <w:rPr>
          <w:lang w:val="fr-FR"/>
        </w:rPr>
      </w:pPr>
    </w:p>
    <w:p w:rsidR="005E6A5E" w:rsidRDefault="00AA1938" w:rsidP="00AA1938">
      <w:pPr>
        <w:shd w:val="clear" w:color="auto" w:fill="FFFFFF"/>
        <w:jc w:val="both"/>
        <w:rPr>
          <w:lang w:val="fr-FR"/>
        </w:rPr>
      </w:pPr>
      <w:r w:rsidRPr="00296A29">
        <w:rPr>
          <w:lang w:val="fr-FR"/>
        </w:rPr>
        <w:t>Ainsi, l’appui aux structures de coordination du STAREC et de l’UNSSS</w:t>
      </w:r>
      <w:r w:rsidR="00A27275" w:rsidRPr="00296A29">
        <w:rPr>
          <w:lang w:val="fr-FR"/>
        </w:rPr>
        <w:t>S</w:t>
      </w:r>
      <w:r w:rsidRPr="00296A29">
        <w:rPr>
          <w:lang w:val="fr-FR"/>
        </w:rPr>
        <w:t xml:space="preserve"> fait partie des 5 priorités listées dans le Plan</w:t>
      </w:r>
      <w:r w:rsidR="005E6A5E">
        <w:rPr>
          <w:lang w:val="fr-FR"/>
        </w:rPr>
        <w:t xml:space="preserve">, soit : </w:t>
      </w:r>
    </w:p>
    <w:p w:rsidR="005E6A5E" w:rsidRPr="005E6A5E" w:rsidRDefault="005E6A5E" w:rsidP="005E6A5E">
      <w:pPr>
        <w:jc w:val="both"/>
        <w:rPr>
          <w:sz w:val="22"/>
          <w:szCs w:val="22"/>
        </w:rPr>
      </w:pPr>
      <w:r w:rsidRPr="005E6A5E">
        <w:rPr>
          <w:sz w:val="22"/>
          <w:szCs w:val="22"/>
          <w:lang w:val="fr-FR"/>
        </w:rPr>
        <w:t>1)  Appuyer des interventions urgentes et rapides, pour lesquelles les financements ne sont pas encore disponibles, en vue de catalyser les actions en faveur de l’amélioration sensible de la protection des populations civiles</w:t>
      </w:r>
      <w:r>
        <w:rPr>
          <w:sz w:val="22"/>
          <w:szCs w:val="22"/>
          <w:lang w:val="fr-FR"/>
        </w:rPr>
        <w:t xml:space="preserve">, l’appui, du renforcement de la confiance dans le cadre des Accords de paix, de la promotion de processus de pacification locaux, et de la création d’un environnement meilleur pour les populations déplacées, les réfugiés souhaitants retourner dans leurs commuanutés d’origine. </w:t>
      </w:r>
    </w:p>
    <w:p w:rsidR="005E6A5E" w:rsidRPr="005E6A5E" w:rsidRDefault="005E6A5E" w:rsidP="005E6A5E">
      <w:pPr>
        <w:jc w:val="both"/>
        <w:rPr>
          <w:sz w:val="22"/>
          <w:szCs w:val="22"/>
        </w:rPr>
      </w:pPr>
    </w:p>
    <w:p w:rsidR="005E6A5E" w:rsidRDefault="005E6A5E" w:rsidP="005E6A5E">
      <w:pPr>
        <w:jc w:val="both"/>
        <w:rPr>
          <w:sz w:val="22"/>
          <w:szCs w:val="22"/>
          <w:lang w:val="fr-FR"/>
        </w:rPr>
      </w:pPr>
      <w:r w:rsidRPr="005C449D">
        <w:rPr>
          <w:sz w:val="22"/>
          <w:szCs w:val="22"/>
          <w:lang w:val="fr-FR"/>
        </w:rPr>
        <w:t>2) Couvrir le gap de financement</w:t>
      </w:r>
      <w:r w:rsidR="005C449D" w:rsidRPr="005C449D">
        <w:rPr>
          <w:sz w:val="22"/>
          <w:szCs w:val="22"/>
          <w:lang w:val="fr-FR"/>
        </w:rPr>
        <w:t xml:space="preserve"> des activités critiques, afin d’élargir les interventiosn en cours à d’autres zones géographiques stratégiques. </w:t>
      </w:r>
    </w:p>
    <w:p w:rsidR="005C449D" w:rsidRDefault="005C449D" w:rsidP="005E6A5E">
      <w:pPr>
        <w:jc w:val="both"/>
        <w:rPr>
          <w:sz w:val="22"/>
          <w:szCs w:val="22"/>
        </w:rPr>
      </w:pPr>
    </w:p>
    <w:p w:rsidR="005E6A5E" w:rsidRPr="005C449D" w:rsidRDefault="005E6A5E" w:rsidP="005E6A5E">
      <w:pPr>
        <w:jc w:val="both"/>
        <w:rPr>
          <w:sz w:val="22"/>
          <w:szCs w:val="22"/>
          <w:u w:val="single"/>
          <w:lang w:val="fr-FR"/>
        </w:rPr>
      </w:pPr>
      <w:r w:rsidRPr="005C449D">
        <w:rPr>
          <w:sz w:val="22"/>
          <w:szCs w:val="22"/>
          <w:lang w:val="fr-FR"/>
        </w:rPr>
        <w:t xml:space="preserve">3) </w:t>
      </w:r>
      <w:r w:rsidR="005C449D" w:rsidRPr="005C449D">
        <w:rPr>
          <w:sz w:val="22"/>
          <w:szCs w:val="22"/>
          <w:lang w:val="fr-FR"/>
        </w:rPr>
        <w:t xml:space="preserve">Appuyer la consolidation des initiatives politique et sécuritaire, particulièrement dans les zones de retraits des groupes armés, et où la situation sécuritaire demeure extrêmement fragile et le </w:t>
      </w:r>
      <w:r w:rsidR="005C449D">
        <w:rPr>
          <w:sz w:val="22"/>
          <w:szCs w:val="22"/>
          <w:lang w:val="fr-FR"/>
        </w:rPr>
        <w:t>risque</w:t>
      </w:r>
      <w:r w:rsidR="005C449D" w:rsidRPr="005C449D">
        <w:rPr>
          <w:sz w:val="22"/>
          <w:szCs w:val="22"/>
          <w:lang w:val="fr-FR"/>
        </w:rPr>
        <w:t xml:space="preserve"> de reprise des combats</w:t>
      </w:r>
      <w:r w:rsidR="005C449D">
        <w:rPr>
          <w:sz w:val="22"/>
          <w:szCs w:val="22"/>
          <w:lang w:val="fr-FR"/>
        </w:rPr>
        <w:t xml:space="preserve"> </w:t>
      </w:r>
      <w:r w:rsidR="005C449D" w:rsidRPr="005C449D">
        <w:rPr>
          <w:sz w:val="22"/>
          <w:szCs w:val="22"/>
          <w:lang w:val="fr-FR"/>
        </w:rPr>
        <w:t>élevé.</w:t>
      </w:r>
      <w:r w:rsidR="005C449D">
        <w:rPr>
          <w:sz w:val="22"/>
          <w:szCs w:val="22"/>
          <w:lang w:val="fr-FR"/>
        </w:rPr>
        <w:t xml:space="preserve"> </w:t>
      </w:r>
      <w:r w:rsidR="005C449D" w:rsidRPr="005C449D">
        <w:rPr>
          <w:sz w:val="22"/>
          <w:szCs w:val="22"/>
          <w:lang w:val="fr-FR"/>
        </w:rPr>
        <w:t xml:space="preserve"> </w:t>
      </w:r>
    </w:p>
    <w:p w:rsidR="005C449D" w:rsidRPr="005C449D" w:rsidRDefault="005C449D" w:rsidP="005E6A5E">
      <w:pPr>
        <w:jc w:val="both"/>
        <w:rPr>
          <w:sz w:val="22"/>
          <w:szCs w:val="22"/>
          <w:lang w:val="fr-FR"/>
        </w:rPr>
      </w:pPr>
    </w:p>
    <w:p w:rsidR="005E6A5E" w:rsidRPr="005C449D" w:rsidRDefault="005E6A5E" w:rsidP="005E6A5E">
      <w:pPr>
        <w:jc w:val="both"/>
        <w:rPr>
          <w:sz w:val="22"/>
          <w:szCs w:val="22"/>
          <w:lang w:val="fr-FR"/>
        </w:rPr>
      </w:pPr>
      <w:r w:rsidRPr="005C449D">
        <w:rPr>
          <w:sz w:val="22"/>
          <w:szCs w:val="22"/>
          <w:lang w:val="fr-FR"/>
        </w:rPr>
        <w:t xml:space="preserve">4) </w:t>
      </w:r>
      <w:r w:rsidR="005C449D" w:rsidRPr="005C449D">
        <w:rPr>
          <w:sz w:val="22"/>
          <w:szCs w:val="22"/>
          <w:lang w:val="fr-FR"/>
        </w:rPr>
        <w:t xml:space="preserve">Compte tenu de l’environnement volatile à l’Est de la RDC, fournir des </w:t>
      </w:r>
      <w:r w:rsidR="005C449D">
        <w:rPr>
          <w:sz w:val="22"/>
          <w:szCs w:val="22"/>
          <w:lang w:val="fr-FR"/>
        </w:rPr>
        <w:t>mécanismes</w:t>
      </w:r>
      <w:r w:rsidR="005C449D" w:rsidRPr="005C449D">
        <w:rPr>
          <w:sz w:val="22"/>
          <w:szCs w:val="22"/>
          <w:lang w:val="fr-FR"/>
        </w:rPr>
        <w:t xml:space="preserve"> de réponse rapide pour faire face aux crises émergeantes, aux changements de situation, tenant compte des priorités du terrain. </w:t>
      </w:r>
    </w:p>
    <w:p w:rsidR="005E6A5E" w:rsidRPr="005C449D" w:rsidRDefault="005E6A5E" w:rsidP="005E6A5E">
      <w:pPr>
        <w:jc w:val="both"/>
        <w:rPr>
          <w:sz w:val="22"/>
          <w:szCs w:val="22"/>
          <w:lang w:val="fr-FR"/>
        </w:rPr>
      </w:pPr>
    </w:p>
    <w:p w:rsidR="005E6A5E" w:rsidRPr="00326C27" w:rsidRDefault="005E6A5E" w:rsidP="005E6A5E">
      <w:pPr>
        <w:jc w:val="both"/>
        <w:rPr>
          <w:sz w:val="22"/>
          <w:szCs w:val="22"/>
        </w:rPr>
      </w:pPr>
      <w:r w:rsidRPr="005C449D">
        <w:rPr>
          <w:sz w:val="22"/>
          <w:szCs w:val="22"/>
          <w:lang w:val="fr-FR"/>
        </w:rPr>
        <w:t xml:space="preserve">5) </w:t>
      </w:r>
      <w:r w:rsidR="005C449D" w:rsidRPr="005C449D">
        <w:rPr>
          <w:sz w:val="22"/>
          <w:szCs w:val="22"/>
          <w:lang w:val="fr-FR"/>
        </w:rPr>
        <w:t xml:space="preserve">Appuyer la mise en place et le renforcement des structures du STAREC et de l’UNSSS afin d’assurer un contrôle approprié, une coordination et un appui technique pour les </w:t>
      </w:r>
      <w:r w:rsidR="00326C27" w:rsidRPr="005C449D">
        <w:rPr>
          <w:sz w:val="22"/>
          <w:szCs w:val="22"/>
          <w:lang w:val="fr-FR"/>
        </w:rPr>
        <w:t>opérations</w:t>
      </w:r>
      <w:r w:rsidR="005C449D" w:rsidRPr="005C449D">
        <w:rPr>
          <w:sz w:val="22"/>
          <w:szCs w:val="22"/>
          <w:lang w:val="fr-FR"/>
        </w:rPr>
        <w:t xml:space="preserve"> de stabilisation, finançant et appuyant</w:t>
      </w:r>
      <w:r w:rsidR="005C449D">
        <w:rPr>
          <w:sz w:val="22"/>
          <w:szCs w:val="22"/>
          <w:lang w:val="fr-FR"/>
        </w:rPr>
        <w:t xml:space="preserve"> le renforcement</w:t>
      </w:r>
      <w:r w:rsidR="00326C27">
        <w:rPr>
          <w:sz w:val="22"/>
          <w:szCs w:val="22"/>
          <w:lang w:val="fr-FR"/>
        </w:rPr>
        <w:t xml:space="preserve"> des capacités nationales à identifier, programmer et mettre en œuvre des intervention de pacification.</w:t>
      </w:r>
      <w:r w:rsidR="005C449D" w:rsidRPr="005C449D">
        <w:rPr>
          <w:sz w:val="22"/>
          <w:szCs w:val="22"/>
          <w:lang w:val="fr-FR"/>
        </w:rPr>
        <w:t xml:space="preserve"> </w:t>
      </w:r>
    </w:p>
    <w:p w:rsidR="00AA1938" w:rsidRPr="00326C27" w:rsidRDefault="00AA1938" w:rsidP="00AA1938">
      <w:pPr>
        <w:shd w:val="clear" w:color="auto" w:fill="FFFFFF"/>
        <w:jc w:val="both"/>
      </w:pPr>
      <w:r w:rsidRPr="00326C27">
        <w:t xml:space="preserve"> </w:t>
      </w:r>
    </w:p>
    <w:p w:rsidR="00AA1938" w:rsidRPr="00326C27" w:rsidRDefault="00AA1938" w:rsidP="00AA1938">
      <w:pPr>
        <w:jc w:val="both"/>
      </w:pPr>
    </w:p>
    <w:p w:rsidR="00AA1938" w:rsidRPr="00296A29" w:rsidRDefault="007B0B62" w:rsidP="00AA1938">
      <w:pPr>
        <w:pStyle w:val="Title"/>
        <w:numPr>
          <w:ilvl w:val="0"/>
          <w:numId w:val="12"/>
        </w:numPr>
        <w:jc w:val="both"/>
        <w:rPr>
          <w:rFonts w:ascii="Times New Roman" w:hAnsi="Times New Roman"/>
          <w:sz w:val="24"/>
          <w:szCs w:val="24"/>
          <w:lang w:val="fr-FR"/>
        </w:rPr>
      </w:pPr>
      <w:r w:rsidRPr="00326C27">
        <w:rPr>
          <w:rFonts w:ascii="Times New Roman" w:hAnsi="Times New Roman"/>
          <w:sz w:val="24"/>
          <w:szCs w:val="24"/>
        </w:rPr>
        <w:t xml:space="preserve"> </w:t>
      </w:r>
      <w:r w:rsidR="00AA1938" w:rsidRPr="00296A29">
        <w:rPr>
          <w:rFonts w:ascii="Times New Roman" w:hAnsi="Times New Roman"/>
          <w:sz w:val="24"/>
          <w:szCs w:val="24"/>
          <w:lang w:val="fr-FR"/>
        </w:rPr>
        <w:t>DEMARCHE DU PROGRAMME</w:t>
      </w:r>
    </w:p>
    <w:p w:rsidR="00AA1938" w:rsidRPr="00296A29" w:rsidRDefault="00AA1938" w:rsidP="00AA1938">
      <w:pPr>
        <w:jc w:val="both"/>
        <w:rPr>
          <w:lang w:val="fr-FR"/>
        </w:rPr>
      </w:pPr>
    </w:p>
    <w:p w:rsidR="00AA1938" w:rsidRPr="00296A29" w:rsidRDefault="00AA1938" w:rsidP="00AA1938">
      <w:pPr>
        <w:jc w:val="both"/>
        <w:rPr>
          <w:lang w:val="fr-FR"/>
        </w:rPr>
      </w:pPr>
      <w:r w:rsidRPr="00296A29">
        <w:rPr>
          <w:lang w:val="fr-FR"/>
        </w:rPr>
        <w:t xml:space="preserve">L’objectif du projet d’appuyer la mise en place des structures de coordination et de suivi au sein du Programme STAREC et de l’UNSSSS, notamment les unités chargées des fonctions centrales au niveau de la coordination interprovinciale et provinciale, le suivi et évaluation, </w:t>
      </w:r>
      <w:r w:rsidR="00A27275" w:rsidRPr="00296A29">
        <w:rPr>
          <w:lang w:val="fr-FR"/>
        </w:rPr>
        <w:t xml:space="preserve">la communication </w:t>
      </w:r>
      <w:r w:rsidRPr="00296A29">
        <w:rPr>
          <w:lang w:val="fr-FR"/>
        </w:rPr>
        <w:t>et l’appui au processus de développement des projets et de mobilisation des ressources</w:t>
      </w:r>
      <w:r w:rsidR="00491553">
        <w:rPr>
          <w:lang w:val="fr-FR"/>
        </w:rPr>
        <w:t>, fait partie de la 5</w:t>
      </w:r>
      <w:r w:rsidR="00491553" w:rsidRPr="00491553">
        <w:rPr>
          <w:vertAlign w:val="superscript"/>
          <w:lang w:val="fr-FR"/>
        </w:rPr>
        <w:t>ème</w:t>
      </w:r>
      <w:r w:rsidR="00491553">
        <w:rPr>
          <w:lang w:val="fr-FR"/>
        </w:rPr>
        <w:t xml:space="preserve"> priorité relevée ci-avant</w:t>
      </w:r>
      <w:r w:rsidRPr="00296A29">
        <w:rPr>
          <w:lang w:val="fr-FR"/>
        </w:rPr>
        <w:t>.</w:t>
      </w:r>
    </w:p>
    <w:p w:rsidR="00A27275" w:rsidRDefault="00A27275" w:rsidP="00AA1938">
      <w:pPr>
        <w:jc w:val="both"/>
        <w:rPr>
          <w:lang w:val="fr-FR"/>
        </w:rPr>
      </w:pPr>
    </w:p>
    <w:p w:rsidR="00E1119F" w:rsidRPr="00296A29" w:rsidRDefault="00E1119F" w:rsidP="00E1119F">
      <w:pPr>
        <w:jc w:val="both"/>
        <w:rPr>
          <w:lang w:val="fr-FR"/>
        </w:rPr>
      </w:pPr>
    </w:p>
    <w:p w:rsidR="00E1119F" w:rsidRPr="00296A29" w:rsidRDefault="00E1119F" w:rsidP="00E1119F">
      <w:pPr>
        <w:jc w:val="both"/>
        <w:rPr>
          <w:lang w:val="fr-FR"/>
        </w:rPr>
      </w:pPr>
      <w:r w:rsidRPr="00296A29">
        <w:rPr>
          <w:lang w:val="fr-FR"/>
        </w:rPr>
        <w:t xml:space="preserve">La démarche consiste en </w:t>
      </w:r>
      <w:r>
        <w:rPr>
          <w:lang w:val="fr-FR"/>
        </w:rPr>
        <w:t>un</w:t>
      </w:r>
      <w:r w:rsidRPr="00296A29">
        <w:rPr>
          <w:lang w:val="fr-FR"/>
        </w:rPr>
        <w:t> :</w:t>
      </w:r>
    </w:p>
    <w:p w:rsidR="00E1119F" w:rsidRPr="00296A29" w:rsidRDefault="00E1119F" w:rsidP="00E1119F">
      <w:pPr>
        <w:numPr>
          <w:ilvl w:val="0"/>
          <w:numId w:val="18"/>
        </w:numPr>
        <w:jc w:val="both"/>
        <w:rPr>
          <w:lang w:val="fr-FR"/>
        </w:rPr>
      </w:pPr>
      <w:r w:rsidRPr="00296A29">
        <w:rPr>
          <w:lang w:val="fr-FR"/>
        </w:rPr>
        <w:t>Appui à la mise en place/renforcement des structures ainsi qu’aux cadres d’appui du STAREC</w:t>
      </w:r>
    </w:p>
    <w:p w:rsidR="00E1119F" w:rsidRPr="00296A29" w:rsidRDefault="00E1119F" w:rsidP="00E1119F">
      <w:pPr>
        <w:numPr>
          <w:ilvl w:val="0"/>
          <w:numId w:val="18"/>
        </w:numPr>
        <w:jc w:val="both"/>
        <w:rPr>
          <w:lang w:val="fr-FR"/>
        </w:rPr>
      </w:pPr>
      <w:r w:rsidRPr="00296A29">
        <w:rPr>
          <w:lang w:val="fr-FR"/>
        </w:rPr>
        <w:t>Appui au bon fonctionnement des structures mises en place/renforcées</w:t>
      </w:r>
    </w:p>
    <w:p w:rsidR="00E1119F" w:rsidRPr="00296A29" w:rsidRDefault="00E1119F" w:rsidP="00E1119F">
      <w:pPr>
        <w:numPr>
          <w:ilvl w:val="0"/>
          <w:numId w:val="18"/>
        </w:numPr>
        <w:jc w:val="both"/>
        <w:rPr>
          <w:lang w:val="fr-FR"/>
        </w:rPr>
      </w:pPr>
      <w:r w:rsidRPr="00296A29">
        <w:rPr>
          <w:lang w:val="fr-FR"/>
        </w:rPr>
        <w:t>Appui technique (appui-conseil) et logistique en vue de l’opérationnalisation du STAREC</w:t>
      </w:r>
    </w:p>
    <w:p w:rsidR="00E1119F" w:rsidRPr="00296A29" w:rsidRDefault="00E1119F" w:rsidP="00E1119F">
      <w:pPr>
        <w:numPr>
          <w:ilvl w:val="0"/>
          <w:numId w:val="18"/>
        </w:numPr>
        <w:jc w:val="both"/>
        <w:rPr>
          <w:lang w:val="fr-FR"/>
        </w:rPr>
      </w:pPr>
      <w:r w:rsidRPr="00296A29">
        <w:rPr>
          <w:lang w:val="fr-FR"/>
        </w:rPr>
        <w:t>Renforcement des capacités des structures.</w:t>
      </w:r>
    </w:p>
    <w:p w:rsidR="00E1119F" w:rsidRDefault="00E1119F" w:rsidP="00E1119F">
      <w:pPr>
        <w:jc w:val="both"/>
        <w:rPr>
          <w:lang w:val="fr-FR"/>
        </w:rPr>
      </w:pPr>
      <w:r w:rsidRPr="00296A29">
        <w:rPr>
          <w:lang w:val="fr-FR"/>
        </w:rPr>
        <w:br/>
        <w:t xml:space="preserve">Plus précisément, ce projet vise à appuyer les structures </w:t>
      </w:r>
      <w:r>
        <w:rPr>
          <w:lang w:val="fr-FR"/>
        </w:rPr>
        <w:t>telles que</w:t>
      </w:r>
      <w:r w:rsidR="00491553">
        <w:rPr>
          <w:lang w:val="fr-FR"/>
        </w:rPr>
        <w:t xml:space="preserve"> représentées dans le schéma </w:t>
      </w:r>
      <w:r>
        <w:rPr>
          <w:lang w:val="fr-FR"/>
        </w:rPr>
        <w:t>page 7.</w:t>
      </w:r>
    </w:p>
    <w:p w:rsidR="00ED0027" w:rsidRDefault="00ED0027" w:rsidP="00AA1938">
      <w:pPr>
        <w:jc w:val="both"/>
        <w:rPr>
          <w:lang w:val="fr-FR"/>
        </w:rPr>
      </w:pPr>
    </w:p>
    <w:p w:rsidR="00E1119F" w:rsidRDefault="00E1119F" w:rsidP="00AA1938">
      <w:pPr>
        <w:jc w:val="both"/>
        <w:rPr>
          <w:lang w:val="fr-FR"/>
        </w:rPr>
        <w:sectPr w:rsidR="00E1119F" w:rsidSect="00E1119F">
          <w:pgSz w:w="12240" w:h="15840"/>
          <w:pgMar w:top="1135" w:right="1325" w:bottom="993" w:left="1276" w:header="720" w:footer="720" w:gutter="0"/>
          <w:cols w:space="720"/>
          <w:docGrid w:linePitch="360"/>
        </w:sectPr>
      </w:pPr>
    </w:p>
    <w:p w:rsidR="00E1119F" w:rsidRDefault="00E1119F" w:rsidP="00AA1938">
      <w:pPr>
        <w:jc w:val="both"/>
        <w:rPr>
          <w:lang w:val="fr-FR"/>
        </w:rPr>
        <w:sectPr w:rsidR="00E1119F" w:rsidSect="00ED0027">
          <w:pgSz w:w="15840" w:h="12240" w:orient="landscape"/>
          <w:pgMar w:top="1800" w:right="1135" w:bottom="1800" w:left="993" w:header="720" w:footer="720" w:gutter="0"/>
          <w:cols w:space="720"/>
          <w:docGrid w:linePitch="360"/>
        </w:sectPr>
      </w:pPr>
    </w:p>
    <w:p w:rsidR="00491553" w:rsidRDefault="00491553" w:rsidP="00AA1938">
      <w:pPr>
        <w:jc w:val="both"/>
        <w:rPr>
          <w:lang w:val="fr-FR"/>
        </w:rPr>
      </w:pPr>
    </w:p>
    <w:p w:rsidR="00AA1938" w:rsidRDefault="00AC7EFA" w:rsidP="00AA1938">
      <w:pPr>
        <w:jc w:val="both"/>
        <w:rPr>
          <w:lang w:val="fr-FR"/>
        </w:rPr>
      </w:pPr>
      <w:r>
        <w:rPr>
          <w:lang w:val="fr-FR"/>
        </w:rPr>
        <w:t>La mise en œuvre du STAREC est assurée :</w:t>
      </w:r>
    </w:p>
    <w:p w:rsidR="00AC7EFA" w:rsidRDefault="00AC7EFA" w:rsidP="00AA1938">
      <w:pPr>
        <w:jc w:val="both"/>
        <w:rPr>
          <w:lang w:val="fr-FR"/>
        </w:rPr>
      </w:pPr>
    </w:p>
    <w:p w:rsidR="00AC7EFA" w:rsidRDefault="009779AB" w:rsidP="00380056">
      <w:pPr>
        <w:numPr>
          <w:ilvl w:val="0"/>
          <w:numId w:val="26"/>
        </w:numPr>
        <w:jc w:val="both"/>
        <w:rPr>
          <w:lang w:val="fr-FR"/>
        </w:rPr>
      </w:pPr>
      <w:r w:rsidRPr="00380056">
        <w:rPr>
          <w:b/>
          <w:lang w:val="fr-FR"/>
        </w:rPr>
        <w:t>Au niveau central</w:t>
      </w:r>
      <w:r>
        <w:rPr>
          <w:lang w:val="fr-FR"/>
        </w:rPr>
        <w:t xml:space="preserve">, par : </w:t>
      </w:r>
    </w:p>
    <w:p w:rsidR="00380056" w:rsidRDefault="00380056" w:rsidP="00380056">
      <w:pPr>
        <w:jc w:val="both"/>
        <w:rPr>
          <w:lang w:val="fr-FR"/>
        </w:rPr>
      </w:pPr>
    </w:p>
    <w:p w:rsidR="00380056" w:rsidRDefault="009779AB" w:rsidP="00380056">
      <w:pPr>
        <w:numPr>
          <w:ilvl w:val="0"/>
          <w:numId w:val="24"/>
        </w:numPr>
        <w:ind w:left="1068"/>
        <w:jc w:val="both"/>
        <w:rPr>
          <w:lang w:val="fr-FR"/>
        </w:rPr>
      </w:pPr>
      <w:r w:rsidRPr="00380056">
        <w:rPr>
          <w:b/>
          <w:lang w:val="fr-FR"/>
        </w:rPr>
        <w:t xml:space="preserve">Un Comité de suivi </w:t>
      </w:r>
      <w:r>
        <w:rPr>
          <w:lang w:val="fr-FR"/>
        </w:rPr>
        <w:t>qui a pour principale mission de fixer les orientations générales du programme. Ce comité est présidé par le Premier Ministre et est composé des Vices-premiers Ministres, et des différents Ministres impliqués, représentants de la Société civile, des communautés locales, du Coordonnateur du STAREC, de l’ONU et des bailleurs de fonds (cf. schéma p. 7).</w:t>
      </w:r>
    </w:p>
    <w:p w:rsidR="00380056" w:rsidRDefault="00380056" w:rsidP="00380056">
      <w:pPr>
        <w:tabs>
          <w:tab w:val="left" w:pos="993"/>
        </w:tabs>
        <w:ind w:left="1068"/>
        <w:jc w:val="both"/>
        <w:rPr>
          <w:lang w:val="fr-FR"/>
        </w:rPr>
      </w:pPr>
    </w:p>
    <w:p w:rsidR="00380056" w:rsidRPr="00380056" w:rsidRDefault="00EC0356" w:rsidP="00380056">
      <w:pPr>
        <w:tabs>
          <w:tab w:val="left" w:pos="993"/>
        </w:tabs>
        <w:ind w:left="708"/>
        <w:jc w:val="both"/>
        <w:rPr>
          <w:lang w:val="fr-FR"/>
        </w:rPr>
      </w:pPr>
      <w:r w:rsidRPr="00380056">
        <w:rPr>
          <w:lang w:val="fr-FR"/>
        </w:rPr>
        <w:t>Le secrétariat technique de ce comité est assuré par le minsitre du Plan.</w:t>
      </w:r>
    </w:p>
    <w:p w:rsidR="00380056" w:rsidRDefault="00380056" w:rsidP="00380056">
      <w:pPr>
        <w:ind w:left="1068"/>
        <w:jc w:val="both"/>
        <w:rPr>
          <w:lang w:val="fr-FR"/>
        </w:rPr>
      </w:pPr>
    </w:p>
    <w:p w:rsidR="009779AB" w:rsidRPr="00380056" w:rsidRDefault="00EC0356" w:rsidP="00380056">
      <w:pPr>
        <w:numPr>
          <w:ilvl w:val="0"/>
          <w:numId w:val="24"/>
        </w:numPr>
        <w:ind w:left="1068"/>
        <w:jc w:val="both"/>
        <w:rPr>
          <w:lang w:val="fr-FR"/>
        </w:rPr>
      </w:pPr>
      <w:r w:rsidRPr="00380056">
        <w:rPr>
          <w:b/>
          <w:lang w:val="fr-FR"/>
        </w:rPr>
        <w:t>Des comités techniques sectoriels</w:t>
      </w:r>
      <w:r w:rsidRPr="00380056">
        <w:rPr>
          <w:lang w:val="fr-FR"/>
        </w:rPr>
        <w:t xml:space="preserve"> qui appuient le Comité de Suivi et sont chargés d</w:t>
      </w:r>
      <w:r w:rsidR="00967A44" w:rsidRPr="00380056">
        <w:rPr>
          <w:lang w:val="fr-FR"/>
        </w:rPr>
        <w:t xml:space="preserve">u suivi de la mise en œuvre de la stratégie, et rendrontnt compte de façon régulière au Comlité de Suivi sur les avances effectuées. Ils seront aussi en charge de l’élaboration des plans opérationnels et de la préparation des propositions de projets. Ils sont constitués en fonction des domaines d’intervention et comprennent des équipes techniques sectorielles : </w:t>
      </w:r>
    </w:p>
    <w:p w:rsidR="00967A44" w:rsidRDefault="00967A44" w:rsidP="00380056">
      <w:pPr>
        <w:numPr>
          <w:ilvl w:val="1"/>
          <w:numId w:val="25"/>
        </w:numPr>
        <w:jc w:val="both"/>
        <w:rPr>
          <w:lang w:val="fr-FR"/>
        </w:rPr>
      </w:pPr>
      <w:r>
        <w:rPr>
          <w:lang w:val="fr-FR"/>
        </w:rPr>
        <w:t>Composante sécuritaire : équipes techniques armée, SMI/DDR, Police, Adminsitration Civile, Justice, Ressources naturelles ;</w:t>
      </w:r>
    </w:p>
    <w:p w:rsidR="00967A44" w:rsidRDefault="00967A44" w:rsidP="00380056">
      <w:pPr>
        <w:numPr>
          <w:ilvl w:val="1"/>
          <w:numId w:val="25"/>
        </w:numPr>
        <w:jc w:val="both"/>
        <w:rPr>
          <w:lang w:val="fr-FR"/>
        </w:rPr>
      </w:pPr>
      <w:r>
        <w:rPr>
          <w:lang w:val="fr-FR"/>
        </w:rPr>
        <w:t>Composante Relance économique : équipes techniques Travaux Publics, Coopération Régionale ;</w:t>
      </w:r>
    </w:p>
    <w:p w:rsidR="00967A44" w:rsidRPr="00296A29" w:rsidRDefault="00380056" w:rsidP="00380056">
      <w:pPr>
        <w:numPr>
          <w:ilvl w:val="1"/>
          <w:numId w:val="25"/>
        </w:numPr>
        <w:jc w:val="both"/>
        <w:rPr>
          <w:lang w:val="fr-FR"/>
        </w:rPr>
      </w:pPr>
      <w:r>
        <w:rPr>
          <w:lang w:val="fr-FR"/>
        </w:rPr>
        <w:t>Composante humanitaire : équipes techniques sur les Réfugiés et Déplacés internes, sur la Protection des civiles y compris la lutte contre les violences sexuelles. Ces équipes techniques veillent à ce que les activités proposées dans le cadre du STAREC ont un lien avec le Plan d’Action Humanitaire.</w:t>
      </w:r>
    </w:p>
    <w:p w:rsidR="00E830B7" w:rsidRPr="00296A29" w:rsidRDefault="00E830B7" w:rsidP="00AA1938">
      <w:pPr>
        <w:jc w:val="both"/>
        <w:rPr>
          <w:lang w:val="fr-FR"/>
        </w:rPr>
      </w:pPr>
    </w:p>
    <w:p w:rsidR="00E830B7" w:rsidRPr="00E1119F" w:rsidRDefault="004335A1" w:rsidP="004335A1">
      <w:pPr>
        <w:numPr>
          <w:ilvl w:val="0"/>
          <w:numId w:val="26"/>
        </w:numPr>
        <w:jc w:val="both"/>
        <w:rPr>
          <w:b/>
          <w:lang w:val="fr-FR"/>
        </w:rPr>
      </w:pPr>
      <w:r>
        <w:rPr>
          <w:b/>
          <w:lang w:val="fr-FR"/>
        </w:rPr>
        <w:t>Au niveau interprovincxial, provincial et local, par :</w:t>
      </w:r>
    </w:p>
    <w:p w:rsidR="004335A1" w:rsidRPr="004335A1" w:rsidRDefault="004335A1" w:rsidP="004335A1">
      <w:pPr>
        <w:ind w:left="420"/>
        <w:jc w:val="both"/>
        <w:rPr>
          <w:lang w:val="fr-FR"/>
        </w:rPr>
      </w:pPr>
    </w:p>
    <w:p w:rsidR="00AA1938" w:rsidRPr="00296A29" w:rsidRDefault="00AA1938" w:rsidP="00E830B7">
      <w:pPr>
        <w:numPr>
          <w:ilvl w:val="0"/>
          <w:numId w:val="20"/>
        </w:numPr>
        <w:jc w:val="both"/>
        <w:rPr>
          <w:lang w:val="fr-FR"/>
        </w:rPr>
      </w:pPr>
      <w:r w:rsidRPr="00296A29">
        <w:rPr>
          <w:b/>
          <w:bCs/>
          <w:lang w:val="fr-FR"/>
        </w:rPr>
        <w:t>La Coordination Interprovinciale du STAREC :</w:t>
      </w:r>
      <w:r w:rsidRPr="00296A29">
        <w:rPr>
          <w:lang w:val="fr-FR"/>
        </w:rPr>
        <w:t xml:space="preserve"> La Coordination Interprovinciale est l’organe de Coordination, d’accompagnement et de surveillance de l’exécution du Plan d’Action « STAREC » sur terrain. La Coordination Interprovinciale a pour mission spécifique de réviser, consolider et approuver les plans opérationnels développés par les équipes conjointes ; Assurer la mise en œuvre cohérente des actions sur terrain ; faciliter la mobilisation des ressources indispensables pour la concrétisation ponctuelle des plans opérationnels ; Veiller à l’exécution ou la matérialisation sur terrain des urgences et/ou priorités dans le cadre du « STAREC » ; Inspecter et contrôler la bonne exécution des plans opérationnels et projets par des structures concernées dans le temps et les normes convenues ; Travailler en partenariat avec l’unité d’appui à la stabilisation et la reconstruction (UNSSSS) ; Informer régulièrement le Comité de suivi de l’évolution des opérations sur terrain .</w:t>
      </w:r>
    </w:p>
    <w:p w:rsidR="00AA1938" w:rsidRPr="00296A29" w:rsidRDefault="00AA1938" w:rsidP="00AA1938">
      <w:pPr>
        <w:jc w:val="both"/>
        <w:rPr>
          <w:lang w:val="fr-FR"/>
        </w:rPr>
      </w:pPr>
    </w:p>
    <w:p w:rsidR="00AA1938" w:rsidRPr="00296A29" w:rsidRDefault="00AA1938" w:rsidP="00E830B7">
      <w:pPr>
        <w:numPr>
          <w:ilvl w:val="0"/>
          <w:numId w:val="20"/>
        </w:numPr>
        <w:jc w:val="both"/>
        <w:rPr>
          <w:lang w:val="fr-FR"/>
        </w:rPr>
      </w:pPr>
      <w:r w:rsidRPr="00296A29">
        <w:rPr>
          <w:b/>
          <w:bCs/>
          <w:lang w:val="fr-FR"/>
        </w:rPr>
        <w:t xml:space="preserve">Les Comités Techniques Conjoints Provinciaux : </w:t>
      </w:r>
      <w:r w:rsidRPr="00296A29">
        <w:rPr>
          <w:lang w:val="fr-FR"/>
        </w:rPr>
        <w:t xml:space="preserve">Les Comités Techniques Conjoints ont essentiellement pour mission de : Faciliter le partage d’informations ainsi que la Coordination sur le plan technique et opérationnel de la mise en œuvre du plan « STAREC » ; Assurer le suivi de la mise en œuvre des activités ; Identifier </w:t>
      </w:r>
      <w:r w:rsidRPr="00296A29">
        <w:rPr>
          <w:lang w:val="fr-FR"/>
        </w:rPr>
        <w:lastRenderedPageBreak/>
        <w:t xml:space="preserve">des synergies possibles entre le « STAREC »  et d’autres cadres d’actions incluant le Programme Provincial d’Actions Prioritaires. Ils sont établis dans toutes les provinces concernées par le « STAREC ». Les CTC seront présidés par le Gouverneur de province (ou Ministre Provincial chargé de la planification en </w:t>
      </w:r>
      <w:r w:rsidR="00E830B7" w:rsidRPr="00296A29">
        <w:rPr>
          <w:lang w:val="fr-FR"/>
        </w:rPr>
        <w:t>l’</w:t>
      </w:r>
      <w:r w:rsidRPr="00296A29">
        <w:rPr>
          <w:lang w:val="fr-FR"/>
        </w:rPr>
        <w:t>absence</w:t>
      </w:r>
      <w:r w:rsidR="00E830B7" w:rsidRPr="00296A29">
        <w:rPr>
          <w:lang w:val="fr-FR"/>
        </w:rPr>
        <w:t xml:space="preserve"> du Gouverneur</w:t>
      </w:r>
      <w:r w:rsidRPr="00296A29">
        <w:rPr>
          <w:lang w:val="fr-FR"/>
        </w:rPr>
        <w:t>) en étroite collaboration avec le Chef de bureau de la MONUC (ou son représentant). Les autorités assurent la représentativité des secteurs pertinents, aussi bien du côté des partenaires internationaux que du Gouvernement provincial.</w:t>
      </w:r>
    </w:p>
    <w:p w:rsidR="00AA1938" w:rsidRPr="00296A29" w:rsidRDefault="00AA1938" w:rsidP="00AA1938">
      <w:pPr>
        <w:jc w:val="both"/>
        <w:rPr>
          <w:lang w:val="fr-FR"/>
        </w:rPr>
      </w:pPr>
    </w:p>
    <w:p w:rsidR="00AA1938" w:rsidRPr="00296A29" w:rsidRDefault="00AA1938" w:rsidP="00E830B7">
      <w:pPr>
        <w:numPr>
          <w:ilvl w:val="0"/>
          <w:numId w:val="20"/>
        </w:numPr>
        <w:jc w:val="both"/>
        <w:rPr>
          <w:lang w:val="fr-FR"/>
        </w:rPr>
      </w:pPr>
      <w:r w:rsidRPr="00296A29">
        <w:rPr>
          <w:b/>
          <w:lang w:val="fr-FR"/>
        </w:rPr>
        <w:t>Les secrétariats des CTC.</w:t>
      </w:r>
      <w:r w:rsidRPr="00296A29">
        <w:rPr>
          <w:lang w:val="fr-FR"/>
        </w:rPr>
        <w:t xml:space="preserve"> Ils sont chargés de mettre en œuvre et de suivre les recommandations du CTC dans les trois composantes du STAREC, Leur création va permettre au STAREC d’avoir une dimension opérationnelle. Ils vont relever du ministère provincial du Plan et seront composés d’experts qualifiés dont le profil est en adéquation avec les thématiques majeures du STAREC. Le PNUD va appuyer leur création ainsi que leur fonctionnement à travers un renforcement de capacités, un appui conseil et en logistique.</w:t>
      </w:r>
    </w:p>
    <w:p w:rsidR="00AA1938" w:rsidRPr="00296A29" w:rsidRDefault="00AA1938" w:rsidP="00AA1938">
      <w:pPr>
        <w:jc w:val="both"/>
        <w:rPr>
          <w:lang w:val="fr-FR"/>
        </w:rPr>
      </w:pPr>
    </w:p>
    <w:p w:rsidR="00CE629A" w:rsidRDefault="00AA1938" w:rsidP="00CE629A">
      <w:pPr>
        <w:numPr>
          <w:ilvl w:val="0"/>
          <w:numId w:val="19"/>
        </w:numPr>
        <w:jc w:val="both"/>
        <w:rPr>
          <w:lang w:val="fr-FR"/>
        </w:rPr>
      </w:pPr>
      <w:r w:rsidRPr="00296A29">
        <w:rPr>
          <w:b/>
          <w:lang w:val="fr-FR"/>
        </w:rPr>
        <w:t>La cellule de communication du STAREC</w:t>
      </w:r>
      <w:r w:rsidR="000739B3" w:rsidRPr="00296A29">
        <w:rPr>
          <w:lang w:val="fr-FR"/>
        </w:rPr>
        <w:t xml:space="preserve">  </w:t>
      </w:r>
    </w:p>
    <w:p w:rsidR="00AA1938" w:rsidRPr="00296A29" w:rsidRDefault="000739B3" w:rsidP="00CE629A">
      <w:pPr>
        <w:jc w:val="both"/>
        <w:rPr>
          <w:lang w:val="fr-FR"/>
        </w:rPr>
      </w:pPr>
      <w:r w:rsidRPr="00296A29">
        <w:rPr>
          <w:lang w:val="fr-FR"/>
        </w:rPr>
        <w:t>C</w:t>
      </w:r>
      <w:r w:rsidR="00AA1938" w:rsidRPr="00296A29">
        <w:rPr>
          <w:lang w:val="fr-FR"/>
        </w:rPr>
        <w:t xml:space="preserve">ette cellule </w:t>
      </w:r>
      <w:r w:rsidR="00CE629A">
        <w:rPr>
          <w:lang w:val="fr-FR"/>
        </w:rPr>
        <w:t xml:space="preserve">n’est pas une structure du STAREC établie par l’Ordonnance présidentielle </w:t>
      </w:r>
      <w:r w:rsidR="00CE629A" w:rsidRPr="00296A29">
        <w:rPr>
          <w:lang w:val="fr-FR"/>
        </w:rPr>
        <w:t>No 09/051 du 29 juin 2009</w:t>
      </w:r>
      <w:r w:rsidR="00CE629A">
        <w:rPr>
          <w:lang w:val="fr-FR"/>
        </w:rPr>
        <w:t>. Cependant, elle a un rôle essentiel, dans la mesure où elle</w:t>
      </w:r>
      <w:r w:rsidR="00CE629A" w:rsidRPr="00296A29">
        <w:rPr>
          <w:lang w:val="fr-FR"/>
        </w:rPr>
        <w:t xml:space="preserve"> </w:t>
      </w:r>
      <w:r w:rsidR="00CE629A">
        <w:rPr>
          <w:lang w:val="fr-FR"/>
        </w:rPr>
        <w:t xml:space="preserve"> </w:t>
      </w:r>
      <w:r w:rsidR="00AA1938" w:rsidRPr="00296A29">
        <w:rPr>
          <w:lang w:val="fr-FR"/>
        </w:rPr>
        <w:t xml:space="preserve">a pour mission de rendre visible les actions et les activités du STAREC à travers un plan, une politique et une stratégie multimédia de communication, vulgarisation et sensibilisation auprès des populations. La mise en </w:t>
      </w:r>
      <w:r w:rsidR="00DD7B95" w:rsidRPr="00296A29">
        <w:rPr>
          <w:lang w:val="fr-FR"/>
        </w:rPr>
        <w:t>œuvre</w:t>
      </w:r>
      <w:r w:rsidR="00AA1938" w:rsidRPr="00296A29">
        <w:rPr>
          <w:lang w:val="fr-FR"/>
        </w:rPr>
        <w:t xml:space="preserve"> du STAREC souffre d’un déficit en matière de communication qu’il faut corriger au plus vite. </w:t>
      </w:r>
      <w:r w:rsidR="00FD0277" w:rsidRPr="00296A29">
        <w:rPr>
          <w:lang w:val="fr-FR"/>
        </w:rPr>
        <w:t>Ce déficit en communication tient aussi en la lenteur de la mise en place des st</w:t>
      </w:r>
      <w:r w:rsidR="00B56DBE" w:rsidRPr="00296A29">
        <w:rPr>
          <w:lang w:val="fr-FR"/>
        </w:rPr>
        <w:t>ructures provinciales du S</w:t>
      </w:r>
      <w:r w:rsidR="00FD0277" w:rsidRPr="00296A29">
        <w:rPr>
          <w:lang w:val="fr-FR"/>
        </w:rPr>
        <w:t>T</w:t>
      </w:r>
      <w:r w:rsidR="00B56DBE" w:rsidRPr="00296A29">
        <w:rPr>
          <w:lang w:val="fr-FR"/>
        </w:rPr>
        <w:t>A</w:t>
      </w:r>
      <w:r w:rsidR="00FD0277" w:rsidRPr="00296A29">
        <w:rPr>
          <w:lang w:val="fr-FR"/>
        </w:rPr>
        <w:t xml:space="preserve">REC dans les zones prises en compte par ledit programme. Or cette mise en place effective des structures provinciales devrait permettre une meilleure coordination des activités de la CellCom avec l’appui </w:t>
      </w:r>
      <w:r w:rsidR="006B4AB9" w:rsidRPr="00296A29">
        <w:rPr>
          <w:lang w:val="fr-FR"/>
        </w:rPr>
        <w:t xml:space="preserve">inévitable et </w:t>
      </w:r>
      <w:r w:rsidR="00FD0277" w:rsidRPr="00296A29">
        <w:rPr>
          <w:lang w:val="fr-FR"/>
        </w:rPr>
        <w:t>la participation de celles-ci.</w:t>
      </w:r>
      <w:r w:rsidR="0098120B" w:rsidRPr="00296A29">
        <w:rPr>
          <w:lang w:val="fr-FR"/>
        </w:rPr>
        <w:t xml:space="preserve"> </w:t>
      </w:r>
      <w:r w:rsidR="00AA1938" w:rsidRPr="00296A29">
        <w:rPr>
          <w:lang w:val="fr-FR"/>
        </w:rPr>
        <w:t xml:space="preserve">Le PNUD va appuyer fortement la cellule interprovinciale du STAREC basée à Goma comme suit : (i) </w:t>
      </w:r>
      <w:r w:rsidR="001359F6" w:rsidRPr="00296A29">
        <w:rPr>
          <w:lang w:val="fr-FR"/>
        </w:rPr>
        <w:t>appui à la structuration de la C</w:t>
      </w:r>
      <w:r w:rsidR="00AA1938" w:rsidRPr="00296A29">
        <w:rPr>
          <w:lang w:val="fr-FR"/>
        </w:rPr>
        <w:t>ellule</w:t>
      </w:r>
      <w:r w:rsidR="001359F6" w:rsidRPr="00296A29">
        <w:rPr>
          <w:lang w:val="fr-FR"/>
        </w:rPr>
        <w:t xml:space="preserve"> de Communication</w:t>
      </w:r>
      <w:r w:rsidR="00AA1938" w:rsidRPr="00296A29">
        <w:rPr>
          <w:lang w:val="fr-FR"/>
        </w:rPr>
        <w:t xml:space="preserve"> avec la désignation des points focaux dans chaque province ou zone géographique</w:t>
      </w:r>
      <w:r w:rsidR="00D41AAB" w:rsidRPr="00296A29">
        <w:rPr>
          <w:lang w:val="fr-FR"/>
        </w:rPr>
        <w:t xml:space="preserve"> prise en compte par le STAREC</w:t>
      </w:r>
      <w:r w:rsidR="001359F6" w:rsidRPr="00296A29">
        <w:rPr>
          <w:lang w:val="fr-FR"/>
        </w:rPr>
        <w:t xml:space="preserve"> et l’élaboration d’un organigramme type reflétant les différents niveaux de responsabilité</w:t>
      </w:r>
      <w:r w:rsidR="00AA1938" w:rsidRPr="00296A29">
        <w:rPr>
          <w:lang w:val="fr-FR"/>
        </w:rPr>
        <w:t>, (ii) renforcement des capacités de la cellule : formation du personnel en multimédias</w:t>
      </w:r>
      <w:r w:rsidR="00466EFA" w:rsidRPr="00296A29">
        <w:rPr>
          <w:lang w:val="fr-FR"/>
        </w:rPr>
        <w:t xml:space="preserve"> et achat d’équipements adéquats</w:t>
      </w:r>
      <w:r w:rsidR="00AA1938" w:rsidRPr="00296A29">
        <w:rPr>
          <w:lang w:val="fr-FR"/>
        </w:rPr>
        <w:t xml:space="preserve">, (iii) élaboration d’une stratégie de communication et sa mise en œuvre effective pour permettre à la cellule de jouer </w:t>
      </w:r>
      <w:r w:rsidR="00F263A5" w:rsidRPr="00296A29">
        <w:rPr>
          <w:lang w:val="fr-FR"/>
        </w:rPr>
        <w:t xml:space="preserve">pleinement </w:t>
      </w:r>
      <w:r w:rsidR="00AA1938" w:rsidRPr="00296A29">
        <w:rPr>
          <w:lang w:val="fr-FR"/>
        </w:rPr>
        <w:t>son rôle interprovincial. Celle-ci doit relever du Comité interprovincial de pilotage, basé à Goma. En effet, la cellule devrait couvrir toutes les zones concernées par le STAREC et non pas uniquement la province du Nord Kivu</w:t>
      </w:r>
      <w:r w:rsidR="0027336E" w:rsidRPr="00296A29">
        <w:rPr>
          <w:lang w:val="fr-FR"/>
        </w:rPr>
        <w:t xml:space="preserve"> en étroite coordination avec toutes les équipes provinciales qui seront installées dans les zones géographiques prises en compte par le STAREC</w:t>
      </w:r>
      <w:r w:rsidR="00AA1938" w:rsidRPr="00296A29">
        <w:rPr>
          <w:lang w:val="fr-FR"/>
        </w:rPr>
        <w:t>.</w:t>
      </w:r>
    </w:p>
    <w:p w:rsidR="00AA1938" w:rsidRPr="00296A29" w:rsidRDefault="00AA1938" w:rsidP="00AA1938">
      <w:pPr>
        <w:jc w:val="both"/>
        <w:rPr>
          <w:lang w:val="fr-FR"/>
        </w:rPr>
      </w:pPr>
    </w:p>
    <w:p w:rsidR="00AA1938" w:rsidRPr="00296A29" w:rsidRDefault="00AA1938" w:rsidP="00AA1938">
      <w:pPr>
        <w:jc w:val="both"/>
        <w:rPr>
          <w:lang w:val="fr-FR"/>
        </w:rPr>
      </w:pPr>
    </w:p>
    <w:p w:rsidR="00E830B7" w:rsidRPr="00296A29" w:rsidRDefault="00AA1938" w:rsidP="00E830B7">
      <w:pPr>
        <w:numPr>
          <w:ilvl w:val="0"/>
          <w:numId w:val="19"/>
        </w:numPr>
        <w:jc w:val="both"/>
        <w:rPr>
          <w:b/>
          <w:bCs/>
          <w:lang w:val="fr-FR"/>
        </w:rPr>
      </w:pPr>
      <w:r w:rsidRPr="00296A29">
        <w:rPr>
          <w:b/>
          <w:bCs/>
          <w:lang w:val="fr-FR"/>
        </w:rPr>
        <w:t xml:space="preserve">L’Unité d’Appui à la Stabilisation (UNSSSS). </w:t>
      </w:r>
    </w:p>
    <w:p w:rsidR="00AA1938" w:rsidRPr="00296A29" w:rsidRDefault="00AA1938" w:rsidP="00E830B7">
      <w:pPr>
        <w:ind w:left="360"/>
        <w:jc w:val="both"/>
        <w:rPr>
          <w:lang w:val="fr-FR"/>
        </w:rPr>
      </w:pPr>
      <w:r w:rsidRPr="00296A29">
        <w:rPr>
          <w:lang w:val="fr-FR"/>
        </w:rPr>
        <w:t>L’Unité d’Appui à la Stabilisation est l’organe de l’UNSSSS chargé de la coordination et du suivi des efforts internationaux dans le cadre du STAREC, et d’assurer un</w:t>
      </w:r>
      <w:r w:rsidR="00F263A5" w:rsidRPr="00296A29">
        <w:rPr>
          <w:lang w:val="fr-FR"/>
        </w:rPr>
        <w:t>e</w:t>
      </w:r>
      <w:r w:rsidRPr="00296A29">
        <w:rPr>
          <w:lang w:val="fr-FR"/>
        </w:rPr>
        <w:t xml:space="preserve"> approche cohérente et </w:t>
      </w:r>
      <w:r w:rsidR="00F263A5" w:rsidRPr="00296A29">
        <w:rPr>
          <w:lang w:val="fr-FR"/>
        </w:rPr>
        <w:t>intégrée</w:t>
      </w:r>
      <w:r w:rsidRPr="00296A29">
        <w:rPr>
          <w:lang w:val="fr-FR"/>
        </w:rPr>
        <w:t xml:space="preserve"> des interventions. L’Unité d’Appui assure également, avec la Coordination Interprovinciale du STAREC, le Secrétariat Technique du Fonds de Stabilisation et de Relèvement, et appuie en particulier le processus de développement des projets, et de suivi et évaluation. Les fonctions </w:t>
      </w:r>
      <w:r w:rsidRPr="00296A29">
        <w:rPr>
          <w:lang w:val="fr-FR"/>
        </w:rPr>
        <w:lastRenderedPageBreak/>
        <w:t xml:space="preserve">spécifiques de l’Unité incluent : </w:t>
      </w:r>
      <w:r w:rsidR="00F263A5" w:rsidRPr="00296A29">
        <w:rPr>
          <w:lang w:val="fr-FR"/>
        </w:rPr>
        <w:t xml:space="preserve">la </w:t>
      </w:r>
      <w:r w:rsidRPr="00296A29">
        <w:rPr>
          <w:lang w:val="fr-FR"/>
        </w:rPr>
        <w:t xml:space="preserve"> fourni</w:t>
      </w:r>
      <w:r w:rsidR="00F263A5" w:rsidRPr="00296A29">
        <w:rPr>
          <w:lang w:val="fr-FR"/>
        </w:rPr>
        <w:t>tu</w:t>
      </w:r>
      <w:r w:rsidRPr="00296A29">
        <w:rPr>
          <w:lang w:val="fr-FR"/>
        </w:rPr>
        <w:t>r</w:t>
      </w:r>
      <w:r w:rsidR="00F263A5" w:rsidRPr="00296A29">
        <w:rPr>
          <w:lang w:val="fr-FR"/>
        </w:rPr>
        <w:t>e</w:t>
      </w:r>
      <w:r w:rsidRPr="00296A29">
        <w:rPr>
          <w:lang w:val="fr-FR"/>
        </w:rPr>
        <w:t xml:space="preserve"> des conseils et analyses stratégiques aux acteurs clés ; la coordination et </w:t>
      </w:r>
      <w:r w:rsidR="00F263A5" w:rsidRPr="00296A29">
        <w:rPr>
          <w:lang w:val="fr-FR"/>
        </w:rPr>
        <w:t xml:space="preserve">le </w:t>
      </w:r>
      <w:r w:rsidRPr="00296A29">
        <w:rPr>
          <w:lang w:val="fr-FR"/>
        </w:rPr>
        <w:t>suivi de la mise en œuvre des interventions appuyées par la communauté internationale, et l’appui pour les mécanismes de coordination conjoint</w:t>
      </w:r>
      <w:r w:rsidR="00F263A5" w:rsidRPr="00296A29">
        <w:rPr>
          <w:lang w:val="fr-FR"/>
        </w:rPr>
        <w:t>e</w:t>
      </w:r>
      <w:r w:rsidRPr="00296A29">
        <w:rPr>
          <w:lang w:val="fr-FR"/>
        </w:rPr>
        <w:t> ; l’appui technique et programmatique, y compris pour le développement des stratégies, des plans opérationnels et des programmes et projets spécifiques ; assurer le rôle de Secrétariat Technique pour le Fonds de Stabilisation et de Relèvement ; coordonner et gérer le suivi et l’évaluation des interventions et l’impact au niveau thématique, géographique et stratégique ; et promouvoir la communication et la sensibilisation sur la stabilisation et la reconstruction.</w:t>
      </w:r>
      <w:r w:rsidR="004335A1">
        <w:rPr>
          <w:lang w:val="fr-FR"/>
        </w:rPr>
        <w:t xml:space="preserve"> (</w:t>
      </w:r>
      <w:proofErr w:type="gramStart"/>
      <w:r w:rsidR="004335A1">
        <w:rPr>
          <w:lang w:val="fr-FR"/>
        </w:rPr>
        <w:t>plus</w:t>
      </w:r>
      <w:proofErr w:type="gramEnd"/>
      <w:r w:rsidR="004335A1">
        <w:rPr>
          <w:lang w:val="fr-FR"/>
        </w:rPr>
        <w:t xml:space="preserve"> de détails cf. en annexe).</w:t>
      </w:r>
    </w:p>
    <w:p w:rsidR="00AA1938" w:rsidRPr="00296A29" w:rsidRDefault="00AA1938" w:rsidP="00AA1938">
      <w:pPr>
        <w:jc w:val="both"/>
        <w:rPr>
          <w:b/>
          <w:bCs/>
          <w:lang w:val="fr-FR"/>
        </w:rPr>
      </w:pPr>
    </w:p>
    <w:p w:rsidR="00CE629A" w:rsidRPr="00296A29" w:rsidRDefault="00AA1938" w:rsidP="00CE629A">
      <w:pPr>
        <w:jc w:val="both"/>
        <w:rPr>
          <w:i/>
          <w:sz w:val="20"/>
          <w:szCs w:val="20"/>
          <w:lang w:val="fr-FR"/>
        </w:rPr>
      </w:pPr>
      <w:r w:rsidRPr="00296A29">
        <w:rPr>
          <w:lang w:val="fr-FR"/>
        </w:rPr>
        <w:t>Avec l’établissement formel du STAREC, l’établissement et l’opérationnalisation de ces mécanismes deviennent critiques. Ce projet a comme objectif de rendre opérationnel les structures du STAREC</w:t>
      </w:r>
      <w:r w:rsidR="00CE629A">
        <w:rPr>
          <w:lang w:val="fr-FR"/>
        </w:rPr>
        <w:t xml:space="preserve"> afin de les aider à mieux assurer leur rôle de coordination, contrôle, de suivi et évaluation, et d</w:t>
      </w:r>
      <w:r w:rsidR="00CE629A" w:rsidRPr="00CE629A">
        <w:rPr>
          <w:lang w:val="fr-FR"/>
        </w:rPr>
        <w:t>’appui au processus de développement des projets et de mobilisation des ressources.</w:t>
      </w:r>
    </w:p>
    <w:p w:rsidR="00AA1938" w:rsidRPr="00296A29" w:rsidRDefault="00CE629A" w:rsidP="00AA1938">
      <w:pPr>
        <w:jc w:val="both"/>
        <w:rPr>
          <w:lang w:val="fr-FR"/>
        </w:rPr>
      </w:pPr>
      <w:r>
        <w:rPr>
          <w:lang w:val="fr-FR"/>
        </w:rPr>
        <w:t xml:space="preserve">Il permettra aussi </w:t>
      </w:r>
      <w:r w:rsidR="00AA1938" w:rsidRPr="00296A29">
        <w:rPr>
          <w:lang w:val="fr-FR"/>
        </w:rPr>
        <w:t xml:space="preserve"> de renforcer l’Unité d’Appui à la Stabilisation (SSU) pour appuyer le fonctionnement du Fonds de Stabilisation et de Relèvement</w:t>
      </w:r>
      <w:r>
        <w:rPr>
          <w:lang w:val="fr-FR"/>
        </w:rPr>
        <w:t xml:space="preserve">, et d’assurer le </w:t>
      </w:r>
      <w:r w:rsidR="004335A1">
        <w:rPr>
          <w:lang w:val="fr-FR"/>
        </w:rPr>
        <w:t>fonctionnement</w:t>
      </w:r>
      <w:r>
        <w:rPr>
          <w:lang w:val="fr-FR"/>
        </w:rPr>
        <w:t xml:space="preserve"> de la Cellule de commuanication pour 2 mois, en ttendant de mobiliser les fonds auprès d’autres bailleurs de fonds</w:t>
      </w:r>
      <w:r w:rsidR="00AA1938" w:rsidRPr="00296A29">
        <w:rPr>
          <w:lang w:val="fr-FR"/>
        </w:rPr>
        <w:t xml:space="preserve">. </w:t>
      </w:r>
    </w:p>
    <w:p w:rsidR="00AA1938" w:rsidRPr="00296A29" w:rsidRDefault="00AA1938" w:rsidP="00AA1938">
      <w:pPr>
        <w:jc w:val="both"/>
        <w:rPr>
          <w:lang w:val="fr-FR"/>
        </w:rPr>
      </w:pPr>
    </w:p>
    <w:p w:rsidR="00AA1938" w:rsidRPr="00296A29" w:rsidRDefault="00AA1938" w:rsidP="00AA1938">
      <w:pPr>
        <w:jc w:val="both"/>
        <w:rPr>
          <w:lang w:val="fr-FR"/>
        </w:rPr>
      </w:pPr>
      <w:r w:rsidRPr="00296A29">
        <w:rPr>
          <w:lang w:val="fr-FR"/>
        </w:rPr>
        <w:t>Ceci sera opérationnalisé à travers : 1) un appui pour l’installation et les opérations de la Coordination Interprovinciale, ainsi que la mise en place des secrétariats techniques dans chaque Comité Technique Conjoint au niveau des provinces ; et 2) le recrutement d’un expert dans la gestion des fonds qui sera responsable pour l’appui au Fonds pour le suivi financier et programmatique des interventions financées par la communauté international.</w:t>
      </w:r>
    </w:p>
    <w:p w:rsidR="00AA1938" w:rsidRPr="00296A29" w:rsidRDefault="00AA1938" w:rsidP="00AA1938">
      <w:pPr>
        <w:jc w:val="both"/>
        <w:rPr>
          <w:b/>
          <w:bCs/>
          <w:lang w:val="fr-FR"/>
        </w:rPr>
      </w:pPr>
    </w:p>
    <w:p w:rsidR="00AA1938" w:rsidRPr="00296A29" w:rsidRDefault="00AA1938" w:rsidP="00AA1938">
      <w:pPr>
        <w:jc w:val="both"/>
        <w:rPr>
          <w:lang w:val="fr-FR"/>
        </w:rPr>
      </w:pPr>
      <w:r w:rsidRPr="00296A29">
        <w:rPr>
          <w:lang w:val="fr-FR"/>
        </w:rPr>
        <w:t xml:space="preserve">Outre l’appui financier que la communauté internationale apporte aux interventions prioritaires définies par le GoRDC dans le cadre du STAREC, la mise en œuvre du projet contribuera directement au renforcement des capacités du Gouvernement pour coordonner, gérer et exécuter les efforts nationaux pour la stabilisation et la reconstruction. En effet, l’approche du projet se fait en partenariat avec les acteurs nationaux et dans une logique d’accompagnement. Ainsi la collaboration étroite avec les acteurs nationaux dans la mise en œuvre du projet garantira le bon ciblage et la viabilité des efforts de renforcement des capacités, et encouragera le transfert de connaissances et d’expertises entre les acteurs internationaux et nationaux.  </w:t>
      </w:r>
    </w:p>
    <w:p w:rsidR="00AA1938" w:rsidRPr="00296A29" w:rsidRDefault="00AA1938" w:rsidP="00AA1938">
      <w:pPr>
        <w:jc w:val="both"/>
        <w:rPr>
          <w:b/>
          <w:bCs/>
          <w:lang w:val="fr-FR"/>
        </w:rPr>
      </w:pPr>
    </w:p>
    <w:p w:rsidR="00E1119F" w:rsidRDefault="00AA1938" w:rsidP="00E1119F">
      <w:pPr>
        <w:jc w:val="both"/>
        <w:rPr>
          <w:lang w:val="fr-FR"/>
        </w:rPr>
      </w:pPr>
      <w:r w:rsidRPr="00296A29">
        <w:rPr>
          <w:lang w:val="fr-FR"/>
        </w:rPr>
        <w:t xml:space="preserve">Les efforts en faveur de la consolidation de la paix ont atteint un point de jonction critique, et les accords politiques restent fragiles. Un impact réel et stratégique sur les nombreux défis et enjeux de la consolidation de la paix ne sera possible qu’avec des efforts concertés, convergents et biens ciblés dans l’espace et dans le temps. La capacité des acteurs nationaux et internationaux à avoir cet impact stratégique sera possible grâce à la mise en place de mécanismes solides pour assurer la coordination et le suivi de ces efforts. Les mécanismes que le présent projet soutient permettront d’appuyer le gouvernement national et les gouvernements et parlements provinciaux dans l’avancement du processus de paix et </w:t>
      </w:r>
      <w:r w:rsidRPr="00296A29">
        <w:rPr>
          <w:lang w:val="fr-CH"/>
        </w:rPr>
        <w:t>permettront d’éviter la duplication et la dispersion des efforts, et de cibler stratégiquement les priorités thématiques et géographiques les plus critiques pour consolider les acquis des différents processus en cours à l’</w:t>
      </w:r>
      <w:r w:rsidR="00F263A5" w:rsidRPr="00296A29">
        <w:rPr>
          <w:lang w:val="fr-CH"/>
        </w:rPr>
        <w:t>E</w:t>
      </w:r>
      <w:r w:rsidRPr="00296A29">
        <w:rPr>
          <w:lang w:val="fr-CH"/>
        </w:rPr>
        <w:t>st, et de créer des conditions pour la consolidation de la paix et le développement à long terme.</w:t>
      </w:r>
    </w:p>
    <w:p w:rsidR="00651387" w:rsidRDefault="00CE629A" w:rsidP="00E1119F">
      <w:pPr>
        <w:jc w:val="both"/>
        <w:rPr>
          <w:lang w:val="fr-FR"/>
        </w:rPr>
      </w:pPr>
      <w:r>
        <w:rPr>
          <w:lang w:val="fr-FR"/>
        </w:rPr>
        <w:lastRenderedPageBreak/>
        <w:t>De ce fait, l</w:t>
      </w:r>
      <w:r w:rsidR="00E1119F">
        <w:rPr>
          <w:lang w:val="fr-FR"/>
        </w:rPr>
        <w:t xml:space="preserve">es structures </w:t>
      </w:r>
      <w:r>
        <w:rPr>
          <w:lang w:val="fr-FR"/>
        </w:rPr>
        <w:t xml:space="preserve">du STAREC </w:t>
      </w:r>
      <w:r w:rsidR="00E1119F">
        <w:rPr>
          <w:lang w:val="fr-FR"/>
        </w:rPr>
        <w:t>s’intègre</w:t>
      </w:r>
      <w:r>
        <w:rPr>
          <w:lang w:val="fr-FR"/>
        </w:rPr>
        <w:t>nt</w:t>
      </w:r>
      <w:r w:rsidR="00E1119F">
        <w:rPr>
          <w:lang w:val="fr-FR"/>
        </w:rPr>
        <w:t xml:space="preserve"> dans les mécanismes de coordination tels que repris ci-dessous</w:t>
      </w:r>
      <w:r>
        <w:rPr>
          <w:lang w:val="fr-FR"/>
        </w:rPr>
        <w:t>, et permettent d’établir des liens avec les structures existantes telles que les clusters humanitaires et les groupes thématiques existants.</w:t>
      </w:r>
    </w:p>
    <w:p w:rsidR="00651387" w:rsidRDefault="00651387" w:rsidP="00E1119F">
      <w:pPr>
        <w:jc w:val="both"/>
        <w:rPr>
          <w:lang w:val="fr-FR"/>
        </w:rPr>
      </w:pPr>
    </w:p>
    <w:p w:rsidR="00E1119F" w:rsidRDefault="00651387" w:rsidP="00E1119F">
      <w:pPr>
        <w:jc w:val="both"/>
        <w:rPr>
          <w:lang w:val="fr-FR"/>
        </w:rPr>
      </w:pPr>
      <w:r>
        <w:rPr>
          <w:lang w:val="fr-FR"/>
        </w:rPr>
        <w:t xml:space="preserve">En effet, le STAREC et ses structures se situent dans le continuum humanitaire /développement.  L’importance d’avoir ces structures est d’assurer, compte tenu de leur rôle de Coordination/contrôle/suivi, qu’il n’y ait pas de doublons ou de chevauchement dans les interventions menées au niveau de l’humanitaire, de la transition post conflit ou du </w:t>
      </w:r>
      <w:r w:rsidR="004335A1">
        <w:rPr>
          <w:lang w:val="fr-FR"/>
        </w:rPr>
        <w:t>développement.</w:t>
      </w:r>
      <w:r w:rsidR="00CE629A">
        <w:rPr>
          <w:lang w:val="fr-FR"/>
        </w:rPr>
        <w:t xml:space="preserve"> </w:t>
      </w:r>
    </w:p>
    <w:p w:rsidR="00E1119F" w:rsidRDefault="00E1119F" w:rsidP="00E1119F">
      <w:pPr>
        <w:jc w:val="both"/>
        <w:rPr>
          <w:lang w:val="fr-FR"/>
        </w:rPr>
      </w:pPr>
    </w:p>
    <w:p w:rsidR="00E1119F" w:rsidRDefault="00E1119F" w:rsidP="00AA1938">
      <w:pPr>
        <w:jc w:val="both"/>
        <w:rPr>
          <w:lang w:val="fr-FR"/>
        </w:rPr>
      </w:pPr>
    </w:p>
    <w:p w:rsidR="00E1119F" w:rsidRDefault="00CF7EF7" w:rsidP="00AA1938">
      <w:pPr>
        <w:jc w:val="both"/>
        <w:rPr>
          <w:lang w:val="fr-FR"/>
        </w:rPr>
      </w:pPr>
      <w:r w:rsidRPr="003E3A4D">
        <w:rPr>
          <w:highlight w:val="yellow"/>
          <w:lang w:val="fr-FR"/>
        </w:rPr>
        <w:t>…Schema</w:t>
      </w:r>
      <w:r w:rsidR="003E3A4D" w:rsidRPr="003E3A4D">
        <w:rPr>
          <w:highlight w:val="yellow"/>
          <w:lang w:val="fr-FR"/>
        </w:rPr>
        <w:t xml:space="preserve"> Relation cadre stratégique &amp; Mécanisme de coordination</w:t>
      </w:r>
    </w:p>
    <w:p w:rsidR="00AA1938" w:rsidRPr="00296A29" w:rsidRDefault="0099205D" w:rsidP="00AA1938">
      <w:pPr>
        <w:pStyle w:val="Title"/>
        <w:numPr>
          <w:ilvl w:val="0"/>
          <w:numId w:val="12"/>
        </w:numPr>
        <w:jc w:val="both"/>
        <w:rPr>
          <w:rFonts w:ascii="Times New Roman" w:hAnsi="Times New Roman"/>
          <w:sz w:val="24"/>
          <w:szCs w:val="24"/>
          <w:lang w:val="fr-FR"/>
        </w:rPr>
      </w:pPr>
      <w:r w:rsidRPr="00296A29">
        <w:rPr>
          <w:rFonts w:ascii="Times New Roman" w:hAnsi="Times New Roman"/>
          <w:sz w:val="24"/>
          <w:szCs w:val="24"/>
          <w:lang w:val="fr-FR"/>
        </w:rPr>
        <w:t xml:space="preserve"> </w:t>
      </w:r>
      <w:r w:rsidR="00AA1938" w:rsidRPr="00296A29">
        <w:rPr>
          <w:rFonts w:ascii="Times New Roman" w:hAnsi="Times New Roman"/>
          <w:sz w:val="24"/>
          <w:szCs w:val="24"/>
          <w:lang w:val="fr-FR"/>
        </w:rPr>
        <w:t>DURABILITE DU PROGRAMME</w:t>
      </w:r>
    </w:p>
    <w:p w:rsidR="00AA1938" w:rsidRPr="00296A29" w:rsidRDefault="00AA1938" w:rsidP="00AA1938">
      <w:pPr>
        <w:jc w:val="both"/>
        <w:rPr>
          <w:b/>
          <w:lang w:val="fr-FR"/>
        </w:rPr>
      </w:pPr>
    </w:p>
    <w:p w:rsidR="00AA1938" w:rsidRPr="00296A29" w:rsidRDefault="00AA1938" w:rsidP="00AA1938">
      <w:pPr>
        <w:jc w:val="both"/>
        <w:rPr>
          <w:lang w:val="fr-FR"/>
        </w:rPr>
      </w:pPr>
      <w:r w:rsidRPr="00296A29">
        <w:rPr>
          <w:lang w:val="fr-FR"/>
        </w:rPr>
        <w:t>L’ordonnance présidentielle No 09/051 du 29 juin</w:t>
      </w:r>
      <w:r w:rsidR="004470FC" w:rsidRPr="00296A29">
        <w:rPr>
          <w:lang w:val="fr-FR"/>
        </w:rPr>
        <w:t xml:space="preserve"> 2009 </w:t>
      </w:r>
      <w:r w:rsidRPr="00296A29">
        <w:rPr>
          <w:lang w:val="fr-FR"/>
        </w:rPr>
        <w:t xml:space="preserve">portant l’institution, l’organisation et le fonctionnement du STAREC prévoit une durée d’une année renouvelable. Le projet sera mis en œuvre pendant une durée de 12 </w:t>
      </w:r>
      <w:r w:rsidR="004470FC" w:rsidRPr="00296A29">
        <w:rPr>
          <w:lang w:val="fr-FR"/>
        </w:rPr>
        <w:t xml:space="preserve"> mois </w:t>
      </w:r>
      <w:r w:rsidRPr="00296A29">
        <w:rPr>
          <w:lang w:val="fr-FR"/>
        </w:rPr>
        <w:t xml:space="preserve">et couvrira les régions géographiques telles que définies par le STAREC. Il pourra si nécessaire est prolongé d’un mois. </w:t>
      </w:r>
    </w:p>
    <w:p w:rsidR="00AA1938" w:rsidRPr="00296A29" w:rsidRDefault="00AA1938" w:rsidP="00AA1938">
      <w:pPr>
        <w:ind w:left="1080"/>
        <w:jc w:val="both"/>
        <w:rPr>
          <w:lang w:val="fr-FR"/>
        </w:rPr>
      </w:pPr>
    </w:p>
    <w:p w:rsidR="00AA1938" w:rsidRPr="00296A29" w:rsidRDefault="00AA1938" w:rsidP="00AA1938">
      <w:pPr>
        <w:jc w:val="both"/>
        <w:rPr>
          <w:lang w:val="fr-FR"/>
        </w:rPr>
      </w:pPr>
      <w:r w:rsidRPr="00296A29">
        <w:rPr>
          <w:lang w:val="fr-FR"/>
        </w:rPr>
        <w:t>Le projet d’appui aux structures du STAREC a un volet concernant la mobilisation des ressources. Il convient de noter que le STAREC reste tributaire de la disponibilité des ressources quant à sa durabilité. Ainsi, ce projet vise à appuyer le processus de développement des projets et de mobilisation des ressources. Le travail de mobilisation des ressources se fera à travers les structures et unités de coordination prévues. </w:t>
      </w:r>
    </w:p>
    <w:p w:rsidR="00AA1938" w:rsidRPr="00296A29" w:rsidRDefault="00AA1938" w:rsidP="00AA1938">
      <w:pPr>
        <w:widowControl w:val="0"/>
        <w:ind w:left="1080"/>
        <w:jc w:val="both"/>
        <w:rPr>
          <w:highlight w:val="yellow"/>
          <w:lang w:val="fr-FR"/>
        </w:rPr>
      </w:pPr>
    </w:p>
    <w:p w:rsidR="00AA1938" w:rsidRPr="00296A29" w:rsidRDefault="00AA1938" w:rsidP="00AA1938">
      <w:pPr>
        <w:ind w:left="360"/>
        <w:jc w:val="both"/>
        <w:rPr>
          <w:lang w:val="fr-FR"/>
        </w:rPr>
      </w:pPr>
    </w:p>
    <w:p w:rsidR="00AA1938" w:rsidRPr="00296A29" w:rsidRDefault="00AA1938" w:rsidP="00AA1938">
      <w:pPr>
        <w:ind w:left="1080"/>
        <w:jc w:val="both"/>
        <w:rPr>
          <w:b/>
          <w:lang w:val="fr-FR"/>
        </w:rPr>
      </w:pPr>
    </w:p>
    <w:p w:rsidR="00AA1938" w:rsidRPr="00296A29" w:rsidRDefault="00AA1938" w:rsidP="00AA1938">
      <w:pPr>
        <w:widowControl w:val="0"/>
        <w:numPr>
          <w:ilvl w:val="0"/>
          <w:numId w:val="12"/>
        </w:numPr>
        <w:jc w:val="both"/>
        <w:rPr>
          <w:b/>
          <w:lang w:val="fr-FR"/>
        </w:rPr>
      </w:pPr>
      <w:r w:rsidRPr="00296A29">
        <w:rPr>
          <w:b/>
          <w:lang w:val="fr-FR"/>
        </w:rPr>
        <w:t>ARRANGEMENTS DE GESTION ET DE COORDINATION</w:t>
      </w:r>
    </w:p>
    <w:p w:rsidR="00AA1938" w:rsidRPr="00296A29" w:rsidRDefault="00AA1938" w:rsidP="00AA1938">
      <w:pPr>
        <w:widowControl w:val="0"/>
        <w:ind w:left="360"/>
        <w:jc w:val="both"/>
        <w:rPr>
          <w:b/>
          <w:lang w:val="fr-FR"/>
        </w:rPr>
      </w:pPr>
    </w:p>
    <w:p w:rsidR="00AA1938" w:rsidRPr="00296A29" w:rsidRDefault="00AA1938" w:rsidP="00AA1938">
      <w:pPr>
        <w:jc w:val="both"/>
        <w:rPr>
          <w:lang w:val="fr-FR"/>
        </w:rPr>
      </w:pPr>
      <w:r w:rsidRPr="00296A29">
        <w:rPr>
          <w:lang w:val="fr-FR"/>
        </w:rPr>
        <w:t xml:space="preserve">Le projet sera mis en œuvre sous l’égide du PNUD, qui sera responsable pour la gestion des finances, et le suivi des résultats. Un comité composé des représentants du PNUD, </w:t>
      </w:r>
      <w:r w:rsidR="00031A49" w:rsidRPr="00296A29">
        <w:rPr>
          <w:lang w:val="fr-FR"/>
        </w:rPr>
        <w:t xml:space="preserve">du </w:t>
      </w:r>
      <w:r w:rsidRPr="00296A29">
        <w:rPr>
          <w:lang w:val="fr-FR"/>
        </w:rPr>
        <w:t xml:space="preserve">Bureau Intégré, </w:t>
      </w:r>
      <w:r w:rsidR="00031A49" w:rsidRPr="00296A29">
        <w:rPr>
          <w:lang w:val="fr-FR"/>
        </w:rPr>
        <w:t>de l’</w:t>
      </w:r>
      <w:r w:rsidRPr="00296A29">
        <w:rPr>
          <w:lang w:val="fr-FR"/>
        </w:rPr>
        <w:t>Equipe STAREC et l’Unité d’Appui sera établi pour développer le plan de travail pour la mise en œuvre du projet, et pour faire état de l’avancement dans la mise en œuvre périodiquement.</w:t>
      </w:r>
    </w:p>
    <w:p w:rsidR="00AA1938" w:rsidRPr="00296A29" w:rsidRDefault="00AA1938" w:rsidP="00AA1938">
      <w:pPr>
        <w:jc w:val="both"/>
        <w:rPr>
          <w:b/>
          <w:lang w:val="fr-FR"/>
        </w:rPr>
      </w:pPr>
    </w:p>
    <w:p w:rsidR="00AA1938" w:rsidRPr="00296A29" w:rsidRDefault="00AA1938" w:rsidP="00AA1938">
      <w:pPr>
        <w:widowControl w:val="0"/>
        <w:ind w:left="360"/>
        <w:jc w:val="both"/>
        <w:rPr>
          <w:b/>
          <w:lang w:val="fr-FR"/>
        </w:rPr>
      </w:pPr>
    </w:p>
    <w:p w:rsidR="00BB4946" w:rsidRPr="00296A29" w:rsidRDefault="00BB4946" w:rsidP="00AA1938">
      <w:pPr>
        <w:widowControl w:val="0"/>
        <w:ind w:left="360"/>
        <w:jc w:val="both"/>
        <w:rPr>
          <w:b/>
          <w:lang w:val="fr-FR"/>
        </w:rPr>
      </w:pPr>
    </w:p>
    <w:p w:rsidR="00BB4946" w:rsidRPr="00296A29" w:rsidRDefault="00BB4946" w:rsidP="00AA1938">
      <w:pPr>
        <w:widowControl w:val="0"/>
        <w:ind w:left="360"/>
        <w:jc w:val="both"/>
        <w:rPr>
          <w:b/>
          <w:lang w:val="fr-FR"/>
        </w:rPr>
      </w:pPr>
    </w:p>
    <w:p w:rsidR="00AA1938" w:rsidRPr="00296A29" w:rsidRDefault="00AA1938" w:rsidP="00AA1938">
      <w:pPr>
        <w:widowControl w:val="0"/>
        <w:numPr>
          <w:ilvl w:val="0"/>
          <w:numId w:val="12"/>
        </w:numPr>
        <w:jc w:val="both"/>
        <w:rPr>
          <w:b/>
          <w:lang w:val="fr-FR"/>
        </w:rPr>
      </w:pPr>
      <w:r w:rsidRPr="00296A29">
        <w:rPr>
          <w:b/>
          <w:lang w:val="fr-FR"/>
        </w:rPr>
        <w:t>SUIVI ET EVALUATION</w:t>
      </w:r>
    </w:p>
    <w:p w:rsidR="00AA1938" w:rsidRPr="00296A29" w:rsidRDefault="00AA1938" w:rsidP="00AA1938">
      <w:pPr>
        <w:ind w:left="360"/>
        <w:jc w:val="both"/>
        <w:rPr>
          <w:lang w:val="fr-FR"/>
        </w:rPr>
      </w:pPr>
    </w:p>
    <w:p w:rsidR="00AA1938" w:rsidRPr="00296A29" w:rsidRDefault="00AA1938" w:rsidP="00AA1938">
      <w:pPr>
        <w:jc w:val="both"/>
        <w:rPr>
          <w:lang w:val="fr-FR"/>
        </w:rPr>
      </w:pPr>
      <w:r w:rsidRPr="00296A29">
        <w:rPr>
          <w:lang w:val="fr-FR"/>
        </w:rPr>
        <w:t xml:space="preserve">Le suivi et évaluation de ce projet seront assurés sur la base des plans de travail développés par chaque structure appuyée dans ce cadre. Un système de suivi régulier, sous forme de rapports périodiques sur l’état d’avancement dans la réalisation des objectifs définis dans les plans de travail, sera établi et mis en œuvre. Ces rapports seront acheminés au Comité de Suivi du STAREC ainsi que le Comité de Financement. Les acteurs concernés seront également responsables pour la production des rapports </w:t>
      </w:r>
      <w:r w:rsidRPr="00296A29">
        <w:rPr>
          <w:lang w:val="fr-FR"/>
        </w:rPr>
        <w:lastRenderedPageBreak/>
        <w:t xml:space="preserve">financiers, en collaboration avec le PNUD, concernant les dépenses faites dans le cadre de ce projet. </w:t>
      </w:r>
    </w:p>
    <w:p w:rsidR="00AA1938" w:rsidRPr="00296A29" w:rsidRDefault="00AA1938" w:rsidP="00AA1938">
      <w:pPr>
        <w:widowControl w:val="0"/>
        <w:jc w:val="both"/>
        <w:rPr>
          <w:b/>
          <w:lang w:val="fr-FR"/>
        </w:rPr>
      </w:pPr>
    </w:p>
    <w:p w:rsidR="00AA1938" w:rsidRPr="00296A29" w:rsidRDefault="00AA1938" w:rsidP="00AA1938">
      <w:pPr>
        <w:widowControl w:val="0"/>
        <w:jc w:val="both"/>
        <w:rPr>
          <w:b/>
          <w:lang w:val="fr-FR"/>
        </w:rPr>
      </w:pPr>
    </w:p>
    <w:p w:rsidR="00AA1938" w:rsidRPr="00296A29" w:rsidRDefault="00AA1938" w:rsidP="00AA1938">
      <w:pPr>
        <w:numPr>
          <w:ilvl w:val="0"/>
          <w:numId w:val="12"/>
        </w:numPr>
        <w:jc w:val="both"/>
        <w:rPr>
          <w:b/>
          <w:lang w:val="fr-FR"/>
        </w:rPr>
      </w:pPr>
      <w:r w:rsidRPr="00296A29">
        <w:rPr>
          <w:b/>
          <w:lang w:val="fr-FR"/>
        </w:rPr>
        <w:t>ANALYSE DE RISQUES ET HYPOTHESES</w:t>
      </w:r>
    </w:p>
    <w:p w:rsidR="00AA1938" w:rsidRPr="00296A29" w:rsidRDefault="00AA1938" w:rsidP="00AA1938">
      <w:pPr>
        <w:ind w:left="360"/>
        <w:jc w:val="both"/>
        <w:rPr>
          <w:lang w:val="fr-FR"/>
        </w:rPr>
      </w:pPr>
    </w:p>
    <w:p w:rsidR="00AA1938" w:rsidRPr="00296A29" w:rsidRDefault="00AA1938" w:rsidP="00AA1938">
      <w:pPr>
        <w:ind w:left="360"/>
        <w:jc w:val="both"/>
        <w:rPr>
          <w:b/>
          <w:lang w:val="fr-CH"/>
        </w:rPr>
      </w:pPr>
    </w:p>
    <w:p w:rsidR="00AA1938" w:rsidRPr="00296A29" w:rsidRDefault="00AA1938" w:rsidP="00AA1938">
      <w:pPr>
        <w:shd w:val="clear" w:color="auto" w:fill="FFFFFF"/>
        <w:jc w:val="both"/>
        <w:rPr>
          <w:lang w:val="fr-FR"/>
        </w:rPr>
      </w:pPr>
      <w:r w:rsidRPr="00296A29">
        <w:rPr>
          <w:lang w:val="fr-FR"/>
        </w:rPr>
        <w:t>Certains risques peuvent compromettre les résultats du projet et des mesures de mitigation appropriées doivent être considérées au cours de sa mise en œuvre. Il s’agit principalement :</w:t>
      </w:r>
    </w:p>
    <w:p w:rsidR="00AA1938" w:rsidRPr="00296A29" w:rsidRDefault="00AA1938" w:rsidP="00AA1938">
      <w:pPr>
        <w:shd w:val="clear" w:color="auto" w:fill="FFFFFF"/>
        <w:jc w:val="both"/>
        <w:rPr>
          <w:lang w:val="fr-FR"/>
        </w:rPr>
      </w:pPr>
    </w:p>
    <w:p w:rsidR="00AA1938" w:rsidRPr="00296A29" w:rsidRDefault="00AA1938" w:rsidP="00AA1938">
      <w:pPr>
        <w:numPr>
          <w:ilvl w:val="0"/>
          <w:numId w:val="6"/>
        </w:numPr>
        <w:shd w:val="clear" w:color="auto" w:fill="FFFFFF"/>
        <w:jc w:val="both"/>
        <w:rPr>
          <w:lang w:val="fr-FR"/>
        </w:rPr>
      </w:pPr>
      <w:r w:rsidRPr="00296A29">
        <w:rPr>
          <w:i/>
          <w:u w:val="single"/>
          <w:lang w:val="fr-FR"/>
        </w:rPr>
        <w:t>Du contexte politique et sécuritaire volatile et complexe</w:t>
      </w:r>
      <w:r w:rsidRPr="00296A29">
        <w:rPr>
          <w:lang w:val="fr-FR"/>
        </w:rPr>
        <w:t xml:space="preserve"> : L'environnement sécuritaire et politique instable à l’Est de la RDC crée un niveau important de risque pour l'efficacité et la durabilité des activités de stabilisation. Ceci nécessite  une capacité de s'adapter aux états de changement et d'exploiter toutes nouvelles occasions pour consolider la paix. </w:t>
      </w:r>
    </w:p>
    <w:p w:rsidR="00AA1938" w:rsidRPr="00296A29" w:rsidRDefault="00AA1938" w:rsidP="00AA1938">
      <w:pPr>
        <w:numPr>
          <w:ilvl w:val="0"/>
          <w:numId w:val="6"/>
        </w:numPr>
        <w:shd w:val="clear" w:color="auto" w:fill="FFFFFF"/>
        <w:jc w:val="both"/>
        <w:rPr>
          <w:lang w:val="fr-FR"/>
        </w:rPr>
      </w:pPr>
      <w:r w:rsidRPr="00296A29">
        <w:rPr>
          <w:i/>
          <w:u w:val="single"/>
          <w:lang w:val="fr-FR"/>
        </w:rPr>
        <w:t>Des conditions de fonctionnement difficiles</w:t>
      </w:r>
      <w:r w:rsidRPr="00296A29">
        <w:rPr>
          <w:lang w:val="fr-FR"/>
        </w:rPr>
        <w:t xml:space="preserve">, compte tenu des difficultés logistiques </w:t>
      </w:r>
      <w:r w:rsidR="00031A49" w:rsidRPr="00296A29">
        <w:rPr>
          <w:lang w:val="fr-FR"/>
        </w:rPr>
        <w:t>liées au</w:t>
      </w:r>
      <w:r w:rsidRPr="00296A29">
        <w:rPr>
          <w:lang w:val="fr-FR"/>
        </w:rPr>
        <w:t xml:space="preserve"> manque d’infrastructures, du peu de ressources disponibles, les procédures administratives lourdes d’une grande partie du SNU. Une analyse des capacités d'exécution et opérationnelles permettra de s’assurer des moyens nécessaires afin d’améliorer les capacités et l'efficacité des structures impliquées. </w:t>
      </w:r>
    </w:p>
    <w:p w:rsidR="00AA1938" w:rsidRPr="00296A29" w:rsidRDefault="00AA1938" w:rsidP="00AA1938">
      <w:pPr>
        <w:numPr>
          <w:ilvl w:val="0"/>
          <w:numId w:val="6"/>
        </w:numPr>
        <w:shd w:val="clear" w:color="auto" w:fill="FFFFFF"/>
        <w:jc w:val="both"/>
        <w:rPr>
          <w:lang w:val="fr-FR"/>
        </w:rPr>
      </w:pPr>
      <w:r w:rsidRPr="00296A29">
        <w:rPr>
          <w:i/>
          <w:u w:val="single"/>
          <w:lang w:val="fr-FR"/>
        </w:rPr>
        <w:t>De la Planification et ordonnancement des interventions.</w:t>
      </w:r>
      <w:r w:rsidRPr="00296A29">
        <w:rPr>
          <w:lang w:val="fr-FR"/>
        </w:rPr>
        <w:t xml:space="preserve"> La volatilité du contexte politique et sécuritaire, le manque de ressources, le respect des règles et procédures dans la mise en œuvre, aussi bien que le chronogramme d'exécution des interventions </w:t>
      </w:r>
      <w:proofErr w:type="gramStart"/>
      <w:r w:rsidRPr="00296A29">
        <w:rPr>
          <w:lang w:val="fr-FR"/>
        </w:rPr>
        <w:t>posent</w:t>
      </w:r>
      <w:proofErr w:type="gramEnd"/>
      <w:r w:rsidRPr="00296A29">
        <w:rPr>
          <w:lang w:val="fr-FR"/>
        </w:rPr>
        <w:t xml:space="preserve"> un défi significatif à la planification et à l'exécution, dans les délais, du projet. </w:t>
      </w:r>
    </w:p>
    <w:p w:rsidR="00AA1938" w:rsidRPr="00296A29" w:rsidRDefault="00AA1938" w:rsidP="00AA1938">
      <w:pPr>
        <w:numPr>
          <w:ilvl w:val="0"/>
          <w:numId w:val="6"/>
        </w:numPr>
        <w:shd w:val="clear" w:color="auto" w:fill="FFFFFF"/>
        <w:jc w:val="both"/>
        <w:rPr>
          <w:lang w:val="fr-FR"/>
        </w:rPr>
      </w:pPr>
      <w:r w:rsidRPr="00296A29">
        <w:rPr>
          <w:i/>
          <w:u w:val="single"/>
          <w:lang w:val="fr-FR"/>
        </w:rPr>
        <w:t>Du Manque de services essentiels à l'exécution du projet</w:t>
      </w:r>
      <w:r w:rsidRPr="00296A29">
        <w:rPr>
          <w:lang w:val="fr-FR"/>
        </w:rPr>
        <w:t xml:space="preserve"> aux niveaux régionaux et provinciaux. </w:t>
      </w:r>
    </w:p>
    <w:p w:rsidR="00AA1938" w:rsidRPr="00296A29" w:rsidRDefault="00AA1938" w:rsidP="00AA1938">
      <w:pPr>
        <w:widowControl w:val="0"/>
        <w:numPr>
          <w:ilvl w:val="0"/>
          <w:numId w:val="6"/>
        </w:numPr>
        <w:shd w:val="clear" w:color="auto" w:fill="FFFFFF"/>
        <w:jc w:val="both"/>
        <w:rPr>
          <w:lang w:val="fr-FR"/>
        </w:rPr>
      </w:pPr>
      <w:r w:rsidRPr="00296A29">
        <w:rPr>
          <w:i/>
          <w:u w:val="single"/>
          <w:lang w:val="fr-FR"/>
        </w:rPr>
        <w:t>Des Ressources humaines et expertise</w:t>
      </w:r>
      <w:r w:rsidRPr="00296A29">
        <w:rPr>
          <w:lang w:val="fr-FR"/>
        </w:rPr>
        <w:t xml:space="preserve"> consacrées au niveau du pr</w:t>
      </w:r>
      <w:r w:rsidR="00D06707" w:rsidRPr="00296A29">
        <w:rPr>
          <w:lang w:val="fr-FR"/>
        </w:rPr>
        <w:t xml:space="preserve">ojet pour la surveillance </w:t>
      </w:r>
      <w:r w:rsidRPr="00296A29">
        <w:rPr>
          <w:lang w:val="fr-FR"/>
        </w:rPr>
        <w:t>de l'exécution de projet</w:t>
      </w:r>
      <w:r w:rsidR="00295848" w:rsidRPr="00296A29">
        <w:rPr>
          <w:lang w:val="fr-FR"/>
        </w:rPr>
        <w:t>s</w:t>
      </w:r>
      <w:r w:rsidRPr="00296A29">
        <w:rPr>
          <w:lang w:val="fr-FR"/>
        </w:rPr>
        <w:t xml:space="preserve"> insuffisantes, et qui par conséquent doivent être renforcées.</w:t>
      </w:r>
    </w:p>
    <w:p w:rsidR="00AA1938" w:rsidRPr="00296A29" w:rsidRDefault="00AA1938" w:rsidP="00AA1938">
      <w:pPr>
        <w:widowControl w:val="0"/>
        <w:shd w:val="clear" w:color="auto" w:fill="FFFFFF"/>
        <w:jc w:val="both"/>
        <w:rPr>
          <w:lang w:val="fr-FR"/>
        </w:rPr>
      </w:pPr>
    </w:p>
    <w:p w:rsidR="00AA1938" w:rsidRPr="00296A29" w:rsidRDefault="00AA1938" w:rsidP="00AA1938">
      <w:pPr>
        <w:widowControl w:val="0"/>
        <w:shd w:val="clear" w:color="auto" w:fill="FFFFFF"/>
        <w:jc w:val="both"/>
        <w:rPr>
          <w:lang w:val="fr-FR"/>
        </w:rPr>
      </w:pPr>
    </w:p>
    <w:p w:rsidR="00AA1938" w:rsidRPr="00296A29" w:rsidRDefault="00AA1938" w:rsidP="00AA1938">
      <w:pPr>
        <w:widowControl w:val="0"/>
        <w:shd w:val="clear" w:color="auto" w:fill="FFFFFF"/>
        <w:jc w:val="both"/>
        <w:rPr>
          <w:lang w:val="fr-FR"/>
        </w:rPr>
      </w:pPr>
    </w:p>
    <w:p w:rsidR="00AA1938" w:rsidRPr="00296A29" w:rsidRDefault="00AA1938" w:rsidP="00AA1938">
      <w:pPr>
        <w:widowControl w:val="0"/>
        <w:shd w:val="clear" w:color="auto" w:fill="FFFFFF"/>
        <w:jc w:val="both"/>
        <w:rPr>
          <w:lang w:val="fr-FR"/>
        </w:rPr>
      </w:pPr>
    </w:p>
    <w:p w:rsidR="00AA1938" w:rsidRPr="00296A29" w:rsidRDefault="00AA1938" w:rsidP="00AA1938">
      <w:pPr>
        <w:widowControl w:val="0"/>
        <w:shd w:val="clear" w:color="auto" w:fill="FFFFFF"/>
        <w:jc w:val="both"/>
        <w:rPr>
          <w:lang w:val="fr-FR"/>
        </w:rPr>
      </w:pPr>
      <w:r w:rsidRPr="00296A29">
        <w:rPr>
          <w:lang w:val="fr-FR"/>
        </w:rPr>
        <w:br w:type="page"/>
      </w:r>
    </w:p>
    <w:p w:rsidR="00AA1938" w:rsidRPr="00296A29" w:rsidRDefault="00AA1938" w:rsidP="00AA1938">
      <w:pPr>
        <w:pStyle w:val="Title"/>
        <w:numPr>
          <w:ilvl w:val="0"/>
          <w:numId w:val="12"/>
        </w:numPr>
        <w:jc w:val="both"/>
        <w:rPr>
          <w:rFonts w:ascii="Times New Roman" w:hAnsi="Times New Roman"/>
          <w:sz w:val="24"/>
          <w:szCs w:val="24"/>
          <w:lang w:val="fr-FR"/>
        </w:rPr>
      </w:pPr>
      <w:r w:rsidRPr="00296A29">
        <w:rPr>
          <w:rFonts w:ascii="Times New Roman" w:hAnsi="Times New Roman"/>
          <w:sz w:val="24"/>
          <w:szCs w:val="24"/>
          <w:lang w:val="fr-FR"/>
        </w:rPr>
        <w:t>LE CADRE LOGIQUE</w:t>
      </w:r>
    </w:p>
    <w:p w:rsidR="00AA1938" w:rsidRPr="00296A29" w:rsidRDefault="00AA1938" w:rsidP="00AA1938">
      <w:pPr>
        <w:jc w:val="both"/>
        <w:rPr>
          <w:lang w:val="fr-FR"/>
        </w:rPr>
      </w:pPr>
    </w:p>
    <w:tbl>
      <w:tblPr>
        <w:tblW w:w="9915" w:type="dxa"/>
        <w:tblInd w:w="-240" w:type="dxa"/>
        <w:tblLayout w:type="fixed"/>
        <w:tblCellMar>
          <w:left w:w="120" w:type="dxa"/>
          <w:right w:w="120" w:type="dxa"/>
        </w:tblCellMar>
        <w:tblLook w:val="0000"/>
      </w:tblPr>
      <w:tblGrid>
        <w:gridCol w:w="2609"/>
        <w:gridCol w:w="2254"/>
        <w:gridCol w:w="2269"/>
        <w:gridCol w:w="2783"/>
        <w:tblGridChange w:id="0">
          <w:tblGrid>
            <w:gridCol w:w="2609"/>
            <w:gridCol w:w="2254"/>
            <w:gridCol w:w="2269"/>
            <w:gridCol w:w="2783"/>
          </w:tblGrid>
        </w:tblGridChange>
      </w:tblGrid>
      <w:tr w:rsidR="00AA1938" w:rsidRPr="00296A29" w:rsidTr="007F330D">
        <w:tblPrEx>
          <w:tblCellMar>
            <w:top w:w="0" w:type="dxa"/>
            <w:bottom w:w="0" w:type="dxa"/>
          </w:tblCellMar>
        </w:tblPrEx>
        <w:trPr>
          <w:trHeight w:val="373"/>
          <w:tblHeader/>
        </w:trPr>
        <w:tc>
          <w:tcPr>
            <w:tcW w:w="2609" w:type="dxa"/>
            <w:tcBorders>
              <w:top w:val="double" w:sz="6" w:space="0" w:color="auto"/>
              <w:left w:val="double" w:sz="6" w:space="0" w:color="auto"/>
            </w:tcBorders>
            <w:shd w:val="clear" w:color="auto" w:fill="BFBFBF"/>
          </w:tcPr>
          <w:p w:rsidR="00AA1938" w:rsidRPr="00296A29" w:rsidRDefault="00AA1938" w:rsidP="007F330D">
            <w:pPr>
              <w:tabs>
                <w:tab w:val="left" w:pos="-720"/>
                <w:tab w:val="left" w:pos="1155"/>
              </w:tabs>
              <w:suppressAutoHyphens/>
              <w:spacing w:before="90" w:after="54"/>
              <w:rPr>
                <w:b/>
                <w:spacing w:val="-2"/>
                <w:sz w:val="19"/>
                <w:lang w:val="fr-FR"/>
              </w:rPr>
            </w:pPr>
            <w:r w:rsidRPr="00296A29">
              <w:rPr>
                <w:b/>
                <w:spacing w:val="-2"/>
                <w:sz w:val="19"/>
                <w:lang w:val="fr-FR"/>
              </w:rPr>
              <w:t>Objectifs</w:t>
            </w:r>
            <w:r w:rsidRPr="00296A29">
              <w:rPr>
                <w:b/>
                <w:spacing w:val="-2"/>
                <w:sz w:val="19"/>
                <w:lang w:val="fr-FR"/>
              </w:rPr>
              <w:tab/>
            </w:r>
          </w:p>
        </w:tc>
        <w:tc>
          <w:tcPr>
            <w:tcW w:w="2254" w:type="dxa"/>
            <w:tcBorders>
              <w:top w:val="double" w:sz="6" w:space="0" w:color="auto"/>
              <w:left w:val="single" w:sz="6" w:space="0" w:color="auto"/>
            </w:tcBorders>
            <w:shd w:val="clear" w:color="auto" w:fill="BFBFBF"/>
          </w:tcPr>
          <w:p w:rsidR="00AA1938" w:rsidRPr="00296A29" w:rsidRDefault="00AA1938" w:rsidP="007F330D">
            <w:pPr>
              <w:tabs>
                <w:tab w:val="left" w:pos="-720"/>
                <w:tab w:val="left" w:pos="4500"/>
              </w:tabs>
              <w:suppressAutoHyphens/>
              <w:spacing w:before="90" w:after="54"/>
              <w:rPr>
                <w:b/>
                <w:spacing w:val="-2"/>
                <w:sz w:val="19"/>
                <w:lang w:val="fr-FR"/>
              </w:rPr>
            </w:pPr>
            <w:r w:rsidRPr="00296A29">
              <w:rPr>
                <w:b/>
                <w:spacing w:val="-2"/>
                <w:sz w:val="19"/>
                <w:lang w:val="fr-FR"/>
              </w:rPr>
              <w:t>Indicateurs objectivement vérifiables</w:t>
            </w:r>
          </w:p>
        </w:tc>
        <w:tc>
          <w:tcPr>
            <w:tcW w:w="2269" w:type="dxa"/>
            <w:tcBorders>
              <w:top w:val="double" w:sz="6" w:space="0" w:color="auto"/>
              <w:left w:val="single" w:sz="6" w:space="0" w:color="auto"/>
            </w:tcBorders>
            <w:shd w:val="clear" w:color="auto" w:fill="BFBFBF"/>
          </w:tcPr>
          <w:p w:rsidR="00AA1938" w:rsidRPr="00296A29" w:rsidRDefault="00AA1938" w:rsidP="007F330D">
            <w:pPr>
              <w:tabs>
                <w:tab w:val="left" w:pos="-720"/>
                <w:tab w:val="left" w:pos="4500"/>
              </w:tabs>
              <w:suppressAutoHyphens/>
              <w:spacing w:before="90" w:after="54"/>
              <w:rPr>
                <w:b/>
                <w:spacing w:val="-2"/>
                <w:sz w:val="19"/>
                <w:lang w:val="fr-FR"/>
              </w:rPr>
            </w:pPr>
            <w:r w:rsidRPr="00296A29">
              <w:rPr>
                <w:b/>
                <w:spacing w:val="-2"/>
                <w:sz w:val="19"/>
                <w:lang w:val="fr-FR"/>
              </w:rPr>
              <w:t>Moyens de vérification</w:t>
            </w:r>
          </w:p>
        </w:tc>
        <w:tc>
          <w:tcPr>
            <w:tcW w:w="2783" w:type="dxa"/>
            <w:tcBorders>
              <w:top w:val="double" w:sz="6" w:space="0" w:color="auto"/>
              <w:left w:val="single" w:sz="6" w:space="0" w:color="auto"/>
              <w:right w:val="double" w:sz="6" w:space="0" w:color="auto"/>
            </w:tcBorders>
            <w:shd w:val="clear" w:color="auto" w:fill="BFBFBF"/>
          </w:tcPr>
          <w:p w:rsidR="00AA1938" w:rsidRPr="00296A29" w:rsidRDefault="00AA1938" w:rsidP="007F330D">
            <w:pPr>
              <w:tabs>
                <w:tab w:val="left" w:pos="-720"/>
                <w:tab w:val="left" w:pos="4500"/>
              </w:tabs>
              <w:suppressAutoHyphens/>
              <w:spacing w:before="90" w:after="54"/>
              <w:rPr>
                <w:b/>
                <w:spacing w:val="-2"/>
                <w:sz w:val="19"/>
                <w:lang w:val="fr-FR"/>
              </w:rPr>
            </w:pPr>
            <w:r w:rsidRPr="00296A29">
              <w:rPr>
                <w:b/>
                <w:spacing w:val="-2"/>
                <w:sz w:val="19"/>
                <w:lang w:val="fr-FR"/>
              </w:rPr>
              <w:t>Principales hypothèses</w:t>
            </w:r>
          </w:p>
        </w:tc>
      </w:tr>
      <w:tr w:rsidR="00B3623D" w:rsidRPr="00296A29" w:rsidTr="007F330D">
        <w:tblPrEx>
          <w:tblCellMar>
            <w:top w:w="0" w:type="dxa"/>
            <w:bottom w:w="0" w:type="dxa"/>
          </w:tblCellMar>
        </w:tblPrEx>
        <w:trPr>
          <w:trHeight w:val="373"/>
        </w:trPr>
        <w:tc>
          <w:tcPr>
            <w:tcW w:w="2609" w:type="dxa"/>
            <w:vMerge w:val="restart"/>
            <w:tcBorders>
              <w:top w:val="double" w:sz="6" w:space="0" w:color="auto"/>
              <w:left w:val="double" w:sz="6" w:space="0" w:color="auto"/>
            </w:tcBorders>
          </w:tcPr>
          <w:p w:rsidR="00B3623D" w:rsidRPr="00296A29" w:rsidRDefault="00B3623D" w:rsidP="007F330D">
            <w:pPr>
              <w:tabs>
                <w:tab w:val="left" w:pos="-720"/>
                <w:tab w:val="left" w:pos="1155"/>
              </w:tabs>
              <w:suppressAutoHyphens/>
              <w:spacing w:before="90" w:after="54"/>
              <w:rPr>
                <w:b/>
                <w:spacing w:val="-2"/>
                <w:sz w:val="19"/>
                <w:lang w:val="fr-FR"/>
              </w:rPr>
            </w:pPr>
            <w:r w:rsidRPr="00296A29">
              <w:rPr>
                <w:b/>
                <w:spacing w:val="-2"/>
                <w:sz w:val="19"/>
                <w:lang w:val="fr-FR"/>
              </w:rPr>
              <w:t>Objectif global de consolidation de la paix :</w:t>
            </w:r>
          </w:p>
          <w:p w:rsidR="00B3623D" w:rsidRPr="00296A29" w:rsidRDefault="00B3623D" w:rsidP="00B3623D">
            <w:pPr>
              <w:tabs>
                <w:tab w:val="left" w:pos="-720"/>
                <w:tab w:val="left" w:pos="1155"/>
              </w:tabs>
              <w:suppressAutoHyphens/>
              <w:spacing w:before="90" w:after="54"/>
              <w:rPr>
                <w:spacing w:val="-2"/>
                <w:sz w:val="19"/>
                <w:lang w:val="fr-FR"/>
              </w:rPr>
            </w:pPr>
            <w:r w:rsidRPr="00296A29">
              <w:rPr>
                <w:spacing w:val="-2"/>
                <w:sz w:val="19"/>
                <w:lang w:val="fr-FR"/>
              </w:rPr>
              <w:t>Appuyer la mise en place des structures de coordination et de suivi au sein du Programme STAREC et   l’UNSSSS, et notamment les unités chargées des fonctions centrales au niveau de la coordination interprovincial et provincial, le suivi et évaluation, et l’appui au processus de développement des projets et de mobilisation des ressources.</w:t>
            </w:r>
          </w:p>
        </w:tc>
        <w:tc>
          <w:tcPr>
            <w:tcW w:w="2254" w:type="dxa"/>
            <w:tcBorders>
              <w:top w:val="double" w:sz="6" w:space="0" w:color="auto"/>
              <w:left w:val="single" w:sz="6" w:space="0" w:color="auto"/>
            </w:tcBorders>
          </w:tcPr>
          <w:p w:rsidR="00B3623D" w:rsidRPr="00296A29" w:rsidRDefault="00B3623D" w:rsidP="007F330D">
            <w:pPr>
              <w:tabs>
                <w:tab w:val="left" w:pos="-720"/>
                <w:tab w:val="left" w:pos="4500"/>
              </w:tabs>
              <w:suppressAutoHyphens/>
              <w:spacing w:before="90" w:after="54"/>
              <w:rPr>
                <w:spacing w:val="-2"/>
                <w:sz w:val="16"/>
                <w:szCs w:val="16"/>
                <w:lang w:val="fr-FR"/>
              </w:rPr>
            </w:pPr>
          </w:p>
          <w:p w:rsidR="00B3623D" w:rsidRPr="00296A29" w:rsidRDefault="00B3623D" w:rsidP="007F330D">
            <w:pPr>
              <w:tabs>
                <w:tab w:val="left" w:pos="-720"/>
                <w:tab w:val="left" w:pos="4500"/>
              </w:tabs>
              <w:suppressAutoHyphens/>
              <w:spacing w:before="90" w:after="54"/>
              <w:rPr>
                <w:spacing w:val="-2"/>
                <w:sz w:val="19"/>
                <w:lang w:val="fr-FR"/>
              </w:rPr>
            </w:pPr>
            <w:r w:rsidRPr="00296A29">
              <w:rPr>
                <w:spacing w:val="-2"/>
                <w:sz w:val="16"/>
                <w:szCs w:val="16"/>
                <w:lang w:val="fr-FR"/>
              </w:rPr>
              <w:sym w:font="Wingdings" w:char="F0E8"/>
            </w:r>
            <w:r w:rsidRPr="00296A29">
              <w:rPr>
                <w:spacing w:val="-2"/>
                <w:sz w:val="16"/>
                <w:szCs w:val="16"/>
                <w:lang w:val="fr-FR"/>
              </w:rPr>
              <w:t xml:space="preserve"> </w:t>
            </w:r>
            <w:r w:rsidRPr="00296A29">
              <w:rPr>
                <w:spacing w:val="-2"/>
                <w:sz w:val="19"/>
                <w:lang w:val="fr-FR"/>
              </w:rPr>
              <w:t>Pourcentage des Partenaires techniques et financiers(PTF) impliqués dans la mise en œuvre ou le financement  du STAREC qui reçoivent au moins une fois par trimestre des informations sur l’état d’avancement dans la réalisation des objectifs et l’utilisation des ressources.</w:t>
            </w:r>
          </w:p>
        </w:tc>
        <w:tc>
          <w:tcPr>
            <w:tcW w:w="2269" w:type="dxa"/>
            <w:tcBorders>
              <w:top w:val="double" w:sz="6" w:space="0" w:color="auto"/>
              <w:left w:val="single" w:sz="6" w:space="0" w:color="auto"/>
            </w:tcBorders>
          </w:tcPr>
          <w:p w:rsidR="00B3623D" w:rsidRPr="00296A29" w:rsidRDefault="00B3623D" w:rsidP="007F330D">
            <w:pPr>
              <w:tabs>
                <w:tab w:val="left" w:pos="-720"/>
                <w:tab w:val="left" w:pos="4500"/>
              </w:tabs>
              <w:suppressAutoHyphens/>
              <w:spacing w:before="90" w:after="54"/>
              <w:rPr>
                <w:spacing w:val="-2"/>
                <w:sz w:val="19"/>
                <w:lang w:val="fr-FR"/>
              </w:rPr>
            </w:pPr>
          </w:p>
          <w:p w:rsidR="00B3623D" w:rsidRPr="00296A29" w:rsidRDefault="00B3623D" w:rsidP="007F330D">
            <w:pPr>
              <w:tabs>
                <w:tab w:val="left" w:pos="-720"/>
                <w:tab w:val="left" w:pos="4500"/>
              </w:tabs>
              <w:suppressAutoHyphens/>
              <w:spacing w:before="90" w:after="54"/>
              <w:rPr>
                <w:spacing w:val="-2"/>
                <w:sz w:val="19"/>
                <w:lang w:val="fr-FR"/>
              </w:rPr>
            </w:pPr>
            <w:r w:rsidRPr="00296A29">
              <w:rPr>
                <w:spacing w:val="-2"/>
                <w:sz w:val="19"/>
                <w:lang w:val="fr-FR"/>
              </w:rPr>
              <w:t>archives des récipiendaires ; PV de réception des copies</w:t>
            </w:r>
          </w:p>
          <w:p w:rsidR="00B3623D" w:rsidRPr="00296A29" w:rsidRDefault="00B3623D" w:rsidP="007F330D">
            <w:pPr>
              <w:tabs>
                <w:tab w:val="left" w:pos="-720"/>
                <w:tab w:val="left" w:pos="4500"/>
              </w:tabs>
              <w:suppressAutoHyphens/>
              <w:spacing w:before="90" w:after="54"/>
              <w:rPr>
                <w:spacing w:val="-2"/>
                <w:sz w:val="19"/>
                <w:lang w:val="fr-FR"/>
              </w:rPr>
            </w:pPr>
          </w:p>
          <w:p w:rsidR="00B3623D" w:rsidRPr="00296A29" w:rsidRDefault="00B3623D" w:rsidP="007F330D">
            <w:pPr>
              <w:tabs>
                <w:tab w:val="left" w:pos="-720"/>
                <w:tab w:val="left" w:pos="4500"/>
              </w:tabs>
              <w:suppressAutoHyphens/>
              <w:spacing w:before="90" w:after="54"/>
              <w:rPr>
                <w:spacing w:val="-2"/>
                <w:sz w:val="19"/>
                <w:lang w:val="fr-FR"/>
              </w:rPr>
            </w:pPr>
          </w:p>
        </w:tc>
        <w:tc>
          <w:tcPr>
            <w:tcW w:w="2783" w:type="dxa"/>
            <w:tcBorders>
              <w:top w:val="double" w:sz="6" w:space="0" w:color="auto"/>
              <w:left w:val="single" w:sz="6" w:space="0" w:color="auto"/>
              <w:right w:val="double" w:sz="6" w:space="0" w:color="auto"/>
            </w:tcBorders>
          </w:tcPr>
          <w:p w:rsidR="00B3623D" w:rsidRPr="00296A29" w:rsidRDefault="00B3623D" w:rsidP="007F330D">
            <w:pPr>
              <w:tabs>
                <w:tab w:val="left" w:pos="-720"/>
                <w:tab w:val="left" w:pos="4500"/>
              </w:tabs>
              <w:suppressAutoHyphens/>
              <w:spacing w:before="90" w:after="54"/>
              <w:rPr>
                <w:spacing w:val="-2"/>
                <w:sz w:val="19"/>
                <w:lang w:val="fr-FR"/>
              </w:rPr>
            </w:pPr>
          </w:p>
          <w:p w:rsidR="00B3623D" w:rsidRPr="00296A29" w:rsidRDefault="00B3623D" w:rsidP="007F330D">
            <w:pPr>
              <w:tabs>
                <w:tab w:val="left" w:pos="-720"/>
                <w:tab w:val="left" w:pos="4500"/>
              </w:tabs>
              <w:suppressAutoHyphens/>
              <w:spacing w:before="90" w:after="54"/>
              <w:rPr>
                <w:spacing w:val="-2"/>
                <w:sz w:val="19"/>
                <w:lang w:val="fr-FR"/>
              </w:rPr>
            </w:pPr>
            <w:r w:rsidRPr="00296A29">
              <w:rPr>
                <w:spacing w:val="-2"/>
                <w:sz w:val="19"/>
                <w:lang w:val="fr-FR"/>
              </w:rPr>
              <w:t>Les structures de pilotage du STAREC sont installées et les allocations de ressources sont effectives</w:t>
            </w:r>
          </w:p>
        </w:tc>
      </w:tr>
      <w:tr w:rsidR="00B3623D" w:rsidRPr="00296A29" w:rsidTr="00A009FB">
        <w:tblPrEx>
          <w:tblCellMar>
            <w:top w:w="0" w:type="dxa"/>
            <w:bottom w:w="0" w:type="dxa"/>
          </w:tblCellMar>
        </w:tblPrEx>
        <w:trPr>
          <w:trHeight w:val="373"/>
        </w:trPr>
        <w:tc>
          <w:tcPr>
            <w:tcW w:w="2609" w:type="dxa"/>
            <w:vMerge/>
            <w:tcBorders>
              <w:left w:val="double" w:sz="6" w:space="0" w:color="auto"/>
            </w:tcBorders>
          </w:tcPr>
          <w:p w:rsidR="00B3623D" w:rsidRPr="00296A29" w:rsidRDefault="00B3623D"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tcPr>
          <w:p w:rsidR="00B3623D" w:rsidRPr="00296A29" w:rsidRDefault="00B3623D" w:rsidP="007F330D">
            <w:pPr>
              <w:tabs>
                <w:tab w:val="left" w:pos="-720"/>
                <w:tab w:val="left" w:pos="4500"/>
              </w:tabs>
              <w:suppressAutoHyphens/>
              <w:spacing w:before="90" w:after="54"/>
              <w:rPr>
                <w:spacing w:val="-2"/>
                <w:sz w:val="19"/>
                <w:lang w:val="fr-FR"/>
              </w:rPr>
            </w:pPr>
            <w:r w:rsidRPr="00296A29">
              <w:rPr>
                <w:spacing w:val="-2"/>
                <w:sz w:val="19"/>
                <w:lang w:val="fr-FR"/>
              </w:rPr>
              <w:t xml:space="preserve">Taux de mobilisation des ressources financières nécessaires à la mise en œuvre du STAREC  </w:t>
            </w:r>
          </w:p>
        </w:tc>
        <w:tc>
          <w:tcPr>
            <w:tcW w:w="2269" w:type="dxa"/>
            <w:tcBorders>
              <w:top w:val="double" w:sz="6" w:space="0" w:color="auto"/>
              <w:left w:val="single" w:sz="6" w:space="0" w:color="auto"/>
            </w:tcBorders>
          </w:tcPr>
          <w:p w:rsidR="00B3623D" w:rsidRPr="00296A29" w:rsidRDefault="00B3623D" w:rsidP="007F330D">
            <w:pPr>
              <w:tabs>
                <w:tab w:val="left" w:pos="-720"/>
                <w:tab w:val="left" w:pos="4500"/>
              </w:tabs>
              <w:suppressAutoHyphens/>
              <w:spacing w:before="90" w:after="54"/>
              <w:rPr>
                <w:spacing w:val="-2"/>
                <w:sz w:val="19"/>
                <w:lang w:val="fr-FR"/>
              </w:rPr>
            </w:pPr>
            <w:r w:rsidRPr="00296A29">
              <w:rPr>
                <w:spacing w:val="-2"/>
                <w:sz w:val="19"/>
                <w:lang w:val="fr-FR"/>
              </w:rPr>
              <w:t>archives de la coordination</w:t>
            </w:r>
          </w:p>
          <w:p w:rsidR="00B3623D" w:rsidRPr="00296A29" w:rsidRDefault="00B3623D" w:rsidP="007F330D">
            <w:pPr>
              <w:tabs>
                <w:tab w:val="left" w:pos="-720"/>
                <w:tab w:val="left" w:pos="4500"/>
              </w:tabs>
              <w:suppressAutoHyphens/>
              <w:spacing w:before="90" w:after="54"/>
              <w:rPr>
                <w:spacing w:val="-2"/>
                <w:sz w:val="19"/>
                <w:lang w:val="fr-FR"/>
              </w:rPr>
            </w:pPr>
          </w:p>
          <w:p w:rsidR="00B3623D" w:rsidRPr="00296A29" w:rsidRDefault="00B3623D" w:rsidP="007F330D">
            <w:pPr>
              <w:tabs>
                <w:tab w:val="left" w:pos="-720"/>
                <w:tab w:val="left" w:pos="4500"/>
              </w:tabs>
              <w:suppressAutoHyphens/>
              <w:spacing w:before="90" w:after="54"/>
              <w:rPr>
                <w:spacing w:val="-2"/>
                <w:sz w:val="19"/>
                <w:lang w:val="fr-FR"/>
              </w:rPr>
            </w:pPr>
          </w:p>
        </w:tc>
        <w:tc>
          <w:tcPr>
            <w:tcW w:w="2783" w:type="dxa"/>
            <w:tcBorders>
              <w:top w:val="double" w:sz="6" w:space="0" w:color="auto"/>
              <w:left w:val="single" w:sz="6" w:space="0" w:color="auto"/>
              <w:right w:val="double" w:sz="6" w:space="0" w:color="auto"/>
            </w:tcBorders>
          </w:tcPr>
          <w:p w:rsidR="00B3623D" w:rsidRPr="00296A29" w:rsidRDefault="00B3623D" w:rsidP="007F330D">
            <w:pPr>
              <w:tabs>
                <w:tab w:val="left" w:pos="-720"/>
                <w:tab w:val="left" w:pos="4500"/>
              </w:tabs>
              <w:suppressAutoHyphens/>
              <w:spacing w:before="90" w:after="54"/>
              <w:rPr>
                <w:spacing w:val="-2"/>
                <w:sz w:val="19"/>
                <w:lang w:val="fr-FR"/>
              </w:rPr>
            </w:pPr>
          </w:p>
        </w:tc>
      </w:tr>
      <w:tr w:rsidR="00B3623D" w:rsidRPr="00296A29" w:rsidTr="00A009FB">
        <w:tblPrEx>
          <w:tblCellMar>
            <w:top w:w="0" w:type="dxa"/>
            <w:bottom w:w="0" w:type="dxa"/>
          </w:tblCellMar>
        </w:tblPrEx>
        <w:trPr>
          <w:trHeight w:val="373"/>
        </w:trPr>
        <w:tc>
          <w:tcPr>
            <w:tcW w:w="2609" w:type="dxa"/>
            <w:vMerge/>
            <w:tcBorders>
              <w:left w:val="double" w:sz="6" w:space="0" w:color="auto"/>
            </w:tcBorders>
          </w:tcPr>
          <w:p w:rsidR="00B3623D" w:rsidRPr="00296A29" w:rsidRDefault="00B3623D"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tcPr>
          <w:p w:rsidR="00B3623D" w:rsidRPr="00296A29" w:rsidRDefault="00B3623D" w:rsidP="007F330D">
            <w:pPr>
              <w:tabs>
                <w:tab w:val="left" w:pos="-720"/>
                <w:tab w:val="left" w:pos="4500"/>
              </w:tabs>
              <w:suppressAutoHyphens/>
              <w:spacing w:before="90" w:after="54"/>
              <w:rPr>
                <w:spacing w:val="-2"/>
                <w:sz w:val="19"/>
                <w:lang w:val="fr-FR"/>
              </w:rPr>
            </w:pPr>
            <w:r w:rsidRPr="00296A29">
              <w:rPr>
                <w:spacing w:val="-2"/>
                <w:sz w:val="19"/>
                <w:lang w:val="fr-FR"/>
              </w:rPr>
              <w:t>Pourcentage des plans conjoints impliquant au mois 50% des partenaires potentiels de la province (soutien financier ou technique)</w:t>
            </w:r>
          </w:p>
        </w:tc>
        <w:tc>
          <w:tcPr>
            <w:tcW w:w="2269" w:type="dxa"/>
            <w:tcBorders>
              <w:top w:val="double" w:sz="6" w:space="0" w:color="auto"/>
              <w:left w:val="single" w:sz="6" w:space="0" w:color="auto"/>
            </w:tcBorders>
          </w:tcPr>
          <w:p w:rsidR="00B3623D" w:rsidRPr="00296A29" w:rsidRDefault="00B3623D" w:rsidP="007F330D">
            <w:pPr>
              <w:tabs>
                <w:tab w:val="left" w:pos="-720"/>
                <w:tab w:val="left" w:pos="4500"/>
              </w:tabs>
              <w:suppressAutoHyphens/>
              <w:spacing w:before="90" w:after="54"/>
              <w:rPr>
                <w:spacing w:val="-2"/>
                <w:sz w:val="19"/>
                <w:lang w:val="fr-FR"/>
              </w:rPr>
            </w:pPr>
            <w:r w:rsidRPr="00296A29">
              <w:rPr>
                <w:spacing w:val="-2"/>
                <w:sz w:val="19"/>
                <w:lang w:val="fr-FR"/>
              </w:rPr>
              <w:t>copies des plans conjoints provinciaux</w:t>
            </w:r>
          </w:p>
        </w:tc>
        <w:tc>
          <w:tcPr>
            <w:tcW w:w="2783" w:type="dxa"/>
            <w:tcBorders>
              <w:top w:val="double" w:sz="6" w:space="0" w:color="auto"/>
              <w:left w:val="single" w:sz="6" w:space="0" w:color="auto"/>
              <w:right w:val="double" w:sz="6" w:space="0" w:color="auto"/>
            </w:tcBorders>
          </w:tcPr>
          <w:p w:rsidR="00B3623D" w:rsidRPr="00296A29" w:rsidRDefault="00B3623D" w:rsidP="007F330D">
            <w:pPr>
              <w:tabs>
                <w:tab w:val="left" w:pos="-720"/>
                <w:tab w:val="left" w:pos="4500"/>
              </w:tabs>
              <w:suppressAutoHyphens/>
              <w:spacing w:before="90" w:after="54"/>
              <w:rPr>
                <w:spacing w:val="-2"/>
                <w:sz w:val="19"/>
                <w:lang w:val="fr-FR"/>
              </w:rPr>
            </w:pPr>
          </w:p>
        </w:tc>
      </w:tr>
      <w:tr w:rsidR="00B3623D" w:rsidRPr="00296A29" w:rsidTr="007F330D">
        <w:tblPrEx>
          <w:tblCellMar>
            <w:top w:w="0" w:type="dxa"/>
            <w:bottom w:w="0" w:type="dxa"/>
          </w:tblCellMar>
        </w:tblPrEx>
        <w:trPr>
          <w:trHeight w:val="373"/>
        </w:trPr>
        <w:tc>
          <w:tcPr>
            <w:tcW w:w="2609" w:type="dxa"/>
            <w:vMerge w:val="restart"/>
            <w:tcBorders>
              <w:top w:val="double" w:sz="6" w:space="0" w:color="auto"/>
              <w:left w:val="double" w:sz="6" w:space="0" w:color="auto"/>
            </w:tcBorders>
          </w:tcPr>
          <w:p w:rsidR="00B3623D" w:rsidRPr="00296A29" w:rsidRDefault="00B3623D" w:rsidP="007F330D">
            <w:pPr>
              <w:tabs>
                <w:tab w:val="left" w:pos="-720"/>
                <w:tab w:val="left" w:pos="1155"/>
              </w:tabs>
              <w:suppressAutoHyphens/>
              <w:spacing w:before="90" w:after="54"/>
              <w:rPr>
                <w:spacing w:val="-2"/>
                <w:sz w:val="19"/>
                <w:lang w:val="fr-FR"/>
              </w:rPr>
            </w:pPr>
            <w:r w:rsidRPr="00296A29">
              <w:rPr>
                <w:spacing w:val="-2"/>
                <w:sz w:val="19"/>
                <w:lang w:val="fr-FR"/>
              </w:rPr>
              <w:t xml:space="preserve"> </w:t>
            </w:r>
          </w:p>
          <w:p w:rsidR="00B3623D" w:rsidRPr="00296A29" w:rsidRDefault="00B3623D" w:rsidP="007F330D">
            <w:pPr>
              <w:tabs>
                <w:tab w:val="left" w:pos="-720"/>
                <w:tab w:val="left" w:pos="1155"/>
              </w:tabs>
              <w:suppressAutoHyphens/>
              <w:spacing w:before="90" w:after="54"/>
              <w:rPr>
                <w:b/>
                <w:spacing w:val="-2"/>
                <w:sz w:val="19"/>
                <w:lang w:val="fr-FR"/>
              </w:rPr>
            </w:pPr>
            <w:r w:rsidRPr="00296A29">
              <w:rPr>
                <w:spacing w:val="-2"/>
                <w:sz w:val="19"/>
                <w:lang w:val="fr-FR"/>
              </w:rPr>
              <w:t xml:space="preserve"> </w:t>
            </w:r>
            <w:r w:rsidRPr="00296A29">
              <w:rPr>
                <w:b/>
                <w:spacing w:val="-2"/>
                <w:sz w:val="19"/>
                <w:lang w:val="fr-FR"/>
              </w:rPr>
              <w:t xml:space="preserve">Objectifs immédiats : </w:t>
            </w:r>
          </w:p>
          <w:p w:rsidR="00B3623D" w:rsidRPr="00296A29" w:rsidRDefault="00B3623D" w:rsidP="007F330D">
            <w:pPr>
              <w:tabs>
                <w:tab w:val="left" w:pos="-720"/>
                <w:tab w:val="left" w:pos="1155"/>
              </w:tabs>
              <w:suppressAutoHyphens/>
              <w:spacing w:before="90" w:after="54"/>
              <w:rPr>
                <w:spacing w:val="-2"/>
                <w:sz w:val="19"/>
                <w:lang w:val="fr-FR"/>
              </w:rPr>
            </w:pPr>
          </w:p>
          <w:p w:rsidR="00B3623D" w:rsidRPr="00296A29" w:rsidRDefault="00B3623D" w:rsidP="007F330D">
            <w:pPr>
              <w:numPr>
                <w:ilvl w:val="0"/>
                <w:numId w:val="11"/>
              </w:numPr>
              <w:ind w:left="0" w:firstLine="0"/>
              <w:rPr>
                <w:spacing w:val="-2"/>
                <w:sz w:val="19"/>
                <w:lang w:val="fr-FR"/>
              </w:rPr>
            </w:pPr>
            <w:r w:rsidRPr="00296A29">
              <w:rPr>
                <w:spacing w:val="-2"/>
                <w:sz w:val="19"/>
                <w:lang w:val="fr-FR"/>
              </w:rPr>
              <w:t xml:space="preserve">Appuyer  l’Etablissement et le fonctionnement de la Coordination </w:t>
            </w:r>
            <w:r w:rsidR="004470FC" w:rsidRPr="00296A29">
              <w:rPr>
                <w:spacing w:val="-2"/>
                <w:sz w:val="19"/>
                <w:lang w:val="fr-FR"/>
              </w:rPr>
              <w:t>Interprovincial</w:t>
            </w:r>
          </w:p>
          <w:p w:rsidR="00B3623D" w:rsidRPr="00296A29" w:rsidRDefault="00B3623D"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tcPr>
          <w:p w:rsidR="00B3623D" w:rsidRPr="00296A29" w:rsidRDefault="00B3623D" w:rsidP="007F330D">
            <w:pPr>
              <w:tabs>
                <w:tab w:val="left" w:pos="-720"/>
                <w:tab w:val="left" w:pos="4500"/>
              </w:tabs>
              <w:suppressAutoHyphens/>
              <w:spacing w:before="90" w:after="54"/>
              <w:rPr>
                <w:spacing w:val="-2"/>
                <w:sz w:val="19"/>
                <w:lang w:val="fr-FR"/>
              </w:rPr>
            </w:pPr>
          </w:p>
        </w:tc>
        <w:tc>
          <w:tcPr>
            <w:tcW w:w="2269" w:type="dxa"/>
            <w:tcBorders>
              <w:top w:val="double" w:sz="6" w:space="0" w:color="auto"/>
              <w:left w:val="single" w:sz="6" w:space="0" w:color="auto"/>
            </w:tcBorders>
          </w:tcPr>
          <w:p w:rsidR="00B3623D" w:rsidRPr="00296A29" w:rsidRDefault="00B3623D" w:rsidP="007F330D">
            <w:pPr>
              <w:tabs>
                <w:tab w:val="left" w:pos="-720"/>
                <w:tab w:val="left" w:pos="4500"/>
              </w:tabs>
              <w:suppressAutoHyphens/>
              <w:spacing w:before="90" w:after="54"/>
              <w:rPr>
                <w:spacing w:val="-2"/>
                <w:sz w:val="19"/>
                <w:lang w:val="fr-FR"/>
              </w:rPr>
            </w:pPr>
          </w:p>
        </w:tc>
        <w:tc>
          <w:tcPr>
            <w:tcW w:w="2783" w:type="dxa"/>
            <w:tcBorders>
              <w:top w:val="double" w:sz="6" w:space="0" w:color="auto"/>
              <w:left w:val="single" w:sz="6" w:space="0" w:color="auto"/>
              <w:right w:val="double" w:sz="6" w:space="0" w:color="auto"/>
            </w:tcBorders>
          </w:tcPr>
          <w:p w:rsidR="00B3623D" w:rsidRPr="00296A29" w:rsidRDefault="00B3623D" w:rsidP="007F330D">
            <w:pPr>
              <w:tabs>
                <w:tab w:val="left" w:pos="-720"/>
                <w:tab w:val="left" w:pos="4500"/>
              </w:tabs>
              <w:suppressAutoHyphens/>
              <w:spacing w:before="90" w:after="54"/>
              <w:rPr>
                <w:spacing w:val="-2"/>
                <w:sz w:val="19"/>
                <w:lang w:val="fr-FR"/>
              </w:rPr>
            </w:pPr>
          </w:p>
        </w:tc>
      </w:tr>
      <w:tr w:rsidR="002B464B" w:rsidRPr="00296A29" w:rsidTr="002B464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shd w:val="clear" w:color="auto" w:fill="FFFFFF"/>
          </w:tcPr>
          <w:p w:rsidR="002B464B" w:rsidRPr="00296A29" w:rsidRDefault="002B464B" w:rsidP="00A009FB">
            <w:pPr>
              <w:tabs>
                <w:tab w:val="left" w:pos="-720"/>
                <w:tab w:val="left" w:pos="4500"/>
              </w:tabs>
              <w:suppressAutoHyphens/>
              <w:spacing w:before="90" w:after="54"/>
              <w:rPr>
                <w:spacing w:val="-2"/>
                <w:sz w:val="16"/>
                <w:szCs w:val="16"/>
                <w:lang w:val="fr-FR"/>
              </w:rPr>
            </w:pPr>
            <w:r w:rsidRPr="00296A29">
              <w:rPr>
                <w:spacing w:val="-2"/>
                <w:sz w:val="19"/>
                <w:lang w:val="fr-FR"/>
              </w:rPr>
              <w:t>Nombre de structures appuyées : structures mises en place et fonctionnelles ;</w:t>
            </w:r>
            <w:r w:rsidRPr="00296A29">
              <w:rPr>
                <w:spacing w:val="-2"/>
                <w:sz w:val="16"/>
                <w:szCs w:val="16"/>
                <w:lang w:val="fr-FR"/>
              </w:rPr>
              <w:t xml:space="preserve"> </w:t>
            </w:r>
          </w:p>
        </w:tc>
        <w:tc>
          <w:tcPr>
            <w:tcW w:w="2269" w:type="dxa"/>
            <w:tcBorders>
              <w:top w:val="double" w:sz="6" w:space="0" w:color="auto"/>
              <w:left w:val="single" w:sz="6" w:space="0" w:color="auto"/>
            </w:tcBorders>
            <w:shd w:val="clear" w:color="auto" w:fill="FFFFFF"/>
          </w:tcPr>
          <w:p w:rsidR="002B464B" w:rsidRPr="00296A29" w:rsidRDefault="002B464B" w:rsidP="007F330D">
            <w:pPr>
              <w:tabs>
                <w:tab w:val="left" w:pos="-720"/>
                <w:tab w:val="left" w:pos="4500"/>
              </w:tabs>
              <w:suppressAutoHyphens/>
              <w:spacing w:before="90" w:after="54"/>
              <w:rPr>
                <w:spacing w:val="-2"/>
                <w:sz w:val="19"/>
                <w:lang w:val="fr-FR"/>
              </w:rPr>
            </w:pPr>
          </w:p>
        </w:tc>
        <w:tc>
          <w:tcPr>
            <w:tcW w:w="2783" w:type="dxa"/>
            <w:tcBorders>
              <w:top w:val="double" w:sz="6" w:space="0" w:color="auto"/>
              <w:left w:val="single" w:sz="6" w:space="0" w:color="auto"/>
              <w:right w:val="double" w:sz="6" w:space="0" w:color="auto"/>
            </w:tcBorders>
            <w:shd w:val="clear" w:color="auto" w:fill="FFFFFF"/>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2B464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shd w:val="clear" w:color="auto" w:fill="FFFFFF"/>
          </w:tcPr>
          <w:p w:rsidR="002B464B" w:rsidRPr="00296A29" w:rsidRDefault="002B464B" w:rsidP="002B464B">
            <w:pPr>
              <w:tabs>
                <w:tab w:val="left" w:pos="-720"/>
                <w:tab w:val="left" w:pos="4500"/>
              </w:tabs>
              <w:suppressAutoHyphens/>
              <w:spacing w:before="90" w:after="54"/>
              <w:rPr>
                <w:spacing w:val="-2"/>
                <w:sz w:val="19"/>
                <w:lang w:val="fr-FR"/>
              </w:rPr>
            </w:pPr>
            <w:r w:rsidRPr="00296A29">
              <w:rPr>
                <w:spacing w:val="-2"/>
                <w:sz w:val="19"/>
                <w:lang w:val="fr-FR"/>
              </w:rPr>
              <w:t xml:space="preserve">Nombre de bureaux (bâtiments) et quantité d’équipements  </w:t>
            </w:r>
          </w:p>
        </w:tc>
        <w:tc>
          <w:tcPr>
            <w:tcW w:w="2269" w:type="dxa"/>
            <w:tcBorders>
              <w:top w:val="double" w:sz="6" w:space="0" w:color="auto"/>
              <w:left w:val="single" w:sz="6" w:space="0" w:color="auto"/>
            </w:tcBorders>
            <w:shd w:val="clear" w:color="auto" w:fill="FFFFFF"/>
          </w:tcPr>
          <w:p w:rsidR="002B464B" w:rsidRPr="00296A29" w:rsidRDefault="002B464B" w:rsidP="007F330D">
            <w:pPr>
              <w:tabs>
                <w:tab w:val="left" w:pos="-720"/>
                <w:tab w:val="left" w:pos="4500"/>
              </w:tabs>
              <w:suppressAutoHyphens/>
              <w:spacing w:before="90" w:after="54"/>
              <w:rPr>
                <w:spacing w:val="-2"/>
                <w:sz w:val="19"/>
                <w:lang w:val="fr-FR"/>
              </w:rPr>
            </w:pPr>
          </w:p>
        </w:tc>
        <w:tc>
          <w:tcPr>
            <w:tcW w:w="2783" w:type="dxa"/>
            <w:tcBorders>
              <w:top w:val="double" w:sz="6" w:space="0" w:color="auto"/>
              <w:left w:val="single" w:sz="6" w:space="0" w:color="auto"/>
              <w:right w:val="double" w:sz="6" w:space="0" w:color="auto"/>
            </w:tcBorders>
            <w:shd w:val="clear" w:color="auto" w:fill="FFFFFF"/>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2B464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shd w:val="clear" w:color="auto" w:fill="FFFFFF"/>
          </w:tcPr>
          <w:p w:rsidR="002B464B" w:rsidRPr="00296A29" w:rsidRDefault="002B464B" w:rsidP="002B464B">
            <w:pPr>
              <w:tabs>
                <w:tab w:val="left" w:pos="-720"/>
                <w:tab w:val="left" w:pos="4500"/>
              </w:tabs>
              <w:suppressAutoHyphens/>
              <w:spacing w:before="90" w:after="54"/>
              <w:rPr>
                <w:spacing w:val="-2"/>
                <w:sz w:val="19"/>
                <w:lang w:val="fr-FR"/>
              </w:rPr>
            </w:pPr>
            <w:r w:rsidRPr="00296A29">
              <w:rPr>
                <w:spacing w:val="-2"/>
                <w:sz w:val="19"/>
                <w:lang w:val="fr-FR"/>
              </w:rPr>
              <w:t>Nouveau personnel de la Coordination recruté</w:t>
            </w:r>
          </w:p>
        </w:tc>
        <w:tc>
          <w:tcPr>
            <w:tcW w:w="2269" w:type="dxa"/>
            <w:tcBorders>
              <w:top w:val="double" w:sz="6" w:space="0" w:color="auto"/>
              <w:left w:val="single" w:sz="6" w:space="0" w:color="auto"/>
            </w:tcBorders>
            <w:shd w:val="clear" w:color="auto" w:fill="FFFFFF"/>
          </w:tcPr>
          <w:p w:rsidR="002B464B" w:rsidRPr="00296A29" w:rsidRDefault="002B464B" w:rsidP="007F330D">
            <w:pPr>
              <w:tabs>
                <w:tab w:val="left" w:pos="-720"/>
                <w:tab w:val="left" w:pos="4500"/>
              </w:tabs>
              <w:suppressAutoHyphens/>
              <w:spacing w:before="90" w:after="54"/>
              <w:rPr>
                <w:spacing w:val="-2"/>
                <w:sz w:val="19"/>
                <w:lang w:val="fr-FR"/>
              </w:rPr>
            </w:pPr>
          </w:p>
        </w:tc>
        <w:tc>
          <w:tcPr>
            <w:tcW w:w="2783" w:type="dxa"/>
            <w:tcBorders>
              <w:top w:val="double" w:sz="6" w:space="0" w:color="auto"/>
              <w:left w:val="single" w:sz="6" w:space="0" w:color="auto"/>
              <w:right w:val="double" w:sz="6" w:space="0" w:color="auto"/>
            </w:tcBorders>
            <w:shd w:val="clear" w:color="auto" w:fill="FFFFFF"/>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2B464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shd w:val="clear" w:color="auto" w:fill="FFFFFF"/>
          </w:tcPr>
          <w:p w:rsidR="002B464B" w:rsidRPr="00296A29" w:rsidRDefault="002B464B" w:rsidP="00A009FB">
            <w:pPr>
              <w:tabs>
                <w:tab w:val="left" w:pos="-720"/>
                <w:tab w:val="left" w:pos="4500"/>
              </w:tabs>
              <w:suppressAutoHyphens/>
              <w:spacing w:before="90" w:after="54"/>
              <w:rPr>
                <w:spacing w:val="-2"/>
                <w:sz w:val="19"/>
                <w:lang w:val="fr-FR"/>
              </w:rPr>
            </w:pPr>
            <w:r w:rsidRPr="00296A29">
              <w:rPr>
                <w:spacing w:val="-2"/>
                <w:sz w:val="19"/>
                <w:lang w:val="fr-FR"/>
              </w:rPr>
              <w:t>Pourcentage du personnel de la Coordination ayant bénéficié d'une formation adaptée aux besoins du poste</w:t>
            </w:r>
          </w:p>
        </w:tc>
        <w:tc>
          <w:tcPr>
            <w:tcW w:w="2269" w:type="dxa"/>
            <w:tcBorders>
              <w:top w:val="double" w:sz="6" w:space="0" w:color="auto"/>
              <w:left w:val="single" w:sz="6" w:space="0" w:color="auto"/>
            </w:tcBorders>
            <w:shd w:val="clear" w:color="auto" w:fill="FFFFFF"/>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rapport de formation ; description de poste</w:t>
            </w:r>
          </w:p>
        </w:tc>
        <w:tc>
          <w:tcPr>
            <w:tcW w:w="2783" w:type="dxa"/>
            <w:tcBorders>
              <w:top w:val="double" w:sz="6" w:space="0" w:color="auto"/>
              <w:left w:val="single" w:sz="6" w:space="0" w:color="auto"/>
              <w:right w:val="double" w:sz="6" w:space="0" w:color="auto"/>
            </w:tcBorders>
            <w:shd w:val="clear" w:color="auto" w:fill="FFFFFF"/>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2B464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shd w:val="clear" w:color="auto" w:fill="FFFFFF"/>
          </w:tcPr>
          <w:p w:rsidR="002B464B" w:rsidRPr="00296A29" w:rsidRDefault="002B464B" w:rsidP="00A009FB">
            <w:pPr>
              <w:tabs>
                <w:tab w:val="left" w:pos="-720"/>
                <w:tab w:val="left" w:pos="4500"/>
              </w:tabs>
              <w:suppressAutoHyphens/>
              <w:spacing w:before="90" w:after="54"/>
              <w:rPr>
                <w:spacing w:val="-2"/>
                <w:sz w:val="19"/>
                <w:lang w:val="fr-FR"/>
              </w:rPr>
            </w:pPr>
            <w:r w:rsidRPr="00296A29">
              <w:rPr>
                <w:spacing w:val="-2"/>
                <w:sz w:val="19"/>
                <w:lang w:val="fr-FR"/>
              </w:rPr>
              <w:t>Pourcentage des équipements prévus et disponibles pour la coordination (équipements à usage individuel et collectif)</w:t>
            </w:r>
          </w:p>
        </w:tc>
        <w:tc>
          <w:tcPr>
            <w:tcW w:w="2269" w:type="dxa"/>
            <w:tcBorders>
              <w:top w:val="double" w:sz="6" w:space="0" w:color="auto"/>
              <w:left w:val="single" w:sz="6" w:space="0" w:color="auto"/>
            </w:tcBorders>
            <w:shd w:val="clear" w:color="auto" w:fill="FFFFFF"/>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PV de réception, existence physique des matériels</w:t>
            </w:r>
          </w:p>
        </w:tc>
        <w:tc>
          <w:tcPr>
            <w:tcW w:w="2783" w:type="dxa"/>
            <w:tcBorders>
              <w:top w:val="double" w:sz="6" w:space="0" w:color="auto"/>
              <w:left w:val="single" w:sz="6" w:space="0" w:color="auto"/>
              <w:right w:val="double" w:sz="6" w:space="0" w:color="auto"/>
            </w:tcBorders>
            <w:shd w:val="clear" w:color="auto" w:fill="FFFFFF"/>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2B464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shd w:val="clear" w:color="auto" w:fill="FFFFFF"/>
          </w:tcPr>
          <w:p w:rsidR="002B464B" w:rsidRPr="00296A29" w:rsidRDefault="002B464B" w:rsidP="00A009FB">
            <w:pPr>
              <w:tabs>
                <w:tab w:val="left" w:pos="-720"/>
                <w:tab w:val="left" w:pos="4500"/>
              </w:tabs>
              <w:suppressAutoHyphens/>
              <w:spacing w:before="90" w:after="54"/>
              <w:rPr>
                <w:spacing w:val="-2"/>
                <w:sz w:val="19"/>
                <w:lang w:val="fr-FR"/>
              </w:rPr>
            </w:pPr>
            <w:r w:rsidRPr="00296A29">
              <w:rPr>
                <w:spacing w:val="-2"/>
                <w:sz w:val="19"/>
                <w:lang w:val="fr-FR"/>
              </w:rPr>
              <w:t xml:space="preserve">Nombre de missions de suivi et d’évaluation </w:t>
            </w:r>
            <w:r w:rsidRPr="00296A29">
              <w:rPr>
                <w:spacing w:val="-2"/>
                <w:sz w:val="19"/>
                <w:lang w:val="fr-FR"/>
              </w:rPr>
              <w:lastRenderedPageBreak/>
              <w:t>conduites par la coordination interprovinciale visant le contrôle de la qualité des réalisations ou  l’état d’avancement dans la réalisation des objectifs du plan de travail.</w:t>
            </w:r>
          </w:p>
          <w:p w:rsidR="002B464B" w:rsidRPr="00296A29" w:rsidRDefault="002B464B" w:rsidP="007F330D">
            <w:pPr>
              <w:tabs>
                <w:tab w:val="left" w:pos="-720"/>
                <w:tab w:val="left" w:pos="4500"/>
              </w:tabs>
              <w:suppressAutoHyphens/>
              <w:spacing w:before="90" w:after="54"/>
              <w:rPr>
                <w:spacing w:val="-2"/>
                <w:sz w:val="19"/>
                <w:lang w:val="fr-FR"/>
              </w:rPr>
            </w:pPr>
          </w:p>
        </w:tc>
        <w:tc>
          <w:tcPr>
            <w:tcW w:w="2269" w:type="dxa"/>
            <w:tcBorders>
              <w:top w:val="double" w:sz="6" w:space="0" w:color="auto"/>
              <w:left w:val="single" w:sz="6" w:space="0" w:color="auto"/>
            </w:tcBorders>
            <w:shd w:val="clear" w:color="auto" w:fill="FFFFFF"/>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lastRenderedPageBreak/>
              <w:t xml:space="preserve">Rapports de suivi ou  de </w:t>
            </w:r>
            <w:r w:rsidRPr="00296A29">
              <w:rPr>
                <w:spacing w:val="-2"/>
                <w:sz w:val="19"/>
                <w:lang w:val="fr-FR"/>
              </w:rPr>
              <w:lastRenderedPageBreak/>
              <w:t>mission</w:t>
            </w:r>
          </w:p>
        </w:tc>
        <w:tc>
          <w:tcPr>
            <w:tcW w:w="2783" w:type="dxa"/>
            <w:tcBorders>
              <w:top w:val="double" w:sz="6" w:space="0" w:color="auto"/>
              <w:left w:val="single" w:sz="6" w:space="0" w:color="auto"/>
              <w:right w:val="double" w:sz="6" w:space="0" w:color="auto"/>
            </w:tcBorders>
            <w:shd w:val="clear" w:color="auto" w:fill="FFFFFF"/>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A009F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A009F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7F330D">
        <w:tblPrEx>
          <w:tblCellMar>
            <w:top w:w="0" w:type="dxa"/>
            <w:bottom w:w="0" w:type="dxa"/>
          </w:tblCellMar>
        </w:tblPrEx>
        <w:trPr>
          <w:trHeight w:val="373"/>
        </w:trPr>
        <w:tc>
          <w:tcPr>
            <w:tcW w:w="2609" w:type="dxa"/>
            <w:vMerge w:val="restart"/>
            <w:tcBorders>
              <w:top w:val="double" w:sz="6" w:space="0" w:color="auto"/>
              <w:left w:val="double" w:sz="6" w:space="0" w:color="auto"/>
            </w:tcBorders>
          </w:tcPr>
          <w:p w:rsidR="002B464B" w:rsidRPr="00296A29" w:rsidRDefault="002B464B" w:rsidP="007F330D">
            <w:pPr>
              <w:numPr>
                <w:ilvl w:val="0"/>
                <w:numId w:val="11"/>
              </w:numPr>
              <w:ind w:left="0" w:firstLine="0"/>
              <w:rPr>
                <w:spacing w:val="-2"/>
                <w:sz w:val="19"/>
                <w:lang w:val="fr-FR"/>
              </w:rPr>
            </w:pPr>
            <w:r w:rsidRPr="00296A29">
              <w:rPr>
                <w:spacing w:val="-2"/>
                <w:sz w:val="19"/>
                <w:lang w:val="fr-FR"/>
              </w:rPr>
              <w:t>Appuyer l’Etablissement et le fonctionnement des Comités Techniques Conjoints, ainsi que leurs secrétariats, les Comités Techniques Locaux (au Nord Kivu, Sud Kivu, Maniema, Nord Katanda, Ituri, Haut-Uele, Bas-Uele) et la Cellule de communication du STAREC.</w:t>
            </w:r>
          </w:p>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Nombre de Comités Techniques Conjoints mis en place et opérationnels (réunion mandataire régulière, collecte de données et rapportage selon le calendrier prévu)</w:t>
            </w:r>
          </w:p>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Prise de fonction des points focaux pour la Cellule de Communication</w:t>
            </w: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rapports CTC et archives ; PV de réunion</w:t>
            </w:r>
          </w:p>
          <w:p w:rsidR="002B464B" w:rsidRPr="00296A29" w:rsidRDefault="002B464B" w:rsidP="007F330D">
            <w:pPr>
              <w:tabs>
                <w:tab w:val="left" w:pos="-720"/>
                <w:tab w:val="left" w:pos="4500"/>
              </w:tabs>
              <w:suppressAutoHyphens/>
              <w:spacing w:before="90" w:after="54"/>
              <w:rPr>
                <w:spacing w:val="-2"/>
                <w:sz w:val="19"/>
                <w:lang w:val="fr-FR"/>
              </w:rPr>
            </w:pPr>
          </w:p>
          <w:p w:rsidR="002B464B" w:rsidRPr="00296A29" w:rsidRDefault="002B464B" w:rsidP="007F330D">
            <w:pPr>
              <w:tabs>
                <w:tab w:val="left" w:pos="-720"/>
                <w:tab w:val="left" w:pos="4500"/>
              </w:tabs>
              <w:suppressAutoHyphens/>
              <w:spacing w:before="90" w:after="54"/>
              <w:rPr>
                <w:spacing w:val="-2"/>
                <w:sz w:val="19"/>
                <w:lang w:val="fr-FR"/>
              </w:rPr>
            </w:pPr>
          </w:p>
          <w:p w:rsidR="002B464B" w:rsidRPr="00296A29" w:rsidRDefault="002B464B" w:rsidP="007F330D">
            <w:pPr>
              <w:tabs>
                <w:tab w:val="left" w:pos="-720"/>
                <w:tab w:val="left" w:pos="4500"/>
              </w:tabs>
              <w:suppressAutoHyphens/>
              <w:spacing w:before="90" w:after="54"/>
              <w:rPr>
                <w:spacing w:val="-2"/>
                <w:sz w:val="19"/>
                <w:lang w:val="fr-FR"/>
              </w:rPr>
            </w:pPr>
          </w:p>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Couverture effective des activités et réalisations du STAREC dans les zones concernées</w:t>
            </w: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A009F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 xml:space="preserve">Pourcentage des Comités Techniques Conjoints qui disposent d’un plan opérationnel conjoint </w:t>
            </w: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archives CTC</w:t>
            </w: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A009F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Pourcentage du personnel des Comités Techniques Conjoints ayant bénéficié d'une formation adaptée aux besoins du poste</w:t>
            </w: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rapport de formation ; description de poste</w:t>
            </w: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A009F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Pourcentage des équipements prévus et disponibles pour les Comités Techniques Conjoints (équipements à usage individuel et collectif)</w:t>
            </w: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PV de réception, existence physique des matériels</w:t>
            </w: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A009F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Pourcentage Comités Techniques Conjoints qui ont un taux d’exécution du plan opérationnel conjoint supérieur ou égal à 75%</w:t>
            </w: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Rapport des CTC et plan d’action</w:t>
            </w: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7F330D">
        <w:tblPrEx>
          <w:tblCellMar>
            <w:top w:w="0" w:type="dxa"/>
            <w:bottom w:w="0" w:type="dxa"/>
          </w:tblCellMar>
        </w:tblPrEx>
        <w:trPr>
          <w:trHeight w:val="373"/>
        </w:trPr>
        <w:tc>
          <w:tcPr>
            <w:tcW w:w="2609" w:type="dxa"/>
            <w:vMerge w:val="restart"/>
            <w:tcBorders>
              <w:top w:val="double" w:sz="6" w:space="0" w:color="auto"/>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r w:rsidRPr="00296A29">
              <w:rPr>
                <w:spacing w:val="-2"/>
                <w:sz w:val="19"/>
                <w:lang w:val="fr-FR"/>
              </w:rPr>
              <w:t xml:space="preserve">3. Renforcer les capacités de l’Unité d’Appui à la Stabilisation. </w:t>
            </w:r>
          </w:p>
          <w:p w:rsidR="002B464B" w:rsidRPr="00296A29" w:rsidRDefault="002B464B" w:rsidP="007F330D">
            <w:pPr>
              <w:tabs>
                <w:tab w:val="left" w:pos="-720"/>
                <w:tab w:val="left" w:pos="1155"/>
              </w:tabs>
              <w:suppressAutoHyphens/>
              <w:spacing w:before="90" w:after="54"/>
              <w:rPr>
                <w:spacing w:val="-2"/>
                <w:sz w:val="19"/>
                <w:lang w:val="fr-FR"/>
              </w:rPr>
            </w:pPr>
          </w:p>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Pourcentage du personnel de l’unité d’appui ayant bénéficié d'une formation adaptée aux besoins du poste</w:t>
            </w: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rapport de formation ; description de poste</w:t>
            </w: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A009F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 xml:space="preserve">Pourcentage des équipements prévus et disponibles pour l’unité </w:t>
            </w:r>
            <w:r w:rsidRPr="00296A29">
              <w:rPr>
                <w:spacing w:val="-2"/>
                <w:sz w:val="19"/>
                <w:lang w:val="fr-FR"/>
              </w:rPr>
              <w:lastRenderedPageBreak/>
              <w:t>d’appui (équipements à usage individuel et collectif)</w:t>
            </w: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lastRenderedPageBreak/>
              <w:t>PV de réception, existence physique des matériels</w:t>
            </w: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7F330D">
        <w:tblPrEx>
          <w:tblCellMar>
            <w:top w:w="0" w:type="dxa"/>
            <w:bottom w:w="0" w:type="dxa"/>
          </w:tblCellMar>
        </w:tblPrEx>
        <w:trPr>
          <w:trHeight w:val="373"/>
        </w:trPr>
        <w:tc>
          <w:tcPr>
            <w:tcW w:w="2609" w:type="dxa"/>
            <w:tcBorders>
              <w:top w:val="double" w:sz="6" w:space="0" w:color="auto"/>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r w:rsidRPr="00296A29">
              <w:rPr>
                <w:spacing w:val="-2"/>
                <w:sz w:val="19"/>
                <w:lang w:val="fr-FR"/>
              </w:rPr>
              <w:lastRenderedPageBreak/>
              <w:t xml:space="preserve"> </w:t>
            </w:r>
          </w:p>
          <w:p w:rsidR="002B464B" w:rsidRPr="00296A29" w:rsidRDefault="002B464B" w:rsidP="007F330D">
            <w:pPr>
              <w:tabs>
                <w:tab w:val="left" w:pos="-720"/>
                <w:tab w:val="left" w:pos="1155"/>
              </w:tabs>
              <w:suppressAutoHyphens/>
              <w:spacing w:before="90" w:after="54"/>
              <w:rPr>
                <w:b/>
                <w:spacing w:val="-2"/>
                <w:sz w:val="19"/>
                <w:lang w:val="fr-FR"/>
              </w:rPr>
            </w:pPr>
            <w:r w:rsidRPr="00296A29">
              <w:rPr>
                <w:b/>
                <w:spacing w:val="-2"/>
                <w:sz w:val="19"/>
                <w:lang w:val="fr-FR"/>
              </w:rPr>
              <w:t>Résultats attendus :</w:t>
            </w:r>
          </w:p>
          <w:p w:rsidR="002B464B" w:rsidRPr="00296A29" w:rsidRDefault="002B464B" w:rsidP="007F330D">
            <w:pPr>
              <w:numPr>
                <w:ilvl w:val="1"/>
                <w:numId w:val="10"/>
              </w:numPr>
              <w:jc w:val="both"/>
              <w:rPr>
                <w:spacing w:val="-2"/>
                <w:sz w:val="19"/>
                <w:lang w:val="fr-FR"/>
              </w:rPr>
            </w:pPr>
            <w:r w:rsidRPr="00296A29">
              <w:rPr>
                <w:spacing w:val="-2"/>
                <w:sz w:val="19"/>
                <w:lang w:val="fr-FR"/>
              </w:rPr>
              <w:t>Locaux pour l’installation des bureaux de la Coordination à Kinshasa et Goma obtenus</w:t>
            </w:r>
          </w:p>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p w:rsidR="002B464B" w:rsidRPr="00296A29" w:rsidRDefault="002B464B" w:rsidP="007F330D">
            <w:pPr>
              <w:tabs>
                <w:tab w:val="left" w:pos="-720"/>
                <w:tab w:val="left" w:pos="4500"/>
              </w:tabs>
              <w:suppressAutoHyphens/>
              <w:spacing w:before="90" w:after="54"/>
              <w:rPr>
                <w:spacing w:val="-2"/>
                <w:sz w:val="19"/>
                <w:lang w:val="fr-FR"/>
              </w:rPr>
            </w:pPr>
          </w:p>
          <w:p w:rsidR="002B464B" w:rsidRPr="00296A29" w:rsidRDefault="002B464B" w:rsidP="007F330D">
            <w:pPr>
              <w:tabs>
                <w:tab w:val="left" w:pos="-720"/>
                <w:tab w:val="left" w:pos="4500"/>
              </w:tabs>
              <w:suppressAutoHyphens/>
              <w:spacing w:before="90" w:after="54"/>
              <w:rPr>
                <w:spacing w:val="-2"/>
                <w:sz w:val="19"/>
                <w:lang w:val="fr-FR"/>
              </w:rPr>
            </w:pPr>
          </w:p>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Locaux pour l’installation des bureaux de la Coordination à Kinshasa et Goma obtenus</w:t>
            </w:r>
          </w:p>
          <w:p w:rsidR="002B464B" w:rsidRPr="00296A29" w:rsidRDefault="002B464B" w:rsidP="007F330D">
            <w:pPr>
              <w:tabs>
                <w:tab w:val="left" w:pos="-720"/>
                <w:tab w:val="left" w:pos="4500"/>
              </w:tabs>
              <w:suppressAutoHyphens/>
              <w:spacing w:before="90" w:after="54"/>
              <w:rPr>
                <w:spacing w:val="-2"/>
                <w:sz w:val="19"/>
                <w:lang w:val="fr-FR"/>
              </w:rPr>
            </w:pP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visite des locaux</w:t>
            </w: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7F330D">
        <w:tblPrEx>
          <w:tblCellMar>
            <w:top w:w="0" w:type="dxa"/>
            <w:bottom w:w="0" w:type="dxa"/>
          </w:tblCellMar>
        </w:tblPrEx>
        <w:trPr>
          <w:trHeight w:val="373"/>
        </w:trPr>
        <w:tc>
          <w:tcPr>
            <w:tcW w:w="2609" w:type="dxa"/>
            <w:vMerge w:val="restart"/>
            <w:tcBorders>
              <w:top w:val="double" w:sz="6" w:space="0" w:color="auto"/>
              <w:left w:val="double" w:sz="6" w:space="0" w:color="auto"/>
            </w:tcBorders>
          </w:tcPr>
          <w:p w:rsidR="002B464B" w:rsidRPr="00296A29" w:rsidRDefault="002B464B" w:rsidP="007F330D">
            <w:pPr>
              <w:numPr>
                <w:ilvl w:val="1"/>
                <w:numId w:val="10"/>
              </w:numPr>
              <w:jc w:val="both"/>
              <w:rPr>
                <w:spacing w:val="-2"/>
                <w:sz w:val="19"/>
                <w:lang w:val="fr-FR"/>
              </w:rPr>
            </w:pPr>
            <w:r w:rsidRPr="00296A29">
              <w:rPr>
                <w:spacing w:val="-2"/>
                <w:sz w:val="19"/>
                <w:lang w:val="fr-FR"/>
              </w:rPr>
              <w:t>Les équipes des secrétariats des Comités Techniques disposent des équipements nécessaires pour assurer leurs fonctionnements</w:t>
            </w:r>
          </w:p>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 xml:space="preserve">Pourcentage des Secrétariats Techniques  qui ont reçu 80% et plus  des  équipements prévus (équipements à usage collectif) </w:t>
            </w: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PV de réception, existence physique des matériels</w:t>
            </w: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A009F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jc w:val="both"/>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Nombre de postes pourvus sur ceux prévus au sein des secrétariats techniques</w:t>
            </w:r>
          </w:p>
          <w:p w:rsidR="002B464B" w:rsidRPr="00296A29" w:rsidRDefault="002B464B" w:rsidP="007F330D">
            <w:pPr>
              <w:tabs>
                <w:tab w:val="left" w:pos="-720"/>
                <w:tab w:val="left" w:pos="4500"/>
              </w:tabs>
              <w:suppressAutoHyphens/>
              <w:spacing w:before="90" w:after="54"/>
              <w:rPr>
                <w:spacing w:val="-2"/>
                <w:sz w:val="19"/>
                <w:lang w:val="fr-FR"/>
              </w:rPr>
            </w:pP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organigramme</w:t>
            </w: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7F330D">
        <w:tblPrEx>
          <w:tblCellMar>
            <w:top w:w="0" w:type="dxa"/>
            <w:bottom w:w="0" w:type="dxa"/>
          </w:tblCellMar>
        </w:tblPrEx>
        <w:trPr>
          <w:trHeight w:val="373"/>
        </w:trPr>
        <w:tc>
          <w:tcPr>
            <w:tcW w:w="2609" w:type="dxa"/>
            <w:vMerge w:val="restart"/>
            <w:tcBorders>
              <w:top w:val="double" w:sz="6" w:space="0" w:color="auto"/>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r w:rsidRPr="00296A29">
              <w:rPr>
                <w:spacing w:val="-2"/>
                <w:sz w:val="19"/>
                <w:lang w:val="fr-FR"/>
              </w:rPr>
              <w:t xml:space="preserve">2.1 Les membres des secrétariats des Comités Techniques sont outillés pour exercer leurs fonctions respectives </w:t>
            </w:r>
          </w:p>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Pourcentage du personnel des secrétariats des Comités Techniques ayant bénéficié d'une formation et/ ou appui conseil adaptés aux besoins du poste</w:t>
            </w: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rapport de formation ; description de poste</w:t>
            </w: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A009FB">
        <w:tblPrEx>
          <w:tblCellMar>
            <w:top w:w="0" w:type="dxa"/>
            <w:bottom w:w="0" w:type="dxa"/>
          </w:tblCellMar>
        </w:tblPrEx>
        <w:trPr>
          <w:trHeight w:val="373"/>
        </w:trPr>
        <w:tc>
          <w:tcPr>
            <w:tcW w:w="2609" w:type="dxa"/>
            <w:vMerge/>
            <w:tcBorders>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Pourcentage du personnel des secrétariats des Comités Techniques doté de 80% et plus des équipements nécessaires à l’opérationnalisation du poste</w:t>
            </w: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PV de réception, existence physique des matériels</w:t>
            </w: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7F330D">
        <w:tblPrEx>
          <w:tblCellMar>
            <w:top w:w="0" w:type="dxa"/>
            <w:bottom w:w="0" w:type="dxa"/>
          </w:tblCellMar>
        </w:tblPrEx>
        <w:trPr>
          <w:trHeight w:val="373"/>
        </w:trPr>
        <w:tc>
          <w:tcPr>
            <w:tcW w:w="2609" w:type="dxa"/>
            <w:vMerge w:val="restart"/>
            <w:tcBorders>
              <w:top w:val="double" w:sz="6" w:space="0" w:color="auto"/>
              <w:left w:val="double" w:sz="6" w:space="0" w:color="auto"/>
            </w:tcBorders>
          </w:tcPr>
          <w:p w:rsidR="002B464B" w:rsidRPr="00296A29" w:rsidRDefault="002B464B" w:rsidP="007F330D">
            <w:pPr>
              <w:tabs>
                <w:tab w:val="left" w:pos="-720"/>
                <w:tab w:val="left" w:pos="1155"/>
              </w:tabs>
              <w:suppressAutoHyphens/>
              <w:spacing w:before="90" w:after="54"/>
              <w:rPr>
                <w:spacing w:val="-2"/>
                <w:sz w:val="19"/>
                <w:lang w:val="fr-FR"/>
              </w:rPr>
            </w:pPr>
            <w:r w:rsidRPr="00296A29">
              <w:rPr>
                <w:spacing w:val="-2"/>
                <w:sz w:val="19"/>
                <w:lang w:val="fr-FR"/>
              </w:rPr>
              <w:t>3.1. La cellule de communication du STAREC est renforcée (en effectif) et outillée (en matériel) pour assurer sa mission de rendre visible les actions du STAREC</w:t>
            </w:r>
          </w:p>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Pourcentage du personnel de la cellule de communication formée en multimédias</w:t>
            </w:r>
          </w:p>
        </w:tc>
        <w:tc>
          <w:tcPr>
            <w:tcW w:w="2269" w:type="dxa"/>
            <w:tcBorders>
              <w:top w:val="double" w:sz="6" w:space="0" w:color="auto"/>
              <w:left w:val="sing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Rapport de formation </w:t>
            </w:r>
          </w:p>
        </w:tc>
        <w:tc>
          <w:tcPr>
            <w:tcW w:w="2783" w:type="dxa"/>
            <w:tcBorders>
              <w:top w:val="double" w:sz="6" w:space="0" w:color="auto"/>
              <w:left w:val="single" w:sz="6"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A009FB">
        <w:tblPrEx>
          <w:tblCellMar>
            <w:top w:w="0" w:type="dxa"/>
            <w:bottom w:w="0" w:type="dxa"/>
          </w:tblCellMar>
        </w:tblPrEx>
        <w:trPr>
          <w:trHeight w:val="373"/>
        </w:trPr>
        <w:tc>
          <w:tcPr>
            <w:tcW w:w="2609" w:type="dxa"/>
            <w:vMerge/>
            <w:tcBorders>
              <w:left w:val="double" w:sz="6" w:space="0" w:color="auto"/>
              <w:bottom w:val="single" w:sz="4" w:space="0" w:color="auto"/>
            </w:tcBorders>
          </w:tcPr>
          <w:p w:rsidR="002B464B" w:rsidRPr="00296A29" w:rsidRDefault="002B464B" w:rsidP="007F330D">
            <w:pPr>
              <w:tabs>
                <w:tab w:val="left" w:pos="-720"/>
                <w:tab w:val="left" w:pos="1155"/>
              </w:tabs>
              <w:suppressAutoHyphens/>
              <w:spacing w:before="90" w:after="54"/>
              <w:rPr>
                <w:spacing w:val="-2"/>
                <w:sz w:val="19"/>
                <w:lang w:val="fr-FR"/>
              </w:rPr>
            </w:pPr>
          </w:p>
        </w:tc>
        <w:tc>
          <w:tcPr>
            <w:tcW w:w="2254" w:type="dxa"/>
            <w:tcBorders>
              <w:top w:val="double" w:sz="6" w:space="0" w:color="auto"/>
              <w:left w:val="single" w:sz="6" w:space="0" w:color="auto"/>
              <w:bottom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La stratégie de communication est élaborée et sa mise en œuvre effective</w:t>
            </w:r>
          </w:p>
        </w:tc>
        <w:tc>
          <w:tcPr>
            <w:tcW w:w="2269" w:type="dxa"/>
            <w:tcBorders>
              <w:top w:val="double" w:sz="6" w:space="0" w:color="auto"/>
              <w:left w:val="single" w:sz="6" w:space="0" w:color="auto"/>
              <w:bottom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existence physique du document de stratégie</w:t>
            </w:r>
          </w:p>
        </w:tc>
        <w:tc>
          <w:tcPr>
            <w:tcW w:w="2783" w:type="dxa"/>
            <w:tcBorders>
              <w:top w:val="double" w:sz="6" w:space="0" w:color="auto"/>
              <w:left w:val="single" w:sz="6" w:space="0" w:color="auto"/>
              <w:bottom w:val="single" w:sz="4" w:space="0" w:color="auto"/>
              <w:right w:val="double" w:sz="6"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p w:rsidR="002B464B" w:rsidRPr="00296A29" w:rsidRDefault="002B464B" w:rsidP="007F330D">
            <w:pPr>
              <w:tabs>
                <w:tab w:val="left" w:pos="-720"/>
                <w:tab w:val="left" w:pos="4500"/>
              </w:tabs>
              <w:suppressAutoHyphens/>
              <w:spacing w:before="90" w:after="54"/>
              <w:rPr>
                <w:spacing w:val="-2"/>
                <w:sz w:val="19"/>
                <w:lang w:val="fr-FR"/>
              </w:rPr>
            </w:pPr>
          </w:p>
          <w:p w:rsidR="002B464B" w:rsidRPr="00296A29" w:rsidRDefault="002B464B" w:rsidP="007F330D">
            <w:pPr>
              <w:tabs>
                <w:tab w:val="left" w:pos="-720"/>
                <w:tab w:val="left" w:pos="4500"/>
              </w:tabs>
              <w:suppressAutoHyphens/>
              <w:spacing w:before="90" w:after="54"/>
              <w:rPr>
                <w:spacing w:val="-2"/>
                <w:sz w:val="19"/>
                <w:lang w:val="fr-FR"/>
              </w:rPr>
            </w:pPr>
          </w:p>
        </w:tc>
      </w:tr>
      <w:tr w:rsidR="002B464B" w:rsidRPr="00296A29" w:rsidTr="007F330D">
        <w:tblPrEx>
          <w:tblCellMar>
            <w:top w:w="0" w:type="dxa"/>
            <w:bottom w:w="0" w:type="dxa"/>
          </w:tblCellMar>
        </w:tblPrEx>
        <w:trPr>
          <w:trHeight w:val="631"/>
        </w:trPr>
        <w:tc>
          <w:tcPr>
            <w:tcW w:w="2609" w:type="dxa"/>
            <w:vMerge w:val="restart"/>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after="54"/>
              <w:rPr>
                <w:b/>
                <w:spacing w:val="-3"/>
                <w:sz w:val="22"/>
                <w:szCs w:val="22"/>
                <w:lang w:val="fr-FR"/>
              </w:rPr>
            </w:pPr>
            <w:r w:rsidRPr="00296A29">
              <w:rPr>
                <w:spacing w:val="-3"/>
                <w:sz w:val="22"/>
                <w:szCs w:val="22"/>
                <w:lang w:val="fr-FR"/>
              </w:rPr>
              <w:t xml:space="preserve"> </w:t>
            </w:r>
            <w:r w:rsidRPr="00296A29">
              <w:rPr>
                <w:b/>
                <w:spacing w:val="-2"/>
                <w:sz w:val="22"/>
                <w:szCs w:val="22"/>
                <w:lang w:val="fr-FR"/>
              </w:rPr>
              <w:t xml:space="preserve">Activités : </w:t>
            </w:r>
          </w:p>
          <w:p w:rsidR="002B464B" w:rsidRPr="00296A29" w:rsidRDefault="002B464B" w:rsidP="007F330D">
            <w:pPr>
              <w:numPr>
                <w:ilvl w:val="1"/>
                <w:numId w:val="14"/>
              </w:numPr>
              <w:jc w:val="both"/>
              <w:rPr>
                <w:sz w:val="18"/>
                <w:szCs w:val="18"/>
                <w:lang w:val="fr-FR"/>
              </w:rPr>
            </w:pPr>
            <w:r w:rsidRPr="00296A29">
              <w:rPr>
                <w:spacing w:val="-3"/>
                <w:sz w:val="22"/>
                <w:szCs w:val="22"/>
                <w:lang w:val="fr-FR"/>
              </w:rPr>
              <w:t xml:space="preserve"> </w:t>
            </w:r>
            <w:r w:rsidRPr="00296A29">
              <w:rPr>
                <w:sz w:val="18"/>
                <w:szCs w:val="18"/>
                <w:lang w:val="fr-FR"/>
              </w:rPr>
              <w:t>Installation des bureaux de la Coordination à Kinshasa et Goma et des Secrétariats techniques</w:t>
            </w:r>
          </w:p>
          <w:p w:rsidR="002B464B" w:rsidRPr="00296A29" w:rsidRDefault="002B464B" w:rsidP="007F330D">
            <w:pPr>
              <w:jc w:val="both"/>
              <w:rPr>
                <w:sz w:val="18"/>
                <w:szCs w:val="18"/>
                <w:lang w:val="fr-FR"/>
              </w:rPr>
            </w:pPr>
          </w:p>
          <w:p w:rsidR="002B464B" w:rsidRPr="00296A29" w:rsidRDefault="002B464B" w:rsidP="007F330D">
            <w:pPr>
              <w:jc w:val="both"/>
              <w:rPr>
                <w:sz w:val="18"/>
                <w:szCs w:val="18"/>
                <w:lang w:val="fr-FR"/>
              </w:rPr>
            </w:pPr>
          </w:p>
          <w:p w:rsidR="002B464B" w:rsidRPr="00296A29" w:rsidRDefault="002B464B" w:rsidP="007F330D">
            <w:pPr>
              <w:jc w:val="both"/>
              <w:rPr>
                <w:sz w:val="18"/>
                <w:szCs w:val="18"/>
                <w:lang w:val="fr-FR"/>
              </w:rPr>
            </w:pPr>
          </w:p>
          <w:p w:rsidR="002B464B" w:rsidRPr="00296A29" w:rsidRDefault="002B464B" w:rsidP="007F330D">
            <w:pPr>
              <w:jc w:val="both"/>
              <w:rPr>
                <w:sz w:val="18"/>
                <w:szCs w:val="18"/>
                <w:lang w:val="fr-FR"/>
              </w:rPr>
            </w:pPr>
          </w:p>
          <w:p w:rsidR="002B464B" w:rsidRPr="00296A29" w:rsidRDefault="002B464B" w:rsidP="007F330D">
            <w:pPr>
              <w:numPr>
                <w:ilvl w:val="1"/>
                <w:numId w:val="15"/>
              </w:numPr>
              <w:rPr>
                <w:sz w:val="18"/>
                <w:szCs w:val="18"/>
                <w:lang w:val="fr-FR"/>
              </w:rPr>
            </w:pPr>
            <w:r w:rsidRPr="00296A29">
              <w:rPr>
                <w:sz w:val="18"/>
                <w:szCs w:val="18"/>
                <w:lang w:val="fr-FR"/>
              </w:rPr>
              <w:t>Achat équipements et dotation en transport pour la Coordination Interprovinciale et Secrétariats techniques</w:t>
            </w:r>
          </w:p>
          <w:p w:rsidR="002B464B" w:rsidRPr="00296A29" w:rsidRDefault="002B464B" w:rsidP="007F330D">
            <w:pPr>
              <w:rPr>
                <w:sz w:val="18"/>
                <w:szCs w:val="18"/>
                <w:lang w:val="fr-FR"/>
              </w:rPr>
            </w:pPr>
          </w:p>
          <w:p w:rsidR="002B464B" w:rsidRPr="00296A29" w:rsidRDefault="002B464B" w:rsidP="007F330D">
            <w:pPr>
              <w:rPr>
                <w:sz w:val="18"/>
                <w:szCs w:val="18"/>
                <w:lang w:val="fr-FR"/>
              </w:rPr>
            </w:pPr>
          </w:p>
          <w:p w:rsidR="002B464B" w:rsidRPr="00296A29" w:rsidRDefault="002B464B" w:rsidP="007F330D">
            <w:pPr>
              <w:rPr>
                <w:sz w:val="18"/>
                <w:szCs w:val="18"/>
                <w:lang w:val="fr-FR"/>
              </w:rPr>
            </w:pPr>
          </w:p>
          <w:p w:rsidR="002B464B" w:rsidRPr="00296A29" w:rsidRDefault="002B464B" w:rsidP="007F330D">
            <w:pPr>
              <w:numPr>
                <w:ilvl w:val="1"/>
                <w:numId w:val="15"/>
              </w:numPr>
              <w:rPr>
                <w:sz w:val="18"/>
                <w:szCs w:val="18"/>
                <w:lang w:val="fr-FR"/>
              </w:rPr>
            </w:pPr>
            <w:r w:rsidRPr="00296A29">
              <w:rPr>
                <w:sz w:val="18"/>
                <w:szCs w:val="18"/>
                <w:lang w:val="fr-FR"/>
              </w:rPr>
              <w:t>Renforcement des capacités des membres de la Coordination Interprovinciale, des secrétariats techniques et de la cellule de communication</w:t>
            </w:r>
          </w:p>
          <w:p w:rsidR="002B464B" w:rsidRPr="00296A29" w:rsidRDefault="002B464B" w:rsidP="007F330D">
            <w:pPr>
              <w:ind w:left="360"/>
              <w:rPr>
                <w:sz w:val="18"/>
                <w:szCs w:val="18"/>
                <w:lang w:val="fr-FR"/>
              </w:rPr>
            </w:pPr>
          </w:p>
          <w:p w:rsidR="002B464B" w:rsidRPr="00296A29" w:rsidRDefault="002B464B" w:rsidP="007F330D">
            <w:pPr>
              <w:ind w:left="360" w:hanging="360"/>
              <w:jc w:val="both"/>
              <w:rPr>
                <w:sz w:val="18"/>
                <w:szCs w:val="18"/>
                <w:lang w:val="fr-FR"/>
              </w:rPr>
            </w:pPr>
          </w:p>
          <w:p w:rsidR="002B464B" w:rsidRPr="00296A29" w:rsidRDefault="002B464B" w:rsidP="007F330D">
            <w:pPr>
              <w:ind w:left="382" w:hanging="382"/>
              <w:jc w:val="both"/>
              <w:rPr>
                <w:sz w:val="18"/>
                <w:szCs w:val="18"/>
                <w:lang w:val="fr-FR"/>
              </w:rPr>
            </w:pPr>
            <w:r w:rsidRPr="00296A29">
              <w:rPr>
                <w:sz w:val="18"/>
                <w:szCs w:val="18"/>
                <w:lang w:val="fr-FR"/>
              </w:rPr>
              <w:t xml:space="preserve">3.1. Recrutement d’un chargé des finances, d’un expert en gestion des fonds et autres experts. </w:t>
            </w:r>
          </w:p>
          <w:p w:rsidR="002B464B" w:rsidRPr="00296A29" w:rsidRDefault="002B464B" w:rsidP="007F330D">
            <w:pPr>
              <w:ind w:left="382" w:hanging="382"/>
              <w:jc w:val="both"/>
              <w:rPr>
                <w:sz w:val="18"/>
                <w:szCs w:val="18"/>
                <w:lang w:val="fr-FR"/>
              </w:rPr>
            </w:pPr>
          </w:p>
          <w:p w:rsidR="002B464B" w:rsidRPr="00296A29" w:rsidRDefault="002B464B" w:rsidP="007F330D">
            <w:pPr>
              <w:numPr>
                <w:ilvl w:val="1"/>
                <w:numId w:val="17"/>
              </w:numPr>
              <w:jc w:val="both"/>
              <w:rPr>
                <w:i/>
                <w:spacing w:val="-2"/>
                <w:sz w:val="22"/>
                <w:szCs w:val="22"/>
                <w:lang w:val="fr-FR"/>
              </w:rPr>
            </w:pPr>
            <w:r w:rsidRPr="00296A29">
              <w:rPr>
                <w:sz w:val="18"/>
                <w:szCs w:val="18"/>
                <w:lang w:val="fr-FR"/>
              </w:rPr>
              <w:t xml:space="preserve">Achat équipements pour  l’Unité d’Appui </w:t>
            </w:r>
          </w:p>
          <w:p w:rsidR="002B464B" w:rsidRPr="00296A29" w:rsidRDefault="002B464B" w:rsidP="007F330D">
            <w:pPr>
              <w:numPr>
                <w:ilvl w:val="1"/>
                <w:numId w:val="17"/>
              </w:numPr>
              <w:jc w:val="both"/>
              <w:rPr>
                <w:i/>
                <w:spacing w:val="-2"/>
                <w:sz w:val="22"/>
                <w:szCs w:val="22"/>
                <w:lang w:val="fr-FR"/>
              </w:rPr>
            </w:pPr>
            <w:r w:rsidRPr="00296A29">
              <w:rPr>
                <w:sz w:val="18"/>
                <w:szCs w:val="18"/>
                <w:lang w:val="fr-FR"/>
              </w:rPr>
              <w:t>Mobilisation de ressources</w:t>
            </w:r>
          </w:p>
        </w:tc>
        <w:tc>
          <w:tcPr>
            <w:tcW w:w="2254" w:type="dxa"/>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Locaux pour l’installation des bureaux de la Coordination à Kinshasa et Goma obtenus</w:t>
            </w:r>
          </w:p>
          <w:p w:rsidR="002B464B" w:rsidRPr="00296A29" w:rsidRDefault="002B464B" w:rsidP="007F330D">
            <w:pPr>
              <w:tabs>
                <w:tab w:val="left" w:pos="-720"/>
                <w:tab w:val="left" w:pos="4500"/>
              </w:tabs>
              <w:suppressAutoHyphens/>
              <w:spacing w:before="90" w:after="54"/>
              <w:rPr>
                <w:spacing w:val="-2"/>
                <w:sz w:val="19"/>
                <w:lang w:val="fr-FR"/>
              </w:rPr>
            </w:pPr>
          </w:p>
        </w:tc>
        <w:tc>
          <w:tcPr>
            <w:tcW w:w="2269" w:type="dxa"/>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p>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visite des locaux</w:t>
            </w:r>
          </w:p>
        </w:tc>
        <w:tc>
          <w:tcPr>
            <w:tcW w:w="2783" w:type="dxa"/>
            <w:vMerge w:val="restart"/>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after="54"/>
              <w:rPr>
                <w:spacing w:val="-2"/>
                <w:sz w:val="22"/>
                <w:szCs w:val="22"/>
                <w:lang w:val="fr-FR"/>
              </w:rPr>
            </w:pPr>
          </w:p>
        </w:tc>
      </w:tr>
      <w:tr w:rsidR="002B464B" w:rsidRPr="00296A29" w:rsidTr="007F330D">
        <w:tblPrEx>
          <w:tblCellMar>
            <w:top w:w="0" w:type="dxa"/>
            <w:bottom w:w="0" w:type="dxa"/>
          </w:tblCellMar>
        </w:tblPrEx>
        <w:trPr>
          <w:trHeight w:val="625"/>
        </w:trPr>
        <w:tc>
          <w:tcPr>
            <w:tcW w:w="2609" w:type="dxa"/>
            <w:vMerge/>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after="54"/>
              <w:rPr>
                <w:spacing w:val="-3"/>
                <w:sz w:val="22"/>
                <w:szCs w:val="22"/>
                <w:lang w:val="fr-FR"/>
              </w:rPr>
            </w:pPr>
          </w:p>
        </w:tc>
        <w:tc>
          <w:tcPr>
            <w:tcW w:w="2254" w:type="dxa"/>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 xml:space="preserve">Pourcentage des structures  (Secrétariats Techniques, Coordinations Interprovinciales, Cellules de communication, Unité d’appui) qui ont reçu 80% et plus  des  équipements prévus (équipements à usage collectif) </w:t>
            </w:r>
          </w:p>
        </w:tc>
        <w:tc>
          <w:tcPr>
            <w:tcW w:w="2269" w:type="dxa"/>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PV de réception, existence physique des matériels - Inventaires</w:t>
            </w:r>
          </w:p>
        </w:tc>
        <w:tc>
          <w:tcPr>
            <w:tcW w:w="2783" w:type="dxa"/>
            <w:vMerge/>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after="54"/>
              <w:rPr>
                <w:spacing w:val="-2"/>
                <w:sz w:val="22"/>
                <w:szCs w:val="22"/>
                <w:lang w:val="fr-FR"/>
              </w:rPr>
            </w:pPr>
          </w:p>
        </w:tc>
      </w:tr>
      <w:tr w:rsidR="002B464B" w:rsidRPr="00296A29" w:rsidTr="007F330D">
        <w:tblPrEx>
          <w:tblCellMar>
            <w:top w:w="0" w:type="dxa"/>
            <w:bottom w:w="0" w:type="dxa"/>
          </w:tblCellMar>
        </w:tblPrEx>
        <w:trPr>
          <w:trHeight w:val="625"/>
        </w:trPr>
        <w:tc>
          <w:tcPr>
            <w:tcW w:w="2609" w:type="dxa"/>
            <w:vMerge/>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after="54"/>
              <w:rPr>
                <w:spacing w:val="-3"/>
                <w:sz w:val="22"/>
                <w:szCs w:val="22"/>
                <w:lang w:val="fr-FR"/>
              </w:rPr>
            </w:pPr>
          </w:p>
        </w:tc>
        <w:tc>
          <w:tcPr>
            <w:tcW w:w="2254" w:type="dxa"/>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Pourcentage du personnel des secrétariats des Comités Techniques ayant bénéficié d'une formation et/ ou appui conseil adaptés aux besoins du poste</w:t>
            </w:r>
          </w:p>
        </w:tc>
        <w:tc>
          <w:tcPr>
            <w:tcW w:w="2269" w:type="dxa"/>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Rapport de formation ; description de poste</w:t>
            </w:r>
          </w:p>
        </w:tc>
        <w:tc>
          <w:tcPr>
            <w:tcW w:w="2783" w:type="dxa"/>
            <w:vMerge/>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after="54"/>
              <w:rPr>
                <w:spacing w:val="-2"/>
                <w:sz w:val="22"/>
                <w:szCs w:val="22"/>
                <w:lang w:val="fr-FR"/>
              </w:rPr>
            </w:pPr>
          </w:p>
        </w:tc>
      </w:tr>
      <w:tr w:rsidR="002B464B" w:rsidRPr="00296A29" w:rsidTr="007F330D">
        <w:tblPrEx>
          <w:tblCellMar>
            <w:top w:w="0" w:type="dxa"/>
            <w:bottom w:w="0" w:type="dxa"/>
          </w:tblCellMar>
        </w:tblPrEx>
        <w:trPr>
          <w:trHeight w:val="625"/>
        </w:trPr>
        <w:tc>
          <w:tcPr>
            <w:tcW w:w="2609" w:type="dxa"/>
            <w:vMerge/>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after="54"/>
              <w:rPr>
                <w:spacing w:val="-3"/>
                <w:sz w:val="22"/>
                <w:szCs w:val="22"/>
                <w:lang w:val="fr-FR"/>
              </w:rPr>
            </w:pPr>
          </w:p>
        </w:tc>
        <w:tc>
          <w:tcPr>
            <w:tcW w:w="2254" w:type="dxa"/>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Pourcentage du personnel de la cellule de communication formée en multimédias</w:t>
            </w:r>
          </w:p>
        </w:tc>
        <w:tc>
          <w:tcPr>
            <w:tcW w:w="2269" w:type="dxa"/>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rapport de formation ; description de poste</w:t>
            </w:r>
          </w:p>
        </w:tc>
        <w:tc>
          <w:tcPr>
            <w:tcW w:w="2783" w:type="dxa"/>
            <w:vMerge/>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after="54"/>
              <w:rPr>
                <w:spacing w:val="-2"/>
                <w:sz w:val="22"/>
                <w:szCs w:val="22"/>
                <w:lang w:val="fr-FR"/>
              </w:rPr>
            </w:pPr>
          </w:p>
        </w:tc>
      </w:tr>
      <w:tr w:rsidR="002B464B" w:rsidRPr="00296A29" w:rsidTr="007F330D">
        <w:tblPrEx>
          <w:tblCellMar>
            <w:top w:w="0" w:type="dxa"/>
            <w:bottom w:w="0" w:type="dxa"/>
          </w:tblCellMar>
        </w:tblPrEx>
        <w:trPr>
          <w:trHeight w:val="625"/>
        </w:trPr>
        <w:tc>
          <w:tcPr>
            <w:tcW w:w="2609" w:type="dxa"/>
            <w:vMerge/>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after="54"/>
              <w:rPr>
                <w:spacing w:val="-3"/>
                <w:sz w:val="22"/>
                <w:szCs w:val="22"/>
                <w:lang w:val="fr-FR"/>
              </w:rPr>
            </w:pPr>
          </w:p>
        </w:tc>
        <w:tc>
          <w:tcPr>
            <w:tcW w:w="2254" w:type="dxa"/>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 xml:space="preserve">Nombre de postes pourvus sur ceux prévus </w:t>
            </w:r>
          </w:p>
          <w:p w:rsidR="002B464B" w:rsidRPr="00296A29" w:rsidRDefault="002B464B" w:rsidP="007F330D">
            <w:pPr>
              <w:tabs>
                <w:tab w:val="left" w:pos="-720"/>
                <w:tab w:val="left" w:pos="4500"/>
              </w:tabs>
              <w:suppressAutoHyphens/>
              <w:spacing w:before="90" w:after="54"/>
              <w:rPr>
                <w:spacing w:val="-2"/>
                <w:sz w:val="19"/>
                <w:lang w:val="fr-FR"/>
              </w:rPr>
            </w:pPr>
          </w:p>
        </w:tc>
        <w:tc>
          <w:tcPr>
            <w:tcW w:w="2269" w:type="dxa"/>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organigramme</w:t>
            </w:r>
          </w:p>
        </w:tc>
        <w:tc>
          <w:tcPr>
            <w:tcW w:w="2783" w:type="dxa"/>
            <w:vMerge/>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after="54"/>
              <w:rPr>
                <w:spacing w:val="-2"/>
                <w:sz w:val="22"/>
                <w:szCs w:val="22"/>
                <w:lang w:val="fr-FR"/>
              </w:rPr>
            </w:pPr>
          </w:p>
        </w:tc>
      </w:tr>
      <w:tr w:rsidR="002B464B" w:rsidRPr="00296A29" w:rsidTr="007F330D">
        <w:tblPrEx>
          <w:tblCellMar>
            <w:top w:w="0" w:type="dxa"/>
            <w:bottom w:w="0" w:type="dxa"/>
          </w:tblCellMar>
        </w:tblPrEx>
        <w:trPr>
          <w:trHeight w:val="1265"/>
        </w:trPr>
        <w:tc>
          <w:tcPr>
            <w:tcW w:w="2609" w:type="dxa"/>
            <w:vMerge/>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after="54"/>
              <w:rPr>
                <w:spacing w:val="-3"/>
                <w:sz w:val="22"/>
                <w:szCs w:val="22"/>
                <w:lang w:val="fr-FR"/>
              </w:rPr>
            </w:pPr>
          </w:p>
        </w:tc>
        <w:tc>
          <w:tcPr>
            <w:tcW w:w="2254" w:type="dxa"/>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La stratégie de communication est élaborée et sa mise en œuvre effective</w:t>
            </w:r>
          </w:p>
        </w:tc>
        <w:tc>
          <w:tcPr>
            <w:tcW w:w="2269" w:type="dxa"/>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before="90" w:after="54"/>
              <w:rPr>
                <w:spacing w:val="-2"/>
                <w:sz w:val="19"/>
                <w:lang w:val="fr-FR"/>
              </w:rPr>
            </w:pPr>
            <w:r w:rsidRPr="00296A29">
              <w:rPr>
                <w:spacing w:val="-2"/>
                <w:sz w:val="19"/>
                <w:lang w:val="fr-FR"/>
              </w:rPr>
              <w:t xml:space="preserve">Existence physique du document de stratégie </w:t>
            </w:r>
          </w:p>
        </w:tc>
        <w:tc>
          <w:tcPr>
            <w:tcW w:w="2783" w:type="dxa"/>
            <w:vMerge/>
            <w:tcBorders>
              <w:top w:val="single" w:sz="4" w:space="0" w:color="auto"/>
              <w:left w:val="single" w:sz="4" w:space="0" w:color="auto"/>
              <w:bottom w:val="single" w:sz="4" w:space="0" w:color="auto"/>
              <w:right w:val="single" w:sz="4" w:space="0" w:color="auto"/>
            </w:tcBorders>
          </w:tcPr>
          <w:p w:rsidR="002B464B" w:rsidRPr="00296A29" w:rsidRDefault="002B464B" w:rsidP="007F330D">
            <w:pPr>
              <w:tabs>
                <w:tab w:val="left" w:pos="-720"/>
                <w:tab w:val="left" w:pos="4500"/>
              </w:tabs>
              <w:suppressAutoHyphens/>
              <w:spacing w:after="54"/>
              <w:rPr>
                <w:spacing w:val="-2"/>
                <w:sz w:val="22"/>
                <w:szCs w:val="22"/>
                <w:lang w:val="fr-FR"/>
              </w:rPr>
            </w:pPr>
          </w:p>
        </w:tc>
      </w:tr>
    </w:tbl>
    <w:p w:rsidR="00AA1938" w:rsidRPr="00296A29" w:rsidRDefault="00AA1938" w:rsidP="00AA1938">
      <w:pPr>
        <w:pStyle w:val="Title"/>
        <w:numPr>
          <w:ilvl w:val="0"/>
          <w:numId w:val="12"/>
        </w:numPr>
        <w:jc w:val="both"/>
        <w:rPr>
          <w:rFonts w:ascii="Times New Roman" w:hAnsi="Times New Roman"/>
          <w:sz w:val="24"/>
          <w:szCs w:val="24"/>
          <w:lang w:val="fr-FR"/>
        </w:rPr>
      </w:pPr>
      <w:r w:rsidRPr="00296A29">
        <w:rPr>
          <w:rFonts w:ascii="Times New Roman" w:hAnsi="Times New Roman"/>
          <w:sz w:val="24"/>
          <w:szCs w:val="24"/>
          <w:lang w:val="fr-FR"/>
        </w:rPr>
        <w:t xml:space="preserve">BUDGET DU PROGRAMME </w:t>
      </w:r>
    </w:p>
    <w:p w:rsidR="00AA1938" w:rsidRPr="00296A29" w:rsidRDefault="00AA1938" w:rsidP="00AA1938">
      <w:pPr>
        <w:jc w:val="center"/>
        <w:rPr>
          <w:lang w:val="fr-FR"/>
        </w:rPr>
      </w:pPr>
    </w:p>
    <w:p w:rsidR="00AA1938" w:rsidRPr="00296A29" w:rsidRDefault="00AA1938" w:rsidP="00AA1938">
      <w:pPr>
        <w:ind w:left="720"/>
        <w:jc w:val="both"/>
        <w:rPr>
          <w:b/>
          <w:lang w:val="fr-FR"/>
        </w:rPr>
      </w:pPr>
      <w:r w:rsidRPr="00296A29">
        <w:rPr>
          <w:b/>
          <w:lang w:val="fr-FR"/>
        </w:rPr>
        <w:t>(Cf. ANNEXE 4)</w:t>
      </w:r>
    </w:p>
    <w:p w:rsidR="00AA1938" w:rsidRPr="00296A29" w:rsidRDefault="00AA1938" w:rsidP="00AA1938">
      <w:r w:rsidRPr="00296A29">
        <w:br w:type="page"/>
      </w:r>
    </w:p>
    <w:p w:rsidR="00AA1938" w:rsidRPr="00296A29" w:rsidRDefault="00AA1938" w:rsidP="00AA1938">
      <w:pPr>
        <w:pStyle w:val="Title"/>
        <w:numPr>
          <w:ilvl w:val="0"/>
          <w:numId w:val="12"/>
        </w:numPr>
        <w:jc w:val="both"/>
        <w:rPr>
          <w:rFonts w:ascii="Times New Roman" w:hAnsi="Times New Roman"/>
          <w:sz w:val="24"/>
          <w:szCs w:val="24"/>
          <w:lang w:val="fr-FR"/>
        </w:rPr>
      </w:pPr>
      <w:r w:rsidRPr="00296A29">
        <w:rPr>
          <w:rFonts w:ascii="Times New Roman" w:hAnsi="Times New Roman"/>
          <w:sz w:val="24"/>
          <w:szCs w:val="24"/>
          <w:lang w:val="fr-FR"/>
        </w:rPr>
        <w:t xml:space="preserve">CHRONOGRAMME DES ACTIVITES </w:t>
      </w:r>
    </w:p>
    <w:p w:rsidR="00AA1938" w:rsidRPr="00296A29" w:rsidRDefault="00AA1938" w:rsidP="00AA1938">
      <w:pPr>
        <w:rPr>
          <w:lang w:val="fr-FR"/>
        </w:rPr>
      </w:pPr>
    </w:p>
    <w:tbl>
      <w:tblPr>
        <w:tblpPr w:leftFromText="180" w:rightFromText="180" w:vertAnchor="text" w:horzAnchor="page" w:tblpX="1153" w:tblpY="15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850"/>
        <w:gridCol w:w="567"/>
        <w:gridCol w:w="425"/>
        <w:gridCol w:w="503"/>
        <w:gridCol w:w="464"/>
        <w:gridCol w:w="451"/>
        <w:gridCol w:w="477"/>
        <w:gridCol w:w="464"/>
        <w:gridCol w:w="476"/>
        <w:gridCol w:w="452"/>
        <w:gridCol w:w="464"/>
        <w:gridCol w:w="502"/>
        <w:gridCol w:w="1843"/>
      </w:tblGrid>
      <w:tr w:rsidR="00AA1938" w:rsidRPr="00296A29" w:rsidTr="007F330D">
        <w:tblPrEx>
          <w:tblCellMar>
            <w:top w:w="0" w:type="dxa"/>
            <w:bottom w:w="0" w:type="dxa"/>
          </w:tblCellMar>
        </w:tblPrEx>
        <w:trPr>
          <w:cantSplit/>
          <w:trHeight w:val="403"/>
        </w:trPr>
        <w:tc>
          <w:tcPr>
            <w:tcW w:w="10881" w:type="dxa"/>
            <w:gridSpan w:val="14"/>
          </w:tcPr>
          <w:p w:rsidR="00AA1938" w:rsidRPr="00296A29" w:rsidRDefault="00AA1938" w:rsidP="007F330D">
            <w:pPr>
              <w:ind w:right="-1475"/>
              <w:rPr>
                <w:b/>
                <w:i/>
                <w:sz w:val="20"/>
                <w:lang w:val="fr-FR"/>
              </w:rPr>
            </w:pPr>
            <w:r w:rsidRPr="00296A29">
              <w:rPr>
                <w:b/>
                <w:sz w:val="20"/>
                <w:lang w:val="fr-FR"/>
              </w:rPr>
              <w:t xml:space="preserve">Du: </w:t>
            </w:r>
            <w:r w:rsidRPr="00296A29">
              <w:rPr>
                <w:b/>
                <w:i/>
                <w:sz w:val="20"/>
                <w:lang w:val="fr-FR"/>
              </w:rPr>
              <w:t xml:space="preserve">Décembre 2009 </w:t>
            </w:r>
          </w:p>
          <w:p w:rsidR="00AA1938" w:rsidRPr="00296A29" w:rsidRDefault="00AA1938" w:rsidP="007F330D">
            <w:pPr>
              <w:ind w:right="-1475"/>
              <w:rPr>
                <w:sz w:val="20"/>
                <w:lang w:val="fr-FR"/>
              </w:rPr>
            </w:pPr>
            <w:r w:rsidRPr="00296A29">
              <w:rPr>
                <w:b/>
                <w:sz w:val="20"/>
                <w:lang w:val="fr-FR"/>
              </w:rPr>
              <w:t xml:space="preserve">Au: </w:t>
            </w:r>
            <w:r w:rsidRPr="00296A29">
              <w:rPr>
                <w:b/>
                <w:i/>
                <w:sz w:val="20"/>
                <w:lang w:val="fr-FR"/>
              </w:rPr>
              <w:t>Janvier 2011</w:t>
            </w:r>
          </w:p>
        </w:tc>
      </w:tr>
      <w:tr w:rsidR="00AA1938" w:rsidRPr="00296A29" w:rsidTr="007F330D">
        <w:tblPrEx>
          <w:tblCellMar>
            <w:top w:w="0" w:type="dxa"/>
            <w:bottom w:w="0" w:type="dxa"/>
          </w:tblCellMar>
        </w:tblPrEx>
        <w:trPr>
          <w:cantSplit/>
        </w:trPr>
        <w:tc>
          <w:tcPr>
            <w:tcW w:w="2943" w:type="dxa"/>
            <w:tcBorders>
              <w:top w:val="nil"/>
            </w:tcBorders>
          </w:tcPr>
          <w:p w:rsidR="00AA1938" w:rsidRPr="00296A29" w:rsidRDefault="00AA1938" w:rsidP="007F330D">
            <w:pPr>
              <w:ind w:right="-1475"/>
              <w:rPr>
                <w:sz w:val="20"/>
              </w:rPr>
            </w:pPr>
            <w:r w:rsidRPr="00296A29">
              <w:rPr>
                <w:sz w:val="20"/>
              </w:rPr>
              <w:t>Activité</w:t>
            </w:r>
          </w:p>
        </w:tc>
        <w:tc>
          <w:tcPr>
            <w:tcW w:w="850" w:type="dxa"/>
            <w:tcBorders>
              <w:top w:val="nil"/>
            </w:tcBorders>
          </w:tcPr>
          <w:p w:rsidR="00AA1938" w:rsidRPr="00296A29" w:rsidRDefault="00AA1938" w:rsidP="007F330D">
            <w:pPr>
              <w:ind w:right="-1475"/>
              <w:rPr>
                <w:sz w:val="20"/>
              </w:rPr>
            </w:pPr>
            <w:r w:rsidRPr="00296A29">
              <w:rPr>
                <w:sz w:val="20"/>
              </w:rPr>
              <w:t>Mois 1</w:t>
            </w:r>
          </w:p>
        </w:tc>
        <w:tc>
          <w:tcPr>
            <w:tcW w:w="567" w:type="dxa"/>
            <w:tcBorders>
              <w:top w:val="nil"/>
            </w:tcBorders>
          </w:tcPr>
          <w:p w:rsidR="00AA1938" w:rsidRPr="00296A29" w:rsidRDefault="00AA1938" w:rsidP="007F330D">
            <w:pPr>
              <w:ind w:right="-1475"/>
              <w:rPr>
                <w:sz w:val="20"/>
              </w:rPr>
            </w:pPr>
            <w:r w:rsidRPr="00296A29">
              <w:rPr>
                <w:sz w:val="20"/>
              </w:rPr>
              <w:t>2</w:t>
            </w:r>
          </w:p>
        </w:tc>
        <w:tc>
          <w:tcPr>
            <w:tcW w:w="425" w:type="dxa"/>
            <w:tcBorders>
              <w:top w:val="nil"/>
            </w:tcBorders>
          </w:tcPr>
          <w:p w:rsidR="00AA1938" w:rsidRPr="00296A29" w:rsidRDefault="00AA1938" w:rsidP="007F330D">
            <w:pPr>
              <w:ind w:right="-1475"/>
              <w:rPr>
                <w:sz w:val="20"/>
              </w:rPr>
            </w:pPr>
            <w:r w:rsidRPr="00296A29">
              <w:rPr>
                <w:sz w:val="20"/>
              </w:rPr>
              <w:t>3</w:t>
            </w:r>
          </w:p>
        </w:tc>
        <w:tc>
          <w:tcPr>
            <w:tcW w:w="503" w:type="dxa"/>
            <w:tcBorders>
              <w:top w:val="nil"/>
            </w:tcBorders>
          </w:tcPr>
          <w:p w:rsidR="00AA1938" w:rsidRPr="00296A29" w:rsidRDefault="00AA1938" w:rsidP="007F330D">
            <w:pPr>
              <w:ind w:right="-1475"/>
              <w:rPr>
                <w:sz w:val="20"/>
              </w:rPr>
            </w:pPr>
            <w:r w:rsidRPr="00296A29">
              <w:rPr>
                <w:sz w:val="20"/>
              </w:rPr>
              <w:t>4</w:t>
            </w:r>
          </w:p>
        </w:tc>
        <w:tc>
          <w:tcPr>
            <w:tcW w:w="464" w:type="dxa"/>
            <w:tcBorders>
              <w:top w:val="nil"/>
            </w:tcBorders>
          </w:tcPr>
          <w:p w:rsidR="00AA1938" w:rsidRPr="00296A29" w:rsidRDefault="00AA1938" w:rsidP="007F330D">
            <w:pPr>
              <w:ind w:right="-1475"/>
              <w:rPr>
                <w:sz w:val="20"/>
              </w:rPr>
            </w:pPr>
            <w:r w:rsidRPr="00296A29">
              <w:rPr>
                <w:sz w:val="20"/>
              </w:rPr>
              <w:t>5</w:t>
            </w:r>
          </w:p>
        </w:tc>
        <w:tc>
          <w:tcPr>
            <w:tcW w:w="451" w:type="dxa"/>
            <w:tcBorders>
              <w:top w:val="nil"/>
            </w:tcBorders>
          </w:tcPr>
          <w:p w:rsidR="00AA1938" w:rsidRPr="00296A29" w:rsidRDefault="00AA1938" w:rsidP="007F330D">
            <w:pPr>
              <w:ind w:right="-1475"/>
              <w:rPr>
                <w:sz w:val="20"/>
              </w:rPr>
            </w:pPr>
            <w:r w:rsidRPr="00296A29">
              <w:rPr>
                <w:sz w:val="20"/>
              </w:rPr>
              <w:t>6</w:t>
            </w:r>
          </w:p>
        </w:tc>
        <w:tc>
          <w:tcPr>
            <w:tcW w:w="477" w:type="dxa"/>
            <w:tcBorders>
              <w:top w:val="nil"/>
            </w:tcBorders>
          </w:tcPr>
          <w:p w:rsidR="00AA1938" w:rsidRPr="00296A29" w:rsidRDefault="00AA1938" w:rsidP="007F330D">
            <w:pPr>
              <w:ind w:right="-1475"/>
              <w:rPr>
                <w:sz w:val="20"/>
              </w:rPr>
            </w:pPr>
            <w:r w:rsidRPr="00296A29">
              <w:rPr>
                <w:sz w:val="20"/>
              </w:rPr>
              <w:t>7</w:t>
            </w:r>
          </w:p>
        </w:tc>
        <w:tc>
          <w:tcPr>
            <w:tcW w:w="464" w:type="dxa"/>
            <w:tcBorders>
              <w:top w:val="nil"/>
            </w:tcBorders>
          </w:tcPr>
          <w:p w:rsidR="00AA1938" w:rsidRPr="00296A29" w:rsidRDefault="00AA1938" w:rsidP="007F330D">
            <w:pPr>
              <w:ind w:right="-1475"/>
              <w:rPr>
                <w:sz w:val="20"/>
              </w:rPr>
            </w:pPr>
            <w:r w:rsidRPr="00296A29">
              <w:rPr>
                <w:sz w:val="20"/>
              </w:rPr>
              <w:t>8</w:t>
            </w:r>
          </w:p>
        </w:tc>
        <w:tc>
          <w:tcPr>
            <w:tcW w:w="476" w:type="dxa"/>
            <w:tcBorders>
              <w:top w:val="nil"/>
            </w:tcBorders>
          </w:tcPr>
          <w:p w:rsidR="00AA1938" w:rsidRPr="00296A29" w:rsidRDefault="00AA1938" w:rsidP="007F330D">
            <w:pPr>
              <w:ind w:right="-1475"/>
              <w:rPr>
                <w:sz w:val="20"/>
              </w:rPr>
            </w:pPr>
            <w:r w:rsidRPr="00296A29">
              <w:rPr>
                <w:sz w:val="20"/>
              </w:rPr>
              <w:t>9</w:t>
            </w:r>
          </w:p>
        </w:tc>
        <w:tc>
          <w:tcPr>
            <w:tcW w:w="452" w:type="dxa"/>
            <w:tcBorders>
              <w:top w:val="nil"/>
            </w:tcBorders>
          </w:tcPr>
          <w:p w:rsidR="00AA1938" w:rsidRPr="00296A29" w:rsidRDefault="00AA1938" w:rsidP="007F330D">
            <w:pPr>
              <w:ind w:right="-1475"/>
              <w:rPr>
                <w:sz w:val="20"/>
              </w:rPr>
            </w:pPr>
            <w:r w:rsidRPr="00296A29">
              <w:rPr>
                <w:sz w:val="20"/>
              </w:rPr>
              <w:t>10</w:t>
            </w:r>
          </w:p>
        </w:tc>
        <w:tc>
          <w:tcPr>
            <w:tcW w:w="464" w:type="dxa"/>
            <w:tcBorders>
              <w:top w:val="nil"/>
            </w:tcBorders>
          </w:tcPr>
          <w:p w:rsidR="00AA1938" w:rsidRPr="00296A29" w:rsidRDefault="00AA1938" w:rsidP="007F330D">
            <w:pPr>
              <w:ind w:right="-1475"/>
              <w:rPr>
                <w:sz w:val="20"/>
              </w:rPr>
            </w:pPr>
            <w:r w:rsidRPr="00296A29">
              <w:rPr>
                <w:sz w:val="20"/>
              </w:rPr>
              <w:t>11</w:t>
            </w:r>
          </w:p>
        </w:tc>
        <w:tc>
          <w:tcPr>
            <w:tcW w:w="502" w:type="dxa"/>
            <w:tcBorders>
              <w:top w:val="nil"/>
            </w:tcBorders>
          </w:tcPr>
          <w:p w:rsidR="00AA1938" w:rsidRPr="00296A29" w:rsidRDefault="00AA1938" w:rsidP="007F330D">
            <w:pPr>
              <w:ind w:right="-1475"/>
              <w:rPr>
                <w:sz w:val="20"/>
              </w:rPr>
            </w:pPr>
            <w:r w:rsidRPr="00296A29">
              <w:rPr>
                <w:sz w:val="20"/>
              </w:rPr>
              <w:t>12</w:t>
            </w:r>
          </w:p>
        </w:tc>
        <w:tc>
          <w:tcPr>
            <w:tcW w:w="1843" w:type="dxa"/>
            <w:tcBorders>
              <w:top w:val="nil"/>
            </w:tcBorders>
          </w:tcPr>
          <w:p w:rsidR="00AA1938" w:rsidRPr="00296A29" w:rsidRDefault="00AA1938" w:rsidP="007F330D">
            <w:pPr>
              <w:ind w:right="-250"/>
              <w:jc w:val="both"/>
              <w:rPr>
                <w:sz w:val="20"/>
                <w:lang w:val="fr-FR"/>
              </w:rPr>
            </w:pPr>
            <w:r w:rsidRPr="00296A29">
              <w:rPr>
                <w:sz w:val="20"/>
                <w:lang w:val="fr-FR"/>
              </w:rPr>
              <w:t>Organisme de mise en œuvre</w:t>
            </w:r>
          </w:p>
        </w:tc>
      </w:tr>
      <w:tr w:rsidR="00AA1938" w:rsidRPr="00296A29" w:rsidTr="007F330D">
        <w:tblPrEx>
          <w:tblCellMar>
            <w:top w:w="0" w:type="dxa"/>
            <w:bottom w:w="0" w:type="dxa"/>
          </w:tblCellMar>
        </w:tblPrEx>
        <w:trPr>
          <w:cantSplit/>
          <w:trHeight w:val="368"/>
        </w:trPr>
        <w:tc>
          <w:tcPr>
            <w:tcW w:w="10881" w:type="dxa"/>
            <w:gridSpan w:val="14"/>
          </w:tcPr>
          <w:p w:rsidR="00AA1938" w:rsidRPr="00296A29" w:rsidRDefault="00AA1938" w:rsidP="007F330D">
            <w:pPr>
              <w:jc w:val="both"/>
              <w:rPr>
                <w:b/>
                <w:sz w:val="22"/>
                <w:szCs w:val="22"/>
                <w:lang w:val="fr-FR"/>
              </w:rPr>
            </w:pPr>
          </w:p>
        </w:tc>
      </w:tr>
      <w:tr w:rsidR="00AA1938" w:rsidRPr="00296A29" w:rsidTr="007F330D">
        <w:tblPrEx>
          <w:tblCellMar>
            <w:top w:w="0" w:type="dxa"/>
            <w:bottom w:w="0" w:type="dxa"/>
          </w:tblCellMar>
        </w:tblPrEx>
        <w:trPr>
          <w:cantSplit/>
          <w:trHeight w:val="533"/>
        </w:trPr>
        <w:tc>
          <w:tcPr>
            <w:tcW w:w="2943" w:type="dxa"/>
          </w:tcPr>
          <w:p w:rsidR="00AA1938" w:rsidRPr="00296A29" w:rsidRDefault="00AA1938" w:rsidP="007F330D">
            <w:pPr>
              <w:ind w:right="-108"/>
              <w:rPr>
                <w:sz w:val="20"/>
                <w:lang w:val="fr-FR"/>
              </w:rPr>
            </w:pPr>
            <w:r w:rsidRPr="00296A29">
              <w:rPr>
                <w:b/>
                <w:sz w:val="20"/>
                <w:lang w:val="fr-FR"/>
              </w:rPr>
              <w:t>Préparation</w:t>
            </w:r>
            <w:r w:rsidRPr="00296A29">
              <w:rPr>
                <w:sz w:val="20"/>
                <w:lang w:val="fr-FR"/>
              </w:rPr>
              <w:t xml:space="preserve"> </w:t>
            </w:r>
          </w:p>
          <w:p w:rsidR="00AA1938" w:rsidRPr="00296A29" w:rsidRDefault="00AA1938" w:rsidP="007F330D">
            <w:pPr>
              <w:tabs>
                <w:tab w:val="left" w:pos="-720"/>
                <w:tab w:val="left" w:pos="4500"/>
              </w:tabs>
              <w:suppressAutoHyphens/>
              <w:spacing w:after="54"/>
              <w:rPr>
                <w:b/>
                <w:spacing w:val="-3"/>
                <w:sz w:val="22"/>
                <w:szCs w:val="22"/>
                <w:lang w:val="fr-FR"/>
              </w:rPr>
            </w:pPr>
            <w:r w:rsidRPr="00296A29">
              <w:rPr>
                <w:sz w:val="18"/>
                <w:szCs w:val="18"/>
                <w:lang w:val="fr-FR"/>
              </w:rPr>
              <w:t>1. Recrutement d’un chargé des finances, d’un expert en gestion des fonds et autres experts.</w:t>
            </w:r>
          </w:p>
        </w:tc>
        <w:tc>
          <w:tcPr>
            <w:tcW w:w="850" w:type="dxa"/>
            <w:shd w:val="pct25" w:color="auto" w:fill="FFFFFF"/>
          </w:tcPr>
          <w:p w:rsidR="00AA1938" w:rsidRPr="00296A29" w:rsidRDefault="00AA1938" w:rsidP="007F330D">
            <w:pPr>
              <w:ind w:right="-44"/>
              <w:rPr>
                <w:sz w:val="20"/>
                <w:highlight w:val="lightGray"/>
                <w:lang w:val="fr-FR"/>
              </w:rPr>
            </w:pPr>
          </w:p>
        </w:tc>
        <w:tc>
          <w:tcPr>
            <w:tcW w:w="567" w:type="dxa"/>
            <w:shd w:val="pct25" w:color="auto" w:fill="FFFFFF"/>
          </w:tcPr>
          <w:p w:rsidR="00AA1938" w:rsidRPr="00296A29" w:rsidRDefault="00AA1938" w:rsidP="007F330D">
            <w:pPr>
              <w:ind w:right="-1475"/>
              <w:rPr>
                <w:sz w:val="20"/>
                <w:highlight w:val="lightGray"/>
                <w:lang w:val="fr-FR"/>
              </w:rPr>
            </w:pPr>
          </w:p>
        </w:tc>
        <w:tc>
          <w:tcPr>
            <w:tcW w:w="425" w:type="dxa"/>
            <w:tcBorders>
              <w:right w:val="single" w:sz="4" w:space="0" w:color="auto"/>
            </w:tcBorders>
            <w:shd w:val="pct25" w:color="auto" w:fill="FFFFFF"/>
          </w:tcPr>
          <w:p w:rsidR="00AA1938" w:rsidRPr="00296A29" w:rsidRDefault="00AA1938" w:rsidP="007F330D">
            <w:pPr>
              <w:ind w:right="-1475"/>
              <w:rPr>
                <w:sz w:val="20"/>
                <w:highlight w:val="lightGray"/>
                <w:lang w:val="fr-FR"/>
              </w:rPr>
            </w:pPr>
          </w:p>
        </w:tc>
        <w:tc>
          <w:tcPr>
            <w:tcW w:w="503" w:type="dxa"/>
            <w:tcBorders>
              <w:top w:val="single" w:sz="4" w:space="0" w:color="auto"/>
              <w:left w:val="single" w:sz="4" w:space="0" w:color="auto"/>
              <w:bottom w:val="single" w:sz="4" w:space="0" w:color="auto"/>
              <w:right w:val="single" w:sz="4" w:space="0" w:color="auto"/>
            </w:tcBorders>
          </w:tcPr>
          <w:p w:rsidR="00AA1938" w:rsidRPr="00296A29" w:rsidRDefault="00AA1938" w:rsidP="007F330D">
            <w:pPr>
              <w:ind w:right="-1475"/>
              <w:rPr>
                <w:sz w:val="20"/>
                <w:lang w:val="fr-FR"/>
              </w:rPr>
            </w:pPr>
          </w:p>
        </w:tc>
        <w:tc>
          <w:tcPr>
            <w:tcW w:w="464" w:type="dxa"/>
            <w:tcBorders>
              <w:top w:val="single" w:sz="4" w:space="0" w:color="auto"/>
              <w:left w:val="single" w:sz="4" w:space="0" w:color="auto"/>
              <w:bottom w:val="single" w:sz="4" w:space="0" w:color="auto"/>
              <w:right w:val="single" w:sz="4" w:space="0" w:color="auto"/>
            </w:tcBorders>
          </w:tcPr>
          <w:p w:rsidR="00AA1938" w:rsidRPr="00296A29" w:rsidRDefault="00AA1938" w:rsidP="007F330D">
            <w:pPr>
              <w:ind w:right="-1475"/>
              <w:rPr>
                <w:sz w:val="20"/>
                <w:lang w:val="fr-FR"/>
              </w:rPr>
            </w:pPr>
          </w:p>
        </w:tc>
        <w:tc>
          <w:tcPr>
            <w:tcW w:w="451" w:type="dxa"/>
            <w:tcBorders>
              <w:top w:val="single" w:sz="4" w:space="0" w:color="auto"/>
              <w:left w:val="single" w:sz="4" w:space="0" w:color="auto"/>
              <w:bottom w:val="single" w:sz="4" w:space="0" w:color="auto"/>
              <w:right w:val="single" w:sz="4" w:space="0" w:color="auto"/>
            </w:tcBorders>
          </w:tcPr>
          <w:p w:rsidR="00AA1938" w:rsidRPr="00296A29" w:rsidRDefault="00AA1938" w:rsidP="007F330D">
            <w:pPr>
              <w:ind w:right="-1475"/>
              <w:rPr>
                <w:sz w:val="20"/>
                <w:lang w:val="fr-FR"/>
              </w:rPr>
            </w:pPr>
          </w:p>
        </w:tc>
        <w:tc>
          <w:tcPr>
            <w:tcW w:w="477" w:type="dxa"/>
            <w:tcBorders>
              <w:top w:val="single" w:sz="4" w:space="0" w:color="auto"/>
              <w:left w:val="single" w:sz="4" w:space="0" w:color="auto"/>
              <w:bottom w:val="single" w:sz="4" w:space="0" w:color="auto"/>
              <w:right w:val="single" w:sz="4" w:space="0" w:color="auto"/>
            </w:tcBorders>
          </w:tcPr>
          <w:p w:rsidR="00AA1938" w:rsidRPr="00296A29" w:rsidRDefault="00AA1938" w:rsidP="007F330D">
            <w:pPr>
              <w:ind w:right="-1475"/>
              <w:rPr>
                <w:sz w:val="20"/>
                <w:lang w:val="fr-FR"/>
              </w:rPr>
            </w:pPr>
          </w:p>
        </w:tc>
        <w:tc>
          <w:tcPr>
            <w:tcW w:w="464" w:type="dxa"/>
            <w:tcBorders>
              <w:top w:val="single" w:sz="4" w:space="0" w:color="auto"/>
              <w:left w:val="single" w:sz="4" w:space="0" w:color="auto"/>
              <w:bottom w:val="single" w:sz="4" w:space="0" w:color="auto"/>
              <w:right w:val="single" w:sz="4" w:space="0" w:color="auto"/>
            </w:tcBorders>
          </w:tcPr>
          <w:p w:rsidR="00AA1938" w:rsidRPr="00296A29" w:rsidRDefault="00AA1938" w:rsidP="007F330D">
            <w:pPr>
              <w:ind w:right="-1475"/>
              <w:rPr>
                <w:sz w:val="20"/>
                <w:lang w:val="fr-FR"/>
              </w:rPr>
            </w:pPr>
          </w:p>
        </w:tc>
        <w:tc>
          <w:tcPr>
            <w:tcW w:w="476" w:type="dxa"/>
            <w:tcBorders>
              <w:top w:val="single" w:sz="4" w:space="0" w:color="auto"/>
              <w:left w:val="single" w:sz="4" w:space="0" w:color="auto"/>
              <w:bottom w:val="single" w:sz="4" w:space="0" w:color="auto"/>
              <w:right w:val="single" w:sz="4" w:space="0" w:color="auto"/>
            </w:tcBorders>
          </w:tcPr>
          <w:p w:rsidR="00AA1938" w:rsidRPr="00296A29" w:rsidRDefault="00AA1938" w:rsidP="007F330D">
            <w:pPr>
              <w:ind w:right="-1475"/>
              <w:rPr>
                <w:sz w:val="20"/>
                <w:lang w:val="fr-FR"/>
              </w:rPr>
            </w:pPr>
          </w:p>
        </w:tc>
        <w:tc>
          <w:tcPr>
            <w:tcW w:w="452" w:type="dxa"/>
            <w:tcBorders>
              <w:top w:val="single" w:sz="4" w:space="0" w:color="auto"/>
              <w:left w:val="single" w:sz="4" w:space="0" w:color="auto"/>
              <w:bottom w:val="single" w:sz="4" w:space="0" w:color="auto"/>
              <w:right w:val="single" w:sz="4" w:space="0" w:color="auto"/>
            </w:tcBorders>
          </w:tcPr>
          <w:p w:rsidR="00AA1938" w:rsidRPr="00296A29" w:rsidRDefault="00AA1938" w:rsidP="007F330D">
            <w:pPr>
              <w:ind w:right="-1475"/>
              <w:rPr>
                <w:sz w:val="20"/>
                <w:lang w:val="fr-FR"/>
              </w:rPr>
            </w:pPr>
          </w:p>
        </w:tc>
        <w:tc>
          <w:tcPr>
            <w:tcW w:w="464" w:type="dxa"/>
            <w:tcBorders>
              <w:top w:val="single" w:sz="4" w:space="0" w:color="auto"/>
              <w:left w:val="single" w:sz="4" w:space="0" w:color="auto"/>
              <w:bottom w:val="single" w:sz="4" w:space="0" w:color="auto"/>
              <w:right w:val="single" w:sz="4" w:space="0" w:color="auto"/>
            </w:tcBorders>
          </w:tcPr>
          <w:p w:rsidR="00AA1938" w:rsidRPr="00296A29" w:rsidRDefault="00AA1938" w:rsidP="007F330D">
            <w:pPr>
              <w:ind w:right="-1475"/>
              <w:rPr>
                <w:sz w:val="20"/>
                <w:lang w:val="fr-FR"/>
              </w:rPr>
            </w:pPr>
          </w:p>
        </w:tc>
        <w:tc>
          <w:tcPr>
            <w:tcW w:w="502" w:type="dxa"/>
            <w:tcBorders>
              <w:top w:val="single" w:sz="4" w:space="0" w:color="auto"/>
              <w:left w:val="single" w:sz="4" w:space="0" w:color="auto"/>
              <w:bottom w:val="single" w:sz="4" w:space="0" w:color="auto"/>
              <w:right w:val="single" w:sz="4" w:space="0" w:color="auto"/>
            </w:tcBorders>
          </w:tcPr>
          <w:p w:rsidR="00AA1938" w:rsidRPr="00296A29" w:rsidRDefault="00AA1938" w:rsidP="007F330D">
            <w:pPr>
              <w:ind w:right="-1475"/>
              <w:rPr>
                <w:sz w:val="20"/>
                <w:lang w:val="fr-FR"/>
              </w:rPr>
            </w:pPr>
          </w:p>
        </w:tc>
        <w:tc>
          <w:tcPr>
            <w:tcW w:w="1843" w:type="dxa"/>
            <w:tcBorders>
              <w:left w:val="single" w:sz="4" w:space="0" w:color="auto"/>
            </w:tcBorders>
          </w:tcPr>
          <w:p w:rsidR="00AA1938" w:rsidRPr="00296A29" w:rsidRDefault="00AA1938" w:rsidP="007F330D">
            <w:pPr>
              <w:jc w:val="both"/>
              <w:rPr>
                <w:sz w:val="20"/>
                <w:lang w:val="fr-FR"/>
              </w:rPr>
            </w:pPr>
            <w:r w:rsidRPr="00296A29">
              <w:rPr>
                <w:sz w:val="20"/>
                <w:lang w:val="fr-FR"/>
              </w:rPr>
              <w:t>PNUD</w:t>
            </w:r>
          </w:p>
        </w:tc>
      </w:tr>
      <w:tr w:rsidR="00AA1938" w:rsidRPr="00296A29" w:rsidTr="007F330D">
        <w:tblPrEx>
          <w:tblCellMar>
            <w:top w:w="0" w:type="dxa"/>
            <w:bottom w:w="0" w:type="dxa"/>
          </w:tblCellMar>
        </w:tblPrEx>
        <w:trPr>
          <w:cantSplit/>
        </w:trPr>
        <w:tc>
          <w:tcPr>
            <w:tcW w:w="2943" w:type="dxa"/>
          </w:tcPr>
          <w:p w:rsidR="00AA1938" w:rsidRPr="00296A29" w:rsidRDefault="00AA1938" w:rsidP="007F330D">
            <w:pPr>
              <w:jc w:val="both"/>
              <w:rPr>
                <w:sz w:val="18"/>
                <w:szCs w:val="18"/>
                <w:lang w:val="fr-FR"/>
              </w:rPr>
            </w:pPr>
            <w:r w:rsidRPr="00296A29">
              <w:rPr>
                <w:b/>
                <w:spacing w:val="-3"/>
                <w:sz w:val="22"/>
                <w:szCs w:val="22"/>
                <w:lang w:val="fr-FR"/>
              </w:rPr>
              <w:t xml:space="preserve">2. </w:t>
            </w:r>
            <w:r w:rsidRPr="00296A29">
              <w:rPr>
                <w:sz w:val="18"/>
                <w:szCs w:val="18"/>
                <w:lang w:val="fr-FR"/>
              </w:rPr>
              <w:t>Installation des bureaux de la Coordination à Kinshasa et Goma et du secrétariat Techniques</w:t>
            </w:r>
          </w:p>
          <w:p w:rsidR="00AA1938" w:rsidRPr="00296A29" w:rsidRDefault="00AA1938" w:rsidP="007F330D">
            <w:pPr>
              <w:ind w:right="-108"/>
              <w:rPr>
                <w:b/>
                <w:sz w:val="20"/>
                <w:lang w:val="fr-FR"/>
              </w:rPr>
            </w:pPr>
          </w:p>
        </w:tc>
        <w:tc>
          <w:tcPr>
            <w:tcW w:w="850" w:type="dxa"/>
            <w:tcBorders>
              <w:bottom w:val="nil"/>
            </w:tcBorders>
            <w:shd w:val="clear" w:color="auto" w:fill="BFBFBF"/>
          </w:tcPr>
          <w:p w:rsidR="00AA1938" w:rsidRPr="00296A29" w:rsidRDefault="00AA1938" w:rsidP="007F330D">
            <w:pPr>
              <w:ind w:right="-108"/>
              <w:rPr>
                <w:sz w:val="20"/>
                <w:lang w:val="fr-FR"/>
              </w:rPr>
            </w:pPr>
          </w:p>
        </w:tc>
        <w:tc>
          <w:tcPr>
            <w:tcW w:w="567" w:type="dxa"/>
            <w:tcBorders>
              <w:bottom w:val="nil"/>
            </w:tcBorders>
            <w:shd w:val="clear" w:color="auto" w:fill="BFBFBF"/>
          </w:tcPr>
          <w:p w:rsidR="00AA1938" w:rsidRPr="00296A29" w:rsidRDefault="00AA1938" w:rsidP="007F330D">
            <w:pPr>
              <w:ind w:right="-1475"/>
              <w:rPr>
                <w:sz w:val="20"/>
                <w:lang w:val="fr-FR"/>
              </w:rPr>
            </w:pPr>
          </w:p>
        </w:tc>
        <w:tc>
          <w:tcPr>
            <w:tcW w:w="425" w:type="dxa"/>
            <w:tcBorders>
              <w:bottom w:val="nil"/>
            </w:tcBorders>
            <w:shd w:val="clear" w:color="auto" w:fill="BFBFBF"/>
          </w:tcPr>
          <w:p w:rsidR="00AA1938" w:rsidRPr="00296A29" w:rsidRDefault="00AA1938" w:rsidP="007F330D">
            <w:pPr>
              <w:ind w:right="-1475"/>
              <w:rPr>
                <w:sz w:val="20"/>
                <w:lang w:val="fr-FR"/>
              </w:rPr>
            </w:pPr>
          </w:p>
        </w:tc>
        <w:tc>
          <w:tcPr>
            <w:tcW w:w="503" w:type="dxa"/>
            <w:tcBorders>
              <w:bottom w:val="nil"/>
            </w:tcBorders>
            <w:shd w:val="clear" w:color="auto" w:fill="FFFFFF"/>
          </w:tcPr>
          <w:p w:rsidR="00AA1938" w:rsidRPr="00296A29" w:rsidRDefault="00AA1938" w:rsidP="007F330D">
            <w:pPr>
              <w:ind w:right="-1475"/>
              <w:rPr>
                <w:sz w:val="20"/>
                <w:lang w:val="fr-FR"/>
              </w:rPr>
            </w:pPr>
          </w:p>
        </w:tc>
        <w:tc>
          <w:tcPr>
            <w:tcW w:w="464" w:type="dxa"/>
            <w:shd w:val="clear" w:color="auto" w:fill="FFFFFF"/>
          </w:tcPr>
          <w:p w:rsidR="00AA1938" w:rsidRPr="00296A29" w:rsidRDefault="00AA1938" w:rsidP="007F330D">
            <w:pPr>
              <w:ind w:right="-1475"/>
              <w:rPr>
                <w:shadow/>
                <w:sz w:val="20"/>
                <w:lang w:val="fr-FR"/>
              </w:rPr>
            </w:pPr>
          </w:p>
        </w:tc>
        <w:tc>
          <w:tcPr>
            <w:tcW w:w="451" w:type="dxa"/>
            <w:shd w:val="clear" w:color="auto" w:fill="FFFFFF"/>
          </w:tcPr>
          <w:p w:rsidR="00AA1938" w:rsidRPr="00296A29" w:rsidRDefault="00AA1938" w:rsidP="007F330D">
            <w:pPr>
              <w:ind w:right="-1475"/>
              <w:rPr>
                <w:sz w:val="20"/>
                <w:lang w:val="fr-FR"/>
              </w:rPr>
            </w:pPr>
          </w:p>
        </w:tc>
        <w:tc>
          <w:tcPr>
            <w:tcW w:w="477" w:type="dxa"/>
            <w:shd w:val="clear" w:color="auto" w:fill="FFFFFF"/>
          </w:tcPr>
          <w:p w:rsidR="00AA1938" w:rsidRPr="00296A29" w:rsidRDefault="00AA1938" w:rsidP="007F330D">
            <w:pPr>
              <w:ind w:right="-1475"/>
              <w:rPr>
                <w:sz w:val="20"/>
                <w:lang w:val="fr-FR"/>
              </w:rPr>
            </w:pPr>
          </w:p>
        </w:tc>
        <w:tc>
          <w:tcPr>
            <w:tcW w:w="464" w:type="dxa"/>
            <w:tcBorders>
              <w:bottom w:val="nil"/>
            </w:tcBorders>
            <w:shd w:val="clear" w:color="auto" w:fill="FFFFFF"/>
          </w:tcPr>
          <w:p w:rsidR="00AA1938" w:rsidRPr="00296A29" w:rsidRDefault="00AA1938" w:rsidP="007F330D">
            <w:pPr>
              <w:ind w:right="-1475"/>
              <w:rPr>
                <w:sz w:val="20"/>
                <w:lang w:val="fr-FR"/>
              </w:rPr>
            </w:pPr>
          </w:p>
        </w:tc>
        <w:tc>
          <w:tcPr>
            <w:tcW w:w="476" w:type="dxa"/>
            <w:shd w:val="clear" w:color="auto" w:fill="FFFFFF"/>
          </w:tcPr>
          <w:p w:rsidR="00AA1938" w:rsidRPr="00296A29" w:rsidRDefault="00AA1938" w:rsidP="007F330D">
            <w:pPr>
              <w:ind w:right="-1475"/>
              <w:rPr>
                <w:sz w:val="20"/>
                <w:lang w:val="fr-FR"/>
              </w:rPr>
            </w:pPr>
          </w:p>
        </w:tc>
        <w:tc>
          <w:tcPr>
            <w:tcW w:w="452" w:type="dxa"/>
            <w:shd w:val="clear" w:color="auto" w:fill="FFFFFF"/>
          </w:tcPr>
          <w:p w:rsidR="00AA1938" w:rsidRPr="00296A29" w:rsidRDefault="00AA1938" w:rsidP="007F330D">
            <w:pPr>
              <w:ind w:right="-1475"/>
              <w:rPr>
                <w:sz w:val="20"/>
                <w:lang w:val="fr-FR"/>
              </w:rPr>
            </w:pPr>
          </w:p>
        </w:tc>
        <w:tc>
          <w:tcPr>
            <w:tcW w:w="464" w:type="dxa"/>
            <w:tcBorders>
              <w:bottom w:val="nil"/>
            </w:tcBorders>
            <w:shd w:val="clear" w:color="auto" w:fill="FFFFFF"/>
          </w:tcPr>
          <w:p w:rsidR="00AA1938" w:rsidRPr="00296A29" w:rsidRDefault="00AA1938" w:rsidP="007F330D">
            <w:pPr>
              <w:ind w:right="-1475"/>
              <w:rPr>
                <w:sz w:val="20"/>
                <w:lang w:val="fr-FR"/>
              </w:rPr>
            </w:pPr>
          </w:p>
        </w:tc>
        <w:tc>
          <w:tcPr>
            <w:tcW w:w="502" w:type="dxa"/>
            <w:tcBorders>
              <w:bottom w:val="nil"/>
            </w:tcBorders>
            <w:shd w:val="clear" w:color="auto" w:fill="FFFFFF"/>
          </w:tcPr>
          <w:p w:rsidR="00AA1938" w:rsidRPr="00296A29" w:rsidRDefault="00AA1938" w:rsidP="007F330D">
            <w:pPr>
              <w:ind w:right="-1475"/>
              <w:rPr>
                <w:sz w:val="20"/>
                <w:lang w:val="fr-FR"/>
              </w:rPr>
            </w:pPr>
          </w:p>
        </w:tc>
        <w:tc>
          <w:tcPr>
            <w:tcW w:w="1843" w:type="dxa"/>
          </w:tcPr>
          <w:p w:rsidR="00AA1938" w:rsidRPr="00296A29" w:rsidRDefault="00AA1938" w:rsidP="007F330D">
            <w:r w:rsidRPr="00296A29">
              <w:rPr>
                <w:sz w:val="20"/>
              </w:rPr>
              <w:t xml:space="preserve">PNUD </w:t>
            </w:r>
          </w:p>
        </w:tc>
      </w:tr>
      <w:tr w:rsidR="00AA1938" w:rsidRPr="00296A29" w:rsidTr="007F330D">
        <w:tblPrEx>
          <w:tblCellMar>
            <w:top w:w="0" w:type="dxa"/>
            <w:bottom w:w="0" w:type="dxa"/>
          </w:tblCellMar>
        </w:tblPrEx>
        <w:trPr>
          <w:cantSplit/>
        </w:trPr>
        <w:tc>
          <w:tcPr>
            <w:tcW w:w="2943" w:type="dxa"/>
          </w:tcPr>
          <w:p w:rsidR="00AA1938" w:rsidRPr="00296A29" w:rsidRDefault="00AA1938" w:rsidP="007F330D">
            <w:pPr>
              <w:rPr>
                <w:sz w:val="18"/>
                <w:szCs w:val="18"/>
                <w:lang w:val="fr-FR"/>
              </w:rPr>
            </w:pPr>
            <w:r w:rsidRPr="00296A29">
              <w:rPr>
                <w:sz w:val="18"/>
                <w:szCs w:val="18"/>
                <w:lang w:val="fr-FR"/>
              </w:rPr>
              <w:t>3. Achat équipements et dotation en transport pour la Coordination Interprovinciale</w:t>
            </w:r>
          </w:p>
          <w:p w:rsidR="00AA1938" w:rsidRPr="00296A29" w:rsidRDefault="00AA1938" w:rsidP="007F330D">
            <w:pPr>
              <w:ind w:right="-108"/>
              <w:rPr>
                <w:b/>
                <w:sz w:val="20"/>
                <w:lang w:val="fr-FR"/>
              </w:rPr>
            </w:pPr>
          </w:p>
        </w:tc>
        <w:tc>
          <w:tcPr>
            <w:tcW w:w="850" w:type="dxa"/>
            <w:tcBorders>
              <w:bottom w:val="nil"/>
            </w:tcBorders>
            <w:shd w:val="clear" w:color="auto" w:fill="BFBFBF"/>
          </w:tcPr>
          <w:p w:rsidR="00AA1938" w:rsidRPr="00296A29" w:rsidRDefault="00AA1938" w:rsidP="007F330D">
            <w:pPr>
              <w:ind w:right="-108"/>
              <w:rPr>
                <w:sz w:val="20"/>
                <w:lang w:val="fr-FR"/>
              </w:rPr>
            </w:pPr>
          </w:p>
        </w:tc>
        <w:tc>
          <w:tcPr>
            <w:tcW w:w="567" w:type="dxa"/>
            <w:tcBorders>
              <w:bottom w:val="nil"/>
            </w:tcBorders>
            <w:shd w:val="clear" w:color="auto" w:fill="BFBFBF"/>
          </w:tcPr>
          <w:p w:rsidR="00AA1938" w:rsidRPr="00296A29" w:rsidRDefault="00AA1938" w:rsidP="007F330D">
            <w:pPr>
              <w:ind w:right="-1475"/>
              <w:rPr>
                <w:sz w:val="20"/>
                <w:lang w:val="fr-FR"/>
              </w:rPr>
            </w:pPr>
          </w:p>
        </w:tc>
        <w:tc>
          <w:tcPr>
            <w:tcW w:w="425" w:type="dxa"/>
            <w:tcBorders>
              <w:bottom w:val="nil"/>
            </w:tcBorders>
            <w:shd w:val="clear" w:color="auto" w:fill="BFBFBF"/>
          </w:tcPr>
          <w:p w:rsidR="00AA1938" w:rsidRPr="00296A29" w:rsidRDefault="00AA1938" w:rsidP="007F330D">
            <w:pPr>
              <w:ind w:right="-1475"/>
              <w:rPr>
                <w:sz w:val="20"/>
                <w:lang w:val="fr-FR"/>
              </w:rPr>
            </w:pPr>
          </w:p>
        </w:tc>
        <w:tc>
          <w:tcPr>
            <w:tcW w:w="503" w:type="dxa"/>
            <w:tcBorders>
              <w:bottom w:val="nil"/>
            </w:tcBorders>
            <w:shd w:val="clear" w:color="auto" w:fill="FFFFFF"/>
          </w:tcPr>
          <w:p w:rsidR="00AA1938" w:rsidRPr="00296A29" w:rsidRDefault="00AA1938" w:rsidP="007F330D">
            <w:pPr>
              <w:ind w:right="-1475"/>
              <w:rPr>
                <w:sz w:val="20"/>
                <w:lang w:val="fr-FR"/>
              </w:rPr>
            </w:pPr>
          </w:p>
        </w:tc>
        <w:tc>
          <w:tcPr>
            <w:tcW w:w="464" w:type="dxa"/>
            <w:shd w:val="clear" w:color="auto" w:fill="FFFFFF"/>
          </w:tcPr>
          <w:p w:rsidR="00AA1938" w:rsidRPr="00296A29" w:rsidRDefault="00AA1938" w:rsidP="007F330D">
            <w:pPr>
              <w:ind w:right="-1475"/>
              <w:rPr>
                <w:shadow/>
                <w:sz w:val="20"/>
                <w:lang w:val="fr-FR"/>
              </w:rPr>
            </w:pPr>
          </w:p>
        </w:tc>
        <w:tc>
          <w:tcPr>
            <w:tcW w:w="451" w:type="dxa"/>
            <w:shd w:val="clear" w:color="auto" w:fill="FFFFFF"/>
          </w:tcPr>
          <w:p w:rsidR="00AA1938" w:rsidRPr="00296A29" w:rsidRDefault="00AA1938" w:rsidP="007F330D">
            <w:pPr>
              <w:ind w:right="-1475"/>
              <w:rPr>
                <w:sz w:val="20"/>
                <w:lang w:val="fr-FR"/>
              </w:rPr>
            </w:pPr>
          </w:p>
        </w:tc>
        <w:tc>
          <w:tcPr>
            <w:tcW w:w="477" w:type="dxa"/>
            <w:shd w:val="clear" w:color="auto" w:fill="FFFFFF"/>
          </w:tcPr>
          <w:p w:rsidR="00AA1938" w:rsidRPr="00296A29" w:rsidRDefault="00AA1938" w:rsidP="007F330D">
            <w:pPr>
              <w:ind w:right="-1475"/>
              <w:rPr>
                <w:sz w:val="20"/>
                <w:lang w:val="fr-FR"/>
              </w:rPr>
            </w:pPr>
          </w:p>
        </w:tc>
        <w:tc>
          <w:tcPr>
            <w:tcW w:w="464" w:type="dxa"/>
            <w:tcBorders>
              <w:bottom w:val="nil"/>
            </w:tcBorders>
            <w:shd w:val="clear" w:color="auto" w:fill="FFFFFF"/>
          </w:tcPr>
          <w:p w:rsidR="00AA1938" w:rsidRPr="00296A29" w:rsidRDefault="00AA1938" w:rsidP="007F330D">
            <w:pPr>
              <w:ind w:right="-1475"/>
              <w:rPr>
                <w:sz w:val="20"/>
                <w:lang w:val="fr-FR"/>
              </w:rPr>
            </w:pPr>
          </w:p>
        </w:tc>
        <w:tc>
          <w:tcPr>
            <w:tcW w:w="476" w:type="dxa"/>
            <w:shd w:val="clear" w:color="auto" w:fill="FFFFFF"/>
          </w:tcPr>
          <w:p w:rsidR="00AA1938" w:rsidRPr="00296A29" w:rsidRDefault="00AA1938" w:rsidP="007F330D">
            <w:pPr>
              <w:ind w:right="-1475"/>
              <w:rPr>
                <w:sz w:val="20"/>
                <w:lang w:val="fr-FR"/>
              </w:rPr>
            </w:pPr>
          </w:p>
        </w:tc>
        <w:tc>
          <w:tcPr>
            <w:tcW w:w="452" w:type="dxa"/>
            <w:shd w:val="clear" w:color="auto" w:fill="FFFFFF"/>
          </w:tcPr>
          <w:p w:rsidR="00AA1938" w:rsidRPr="00296A29" w:rsidRDefault="00AA1938" w:rsidP="007F330D">
            <w:pPr>
              <w:ind w:right="-1475"/>
              <w:rPr>
                <w:sz w:val="20"/>
                <w:lang w:val="fr-FR"/>
              </w:rPr>
            </w:pPr>
          </w:p>
        </w:tc>
        <w:tc>
          <w:tcPr>
            <w:tcW w:w="464" w:type="dxa"/>
            <w:tcBorders>
              <w:bottom w:val="nil"/>
            </w:tcBorders>
            <w:shd w:val="clear" w:color="auto" w:fill="FFFFFF"/>
          </w:tcPr>
          <w:p w:rsidR="00AA1938" w:rsidRPr="00296A29" w:rsidRDefault="00AA1938" w:rsidP="007F330D">
            <w:pPr>
              <w:ind w:right="-1475"/>
              <w:rPr>
                <w:sz w:val="20"/>
                <w:lang w:val="fr-FR"/>
              </w:rPr>
            </w:pPr>
          </w:p>
        </w:tc>
        <w:tc>
          <w:tcPr>
            <w:tcW w:w="502" w:type="dxa"/>
            <w:tcBorders>
              <w:bottom w:val="nil"/>
            </w:tcBorders>
            <w:shd w:val="clear" w:color="auto" w:fill="FFFFFF"/>
          </w:tcPr>
          <w:p w:rsidR="00AA1938" w:rsidRPr="00296A29" w:rsidRDefault="00AA1938" w:rsidP="007F330D">
            <w:pPr>
              <w:ind w:right="-1475"/>
              <w:rPr>
                <w:sz w:val="20"/>
                <w:lang w:val="fr-FR"/>
              </w:rPr>
            </w:pPr>
          </w:p>
        </w:tc>
        <w:tc>
          <w:tcPr>
            <w:tcW w:w="1843" w:type="dxa"/>
          </w:tcPr>
          <w:p w:rsidR="00AA1938" w:rsidRPr="00296A29" w:rsidRDefault="00AA1938" w:rsidP="007F330D">
            <w:r w:rsidRPr="00296A29">
              <w:rPr>
                <w:sz w:val="20"/>
              </w:rPr>
              <w:t xml:space="preserve">PNUD </w:t>
            </w:r>
          </w:p>
        </w:tc>
      </w:tr>
      <w:tr w:rsidR="00AA1938" w:rsidRPr="00296A29" w:rsidTr="007F330D">
        <w:tblPrEx>
          <w:tblCellMar>
            <w:top w:w="0" w:type="dxa"/>
            <w:bottom w:w="0" w:type="dxa"/>
          </w:tblCellMar>
        </w:tblPrEx>
        <w:trPr>
          <w:cantSplit/>
        </w:trPr>
        <w:tc>
          <w:tcPr>
            <w:tcW w:w="2943" w:type="dxa"/>
          </w:tcPr>
          <w:p w:rsidR="00AA1938" w:rsidRPr="00296A29" w:rsidRDefault="00AA1938" w:rsidP="007F330D">
            <w:pPr>
              <w:jc w:val="both"/>
              <w:rPr>
                <w:sz w:val="18"/>
                <w:szCs w:val="18"/>
                <w:lang w:val="fr-FR"/>
              </w:rPr>
            </w:pPr>
            <w:r w:rsidRPr="00296A29">
              <w:rPr>
                <w:sz w:val="18"/>
                <w:szCs w:val="18"/>
                <w:lang w:val="fr-FR"/>
              </w:rPr>
              <w:t xml:space="preserve">4. Achat équipements du Secrétariat Technique </w:t>
            </w:r>
          </w:p>
          <w:p w:rsidR="00AA1938" w:rsidRPr="00296A29" w:rsidRDefault="00AA1938" w:rsidP="007F330D">
            <w:pPr>
              <w:ind w:right="-108"/>
              <w:rPr>
                <w:b/>
                <w:sz w:val="20"/>
                <w:lang w:val="fr-FR"/>
              </w:rPr>
            </w:pPr>
          </w:p>
        </w:tc>
        <w:tc>
          <w:tcPr>
            <w:tcW w:w="850" w:type="dxa"/>
            <w:tcBorders>
              <w:bottom w:val="nil"/>
            </w:tcBorders>
            <w:shd w:val="clear" w:color="auto" w:fill="BFBFBF"/>
          </w:tcPr>
          <w:p w:rsidR="00AA1938" w:rsidRPr="00296A29" w:rsidRDefault="00AA1938" w:rsidP="007F330D">
            <w:pPr>
              <w:ind w:right="-108"/>
              <w:rPr>
                <w:sz w:val="20"/>
                <w:lang w:val="fr-FR"/>
              </w:rPr>
            </w:pPr>
          </w:p>
        </w:tc>
        <w:tc>
          <w:tcPr>
            <w:tcW w:w="567" w:type="dxa"/>
            <w:tcBorders>
              <w:bottom w:val="nil"/>
            </w:tcBorders>
            <w:shd w:val="clear" w:color="auto" w:fill="BFBFBF"/>
          </w:tcPr>
          <w:p w:rsidR="00AA1938" w:rsidRPr="00296A29" w:rsidRDefault="00AA1938" w:rsidP="007F330D">
            <w:pPr>
              <w:ind w:right="-1475"/>
              <w:rPr>
                <w:sz w:val="20"/>
                <w:lang w:val="fr-FR"/>
              </w:rPr>
            </w:pPr>
          </w:p>
        </w:tc>
        <w:tc>
          <w:tcPr>
            <w:tcW w:w="425" w:type="dxa"/>
            <w:tcBorders>
              <w:bottom w:val="nil"/>
            </w:tcBorders>
            <w:shd w:val="clear" w:color="auto" w:fill="BFBFBF"/>
          </w:tcPr>
          <w:p w:rsidR="00AA1938" w:rsidRPr="00296A29" w:rsidRDefault="00AA1938" w:rsidP="007F330D">
            <w:pPr>
              <w:ind w:right="-1475"/>
              <w:rPr>
                <w:sz w:val="20"/>
                <w:lang w:val="fr-FR"/>
              </w:rPr>
            </w:pPr>
          </w:p>
        </w:tc>
        <w:tc>
          <w:tcPr>
            <w:tcW w:w="503" w:type="dxa"/>
            <w:tcBorders>
              <w:bottom w:val="nil"/>
            </w:tcBorders>
            <w:shd w:val="clear" w:color="auto" w:fill="FFFFFF"/>
          </w:tcPr>
          <w:p w:rsidR="00AA1938" w:rsidRPr="00296A29" w:rsidRDefault="00AA1938" w:rsidP="007F330D">
            <w:pPr>
              <w:ind w:right="-1475"/>
              <w:rPr>
                <w:sz w:val="20"/>
                <w:lang w:val="fr-FR"/>
              </w:rPr>
            </w:pPr>
          </w:p>
        </w:tc>
        <w:tc>
          <w:tcPr>
            <w:tcW w:w="464" w:type="dxa"/>
            <w:shd w:val="clear" w:color="auto" w:fill="FFFFFF"/>
          </w:tcPr>
          <w:p w:rsidR="00AA1938" w:rsidRPr="00296A29" w:rsidRDefault="00AA1938" w:rsidP="007F330D">
            <w:pPr>
              <w:ind w:right="-1475"/>
              <w:rPr>
                <w:shadow/>
                <w:sz w:val="20"/>
                <w:lang w:val="fr-FR"/>
              </w:rPr>
            </w:pPr>
          </w:p>
        </w:tc>
        <w:tc>
          <w:tcPr>
            <w:tcW w:w="451" w:type="dxa"/>
            <w:shd w:val="clear" w:color="auto" w:fill="FFFFFF"/>
          </w:tcPr>
          <w:p w:rsidR="00AA1938" w:rsidRPr="00296A29" w:rsidRDefault="00AA1938" w:rsidP="007F330D">
            <w:pPr>
              <w:ind w:right="-1475"/>
              <w:rPr>
                <w:sz w:val="20"/>
                <w:lang w:val="fr-FR"/>
              </w:rPr>
            </w:pPr>
          </w:p>
        </w:tc>
        <w:tc>
          <w:tcPr>
            <w:tcW w:w="477" w:type="dxa"/>
            <w:shd w:val="clear" w:color="auto" w:fill="FFFFFF"/>
          </w:tcPr>
          <w:p w:rsidR="00AA1938" w:rsidRPr="00296A29" w:rsidRDefault="00AA1938" w:rsidP="007F330D">
            <w:pPr>
              <w:ind w:right="-1475"/>
              <w:rPr>
                <w:sz w:val="20"/>
                <w:lang w:val="fr-FR"/>
              </w:rPr>
            </w:pPr>
          </w:p>
        </w:tc>
        <w:tc>
          <w:tcPr>
            <w:tcW w:w="464" w:type="dxa"/>
            <w:tcBorders>
              <w:bottom w:val="nil"/>
            </w:tcBorders>
            <w:shd w:val="clear" w:color="auto" w:fill="FFFFFF"/>
          </w:tcPr>
          <w:p w:rsidR="00AA1938" w:rsidRPr="00296A29" w:rsidRDefault="00AA1938" w:rsidP="007F330D">
            <w:pPr>
              <w:ind w:right="-1475"/>
              <w:rPr>
                <w:sz w:val="20"/>
                <w:lang w:val="fr-FR"/>
              </w:rPr>
            </w:pPr>
          </w:p>
        </w:tc>
        <w:tc>
          <w:tcPr>
            <w:tcW w:w="476" w:type="dxa"/>
            <w:shd w:val="clear" w:color="auto" w:fill="FFFFFF"/>
          </w:tcPr>
          <w:p w:rsidR="00AA1938" w:rsidRPr="00296A29" w:rsidRDefault="00AA1938" w:rsidP="007F330D">
            <w:pPr>
              <w:ind w:right="-1475"/>
              <w:rPr>
                <w:sz w:val="20"/>
                <w:lang w:val="fr-FR"/>
              </w:rPr>
            </w:pPr>
          </w:p>
        </w:tc>
        <w:tc>
          <w:tcPr>
            <w:tcW w:w="452" w:type="dxa"/>
            <w:shd w:val="clear" w:color="auto" w:fill="FFFFFF"/>
          </w:tcPr>
          <w:p w:rsidR="00AA1938" w:rsidRPr="00296A29" w:rsidRDefault="00AA1938" w:rsidP="007F330D">
            <w:pPr>
              <w:ind w:right="-1475"/>
              <w:rPr>
                <w:sz w:val="20"/>
                <w:lang w:val="fr-FR"/>
              </w:rPr>
            </w:pPr>
          </w:p>
        </w:tc>
        <w:tc>
          <w:tcPr>
            <w:tcW w:w="464" w:type="dxa"/>
            <w:tcBorders>
              <w:bottom w:val="nil"/>
            </w:tcBorders>
            <w:shd w:val="clear" w:color="auto" w:fill="FFFFFF"/>
          </w:tcPr>
          <w:p w:rsidR="00AA1938" w:rsidRPr="00296A29" w:rsidRDefault="00AA1938" w:rsidP="007F330D">
            <w:pPr>
              <w:ind w:right="-1475"/>
              <w:rPr>
                <w:sz w:val="20"/>
                <w:lang w:val="fr-FR"/>
              </w:rPr>
            </w:pPr>
          </w:p>
        </w:tc>
        <w:tc>
          <w:tcPr>
            <w:tcW w:w="502" w:type="dxa"/>
            <w:tcBorders>
              <w:bottom w:val="nil"/>
            </w:tcBorders>
            <w:shd w:val="clear" w:color="auto" w:fill="FFFFFF"/>
          </w:tcPr>
          <w:p w:rsidR="00AA1938" w:rsidRPr="00296A29" w:rsidRDefault="00AA1938" w:rsidP="007F330D">
            <w:pPr>
              <w:ind w:right="-1475"/>
              <w:rPr>
                <w:sz w:val="20"/>
                <w:lang w:val="fr-FR"/>
              </w:rPr>
            </w:pPr>
          </w:p>
        </w:tc>
        <w:tc>
          <w:tcPr>
            <w:tcW w:w="1843" w:type="dxa"/>
          </w:tcPr>
          <w:p w:rsidR="00AA1938" w:rsidRPr="00296A29" w:rsidRDefault="00AA1938" w:rsidP="007F330D">
            <w:r w:rsidRPr="00296A29">
              <w:rPr>
                <w:sz w:val="20"/>
              </w:rPr>
              <w:t xml:space="preserve">PNUD </w:t>
            </w:r>
          </w:p>
        </w:tc>
      </w:tr>
      <w:tr w:rsidR="00AA1938" w:rsidRPr="00296A29" w:rsidTr="007F330D">
        <w:tblPrEx>
          <w:tblCellMar>
            <w:top w:w="0" w:type="dxa"/>
            <w:bottom w:w="0" w:type="dxa"/>
          </w:tblCellMar>
        </w:tblPrEx>
        <w:trPr>
          <w:cantSplit/>
        </w:trPr>
        <w:tc>
          <w:tcPr>
            <w:tcW w:w="2943" w:type="dxa"/>
          </w:tcPr>
          <w:p w:rsidR="00AA1938" w:rsidRPr="00296A29" w:rsidRDefault="00AA1938" w:rsidP="007F330D">
            <w:pPr>
              <w:ind w:right="-108"/>
              <w:rPr>
                <w:b/>
                <w:sz w:val="20"/>
                <w:lang w:val="fr-FR"/>
              </w:rPr>
            </w:pPr>
            <w:r w:rsidRPr="00296A29">
              <w:rPr>
                <w:sz w:val="18"/>
                <w:szCs w:val="18"/>
                <w:lang w:val="fr-FR"/>
              </w:rPr>
              <w:t>5. Achat équipements pour  l’Unité d’Appui</w:t>
            </w:r>
          </w:p>
        </w:tc>
        <w:tc>
          <w:tcPr>
            <w:tcW w:w="850" w:type="dxa"/>
            <w:tcBorders>
              <w:bottom w:val="nil"/>
            </w:tcBorders>
            <w:shd w:val="clear" w:color="auto" w:fill="BFBFBF"/>
          </w:tcPr>
          <w:p w:rsidR="00AA1938" w:rsidRPr="00296A29" w:rsidRDefault="00AA1938" w:rsidP="007F330D">
            <w:pPr>
              <w:ind w:right="-108"/>
              <w:rPr>
                <w:sz w:val="20"/>
                <w:lang w:val="fr-FR"/>
              </w:rPr>
            </w:pPr>
          </w:p>
        </w:tc>
        <w:tc>
          <w:tcPr>
            <w:tcW w:w="567" w:type="dxa"/>
            <w:tcBorders>
              <w:bottom w:val="nil"/>
            </w:tcBorders>
            <w:shd w:val="clear" w:color="auto" w:fill="BFBFBF"/>
          </w:tcPr>
          <w:p w:rsidR="00AA1938" w:rsidRPr="00296A29" w:rsidRDefault="00AA1938" w:rsidP="007F330D">
            <w:pPr>
              <w:ind w:right="-1475"/>
              <w:rPr>
                <w:sz w:val="20"/>
                <w:lang w:val="fr-FR"/>
              </w:rPr>
            </w:pPr>
          </w:p>
        </w:tc>
        <w:tc>
          <w:tcPr>
            <w:tcW w:w="425" w:type="dxa"/>
            <w:tcBorders>
              <w:bottom w:val="nil"/>
            </w:tcBorders>
            <w:shd w:val="clear" w:color="auto" w:fill="BFBFBF"/>
          </w:tcPr>
          <w:p w:rsidR="00AA1938" w:rsidRPr="00296A29" w:rsidRDefault="00AA1938" w:rsidP="007F330D">
            <w:pPr>
              <w:ind w:right="-1475"/>
              <w:rPr>
                <w:sz w:val="20"/>
                <w:lang w:val="fr-FR"/>
              </w:rPr>
            </w:pPr>
          </w:p>
        </w:tc>
        <w:tc>
          <w:tcPr>
            <w:tcW w:w="503" w:type="dxa"/>
            <w:tcBorders>
              <w:bottom w:val="nil"/>
            </w:tcBorders>
            <w:shd w:val="clear" w:color="auto" w:fill="FFFFFF"/>
          </w:tcPr>
          <w:p w:rsidR="00AA1938" w:rsidRPr="00296A29" w:rsidRDefault="00AA1938" w:rsidP="007F330D">
            <w:pPr>
              <w:ind w:right="-1475"/>
              <w:rPr>
                <w:sz w:val="20"/>
                <w:lang w:val="fr-FR"/>
              </w:rPr>
            </w:pPr>
          </w:p>
        </w:tc>
        <w:tc>
          <w:tcPr>
            <w:tcW w:w="464" w:type="dxa"/>
            <w:shd w:val="clear" w:color="auto" w:fill="FFFFFF"/>
          </w:tcPr>
          <w:p w:rsidR="00AA1938" w:rsidRPr="00296A29" w:rsidRDefault="00AA1938" w:rsidP="007F330D">
            <w:pPr>
              <w:ind w:right="-1475"/>
              <w:rPr>
                <w:shadow/>
                <w:sz w:val="20"/>
                <w:lang w:val="fr-FR"/>
              </w:rPr>
            </w:pPr>
          </w:p>
        </w:tc>
        <w:tc>
          <w:tcPr>
            <w:tcW w:w="451" w:type="dxa"/>
            <w:shd w:val="clear" w:color="auto" w:fill="FFFFFF"/>
          </w:tcPr>
          <w:p w:rsidR="00AA1938" w:rsidRPr="00296A29" w:rsidRDefault="00AA1938" w:rsidP="007F330D">
            <w:pPr>
              <w:ind w:right="-1475"/>
              <w:rPr>
                <w:sz w:val="20"/>
                <w:lang w:val="fr-FR"/>
              </w:rPr>
            </w:pPr>
          </w:p>
        </w:tc>
        <w:tc>
          <w:tcPr>
            <w:tcW w:w="477" w:type="dxa"/>
            <w:shd w:val="clear" w:color="auto" w:fill="FFFFFF"/>
          </w:tcPr>
          <w:p w:rsidR="00AA1938" w:rsidRPr="00296A29" w:rsidRDefault="00AA1938" w:rsidP="007F330D">
            <w:pPr>
              <w:ind w:right="-1475"/>
              <w:rPr>
                <w:sz w:val="20"/>
                <w:lang w:val="fr-FR"/>
              </w:rPr>
            </w:pPr>
          </w:p>
        </w:tc>
        <w:tc>
          <w:tcPr>
            <w:tcW w:w="464" w:type="dxa"/>
            <w:tcBorders>
              <w:bottom w:val="nil"/>
            </w:tcBorders>
            <w:shd w:val="clear" w:color="auto" w:fill="FFFFFF"/>
          </w:tcPr>
          <w:p w:rsidR="00AA1938" w:rsidRPr="00296A29" w:rsidRDefault="00AA1938" w:rsidP="007F330D">
            <w:pPr>
              <w:ind w:right="-1475"/>
              <w:rPr>
                <w:sz w:val="20"/>
                <w:lang w:val="fr-FR"/>
              </w:rPr>
            </w:pPr>
          </w:p>
        </w:tc>
        <w:tc>
          <w:tcPr>
            <w:tcW w:w="476" w:type="dxa"/>
            <w:shd w:val="clear" w:color="auto" w:fill="FFFFFF"/>
          </w:tcPr>
          <w:p w:rsidR="00AA1938" w:rsidRPr="00296A29" w:rsidRDefault="00AA1938" w:rsidP="007F330D">
            <w:pPr>
              <w:ind w:right="-1475"/>
              <w:rPr>
                <w:sz w:val="20"/>
                <w:lang w:val="fr-FR"/>
              </w:rPr>
            </w:pPr>
          </w:p>
        </w:tc>
        <w:tc>
          <w:tcPr>
            <w:tcW w:w="452" w:type="dxa"/>
            <w:shd w:val="clear" w:color="auto" w:fill="FFFFFF"/>
          </w:tcPr>
          <w:p w:rsidR="00AA1938" w:rsidRPr="00296A29" w:rsidRDefault="00AA1938" w:rsidP="007F330D">
            <w:pPr>
              <w:ind w:right="-1475"/>
              <w:rPr>
                <w:sz w:val="20"/>
                <w:lang w:val="fr-FR"/>
              </w:rPr>
            </w:pPr>
          </w:p>
        </w:tc>
        <w:tc>
          <w:tcPr>
            <w:tcW w:w="464" w:type="dxa"/>
            <w:tcBorders>
              <w:bottom w:val="nil"/>
            </w:tcBorders>
            <w:shd w:val="clear" w:color="auto" w:fill="FFFFFF"/>
          </w:tcPr>
          <w:p w:rsidR="00AA1938" w:rsidRPr="00296A29" w:rsidRDefault="00AA1938" w:rsidP="007F330D">
            <w:pPr>
              <w:ind w:right="-1475"/>
              <w:rPr>
                <w:sz w:val="20"/>
                <w:lang w:val="fr-FR"/>
              </w:rPr>
            </w:pPr>
          </w:p>
        </w:tc>
        <w:tc>
          <w:tcPr>
            <w:tcW w:w="502" w:type="dxa"/>
            <w:tcBorders>
              <w:bottom w:val="nil"/>
            </w:tcBorders>
            <w:shd w:val="clear" w:color="auto" w:fill="FFFFFF"/>
          </w:tcPr>
          <w:p w:rsidR="00AA1938" w:rsidRPr="00296A29" w:rsidRDefault="00AA1938" w:rsidP="007F330D">
            <w:pPr>
              <w:ind w:right="-1475"/>
              <w:rPr>
                <w:sz w:val="20"/>
                <w:lang w:val="fr-FR"/>
              </w:rPr>
            </w:pPr>
          </w:p>
        </w:tc>
        <w:tc>
          <w:tcPr>
            <w:tcW w:w="1843" w:type="dxa"/>
          </w:tcPr>
          <w:p w:rsidR="00AA1938" w:rsidRPr="00296A29" w:rsidRDefault="00AA1938" w:rsidP="007F330D">
            <w:r w:rsidRPr="00296A29">
              <w:rPr>
                <w:sz w:val="20"/>
              </w:rPr>
              <w:t xml:space="preserve">PNUD </w:t>
            </w:r>
          </w:p>
        </w:tc>
      </w:tr>
      <w:tr w:rsidR="00AA1938" w:rsidRPr="00296A29" w:rsidTr="007F330D">
        <w:tblPrEx>
          <w:tblCellMar>
            <w:top w:w="0" w:type="dxa"/>
            <w:bottom w:w="0" w:type="dxa"/>
          </w:tblCellMar>
        </w:tblPrEx>
        <w:trPr>
          <w:cantSplit/>
        </w:trPr>
        <w:tc>
          <w:tcPr>
            <w:tcW w:w="10881" w:type="dxa"/>
            <w:gridSpan w:val="14"/>
          </w:tcPr>
          <w:p w:rsidR="00AA1938" w:rsidRPr="00296A29" w:rsidRDefault="00AA1938" w:rsidP="007F330D">
            <w:pPr>
              <w:ind w:right="-108"/>
              <w:rPr>
                <w:b/>
                <w:sz w:val="20"/>
                <w:lang w:val="fr-FR"/>
              </w:rPr>
            </w:pPr>
            <w:r w:rsidRPr="00296A29">
              <w:rPr>
                <w:b/>
                <w:sz w:val="20"/>
                <w:lang w:val="fr-FR"/>
              </w:rPr>
              <w:t>Exécution</w:t>
            </w:r>
          </w:p>
          <w:p w:rsidR="00AA1938" w:rsidRPr="00296A29" w:rsidRDefault="00AA1938" w:rsidP="007F330D">
            <w:pPr>
              <w:ind w:right="-250"/>
              <w:jc w:val="both"/>
              <w:rPr>
                <w:sz w:val="20"/>
              </w:rPr>
            </w:pPr>
          </w:p>
        </w:tc>
      </w:tr>
      <w:tr w:rsidR="00AA1938" w:rsidRPr="00296A29" w:rsidTr="007F330D">
        <w:tblPrEx>
          <w:tblCellMar>
            <w:top w:w="0" w:type="dxa"/>
            <w:bottom w:w="0" w:type="dxa"/>
          </w:tblCellMar>
        </w:tblPrEx>
        <w:trPr>
          <w:cantSplit/>
        </w:trPr>
        <w:tc>
          <w:tcPr>
            <w:tcW w:w="2943" w:type="dxa"/>
          </w:tcPr>
          <w:p w:rsidR="00AA1938" w:rsidRPr="00296A29" w:rsidRDefault="00AA1938" w:rsidP="007F330D">
            <w:pPr>
              <w:rPr>
                <w:sz w:val="18"/>
                <w:szCs w:val="18"/>
                <w:lang w:val="fr-FR"/>
              </w:rPr>
            </w:pPr>
            <w:r w:rsidRPr="00296A29">
              <w:rPr>
                <w:sz w:val="18"/>
                <w:szCs w:val="18"/>
                <w:lang w:val="fr-FR"/>
              </w:rPr>
              <w:t xml:space="preserve">6. Renforcement des capacités des membres de la Coordination Interprovinciale </w:t>
            </w:r>
          </w:p>
          <w:p w:rsidR="00AA1938" w:rsidRPr="00296A29" w:rsidRDefault="00AA1938" w:rsidP="007F330D">
            <w:pPr>
              <w:ind w:right="-108"/>
              <w:rPr>
                <w:b/>
                <w:sz w:val="20"/>
                <w:lang w:val="fr-FR"/>
              </w:rPr>
            </w:pPr>
          </w:p>
        </w:tc>
        <w:tc>
          <w:tcPr>
            <w:tcW w:w="850" w:type="dxa"/>
            <w:tcBorders>
              <w:bottom w:val="nil"/>
            </w:tcBorders>
          </w:tcPr>
          <w:p w:rsidR="00AA1938" w:rsidRPr="00296A29" w:rsidRDefault="00AA1938" w:rsidP="007F330D">
            <w:pPr>
              <w:ind w:right="-108"/>
              <w:rPr>
                <w:sz w:val="20"/>
                <w:lang w:val="fr-FR"/>
              </w:rPr>
            </w:pPr>
          </w:p>
        </w:tc>
        <w:tc>
          <w:tcPr>
            <w:tcW w:w="567" w:type="dxa"/>
            <w:tcBorders>
              <w:bottom w:val="nil"/>
            </w:tcBorders>
          </w:tcPr>
          <w:p w:rsidR="00AA1938" w:rsidRPr="00296A29" w:rsidRDefault="00AA1938" w:rsidP="007F330D">
            <w:pPr>
              <w:ind w:right="-1475"/>
              <w:rPr>
                <w:sz w:val="20"/>
                <w:lang w:val="fr-FR"/>
              </w:rPr>
            </w:pPr>
          </w:p>
        </w:tc>
        <w:tc>
          <w:tcPr>
            <w:tcW w:w="425" w:type="dxa"/>
            <w:tcBorders>
              <w:bottom w:val="nil"/>
            </w:tcBorders>
          </w:tcPr>
          <w:p w:rsidR="00AA1938" w:rsidRPr="00296A29" w:rsidRDefault="00AA1938" w:rsidP="007F330D">
            <w:pPr>
              <w:ind w:right="-1475"/>
              <w:rPr>
                <w:sz w:val="20"/>
                <w:lang w:val="fr-FR"/>
              </w:rPr>
            </w:pPr>
          </w:p>
        </w:tc>
        <w:tc>
          <w:tcPr>
            <w:tcW w:w="503" w:type="dxa"/>
            <w:tcBorders>
              <w:bottom w:val="nil"/>
            </w:tcBorders>
            <w:shd w:val="pct25" w:color="auto" w:fill="FFFFFF"/>
          </w:tcPr>
          <w:p w:rsidR="00AA1938" w:rsidRPr="00296A29" w:rsidRDefault="00AA1938" w:rsidP="007F330D">
            <w:pPr>
              <w:ind w:right="-1475"/>
              <w:rPr>
                <w:sz w:val="20"/>
                <w:lang w:val="fr-FR"/>
              </w:rPr>
            </w:pPr>
          </w:p>
        </w:tc>
        <w:tc>
          <w:tcPr>
            <w:tcW w:w="464" w:type="dxa"/>
            <w:shd w:val="pct25" w:color="auto" w:fill="FFFFFF"/>
          </w:tcPr>
          <w:p w:rsidR="00AA1938" w:rsidRPr="00296A29" w:rsidRDefault="00AA1938" w:rsidP="007F330D">
            <w:pPr>
              <w:ind w:right="-1475"/>
              <w:rPr>
                <w:shadow/>
                <w:sz w:val="20"/>
                <w:lang w:val="fr-FR"/>
              </w:rPr>
            </w:pPr>
          </w:p>
        </w:tc>
        <w:tc>
          <w:tcPr>
            <w:tcW w:w="451" w:type="dxa"/>
            <w:shd w:val="pct25" w:color="auto" w:fill="FFFFFF"/>
          </w:tcPr>
          <w:p w:rsidR="00AA1938" w:rsidRPr="00296A29" w:rsidRDefault="00AA1938" w:rsidP="007F330D">
            <w:pPr>
              <w:ind w:right="-1475"/>
              <w:rPr>
                <w:sz w:val="20"/>
                <w:lang w:val="fr-FR"/>
              </w:rPr>
            </w:pPr>
          </w:p>
        </w:tc>
        <w:tc>
          <w:tcPr>
            <w:tcW w:w="477" w:type="dxa"/>
            <w:shd w:val="pct25" w:color="auto" w:fill="FFFFFF"/>
          </w:tcPr>
          <w:p w:rsidR="00AA1938" w:rsidRPr="00296A29" w:rsidRDefault="00AA1938" w:rsidP="007F330D">
            <w:pPr>
              <w:ind w:right="-1475"/>
              <w:rPr>
                <w:sz w:val="20"/>
                <w:lang w:val="fr-FR"/>
              </w:rPr>
            </w:pPr>
          </w:p>
        </w:tc>
        <w:tc>
          <w:tcPr>
            <w:tcW w:w="464" w:type="dxa"/>
            <w:tcBorders>
              <w:bottom w:val="nil"/>
            </w:tcBorders>
            <w:shd w:val="pct25" w:color="auto" w:fill="FFFFFF"/>
          </w:tcPr>
          <w:p w:rsidR="00AA1938" w:rsidRPr="00296A29" w:rsidRDefault="00AA1938" w:rsidP="007F330D">
            <w:pPr>
              <w:ind w:right="-1475"/>
              <w:rPr>
                <w:sz w:val="20"/>
                <w:lang w:val="fr-FR"/>
              </w:rPr>
            </w:pPr>
          </w:p>
        </w:tc>
        <w:tc>
          <w:tcPr>
            <w:tcW w:w="476" w:type="dxa"/>
            <w:shd w:val="pct25" w:color="auto" w:fill="FFFFFF"/>
          </w:tcPr>
          <w:p w:rsidR="00AA1938" w:rsidRPr="00296A29" w:rsidRDefault="00AA1938" w:rsidP="007F330D">
            <w:pPr>
              <w:ind w:right="-1475"/>
              <w:rPr>
                <w:sz w:val="20"/>
                <w:lang w:val="fr-FR"/>
              </w:rPr>
            </w:pPr>
          </w:p>
        </w:tc>
        <w:tc>
          <w:tcPr>
            <w:tcW w:w="452" w:type="dxa"/>
            <w:shd w:val="pct25" w:color="auto" w:fill="FFFFFF"/>
          </w:tcPr>
          <w:p w:rsidR="00AA1938" w:rsidRPr="00296A29" w:rsidRDefault="00AA1938" w:rsidP="007F330D">
            <w:pPr>
              <w:ind w:right="-1475"/>
              <w:rPr>
                <w:sz w:val="20"/>
                <w:lang w:val="fr-FR"/>
              </w:rPr>
            </w:pPr>
          </w:p>
        </w:tc>
        <w:tc>
          <w:tcPr>
            <w:tcW w:w="464" w:type="dxa"/>
            <w:tcBorders>
              <w:bottom w:val="nil"/>
            </w:tcBorders>
            <w:shd w:val="pct25" w:color="auto" w:fill="FFFFFF"/>
          </w:tcPr>
          <w:p w:rsidR="00AA1938" w:rsidRPr="00296A29" w:rsidRDefault="00AA1938" w:rsidP="007F330D">
            <w:pPr>
              <w:ind w:right="-1475"/>
              <w:rPr>
                <w:sz w:val="20"/>
                <w:lang w:val="fr-FR"/>
              </w:rPr>
            </w:pPr>
          </w:p>
        </w:tc>
        <w:tc>
          <w:tcPr>
            <w:tcW w:w="502" w:type="dxa"/>
            <w:tcBorders>
              <w:bottom w:val="nil"/>
            </w:tcBorders>
            <w:shd w:val="pct25" w:color="auto" w:fill="FFFFFF"/>
          </w:tcPr>
          <w:p w:rsidR="00AA1938" w:rsidRPr="00296A29" w:rsidRDefault="00AA1938" w:rsidP="007F330D">
            <w:pPr>
              <w:ind w:right="-1475"/>
              <w:rPr>
                <w:sz w:val="20"/>
                <w:lang w:val="fr-FR"/>
              </w:rPr>
            </w:pPr>
          </w:p>
        </w:tc>
        <w:tc>
          <w:tcPr>
            <w:tcW w:w="1843" w:type="dxa"/>
          </w:tcPr>
          <w:p w:rsidR="00AA1938" w:rsidRPr="00296A29" w:rsidRDefault="00AA1938" w:rsidP="007F330D">
            <w:pPr>
              <w:ind w:right="-250"/>
              <w:jc w:val="both"/>
              <w:rPr>
                <w:sz w:val="20"/>
              </w:rPr>
            </w:pPr>
            <w:r w:rsidRPr="00296A29">
              <w:rPr>
                <w:sz w:val="20"/>
              </w:rPr>
              <w:t>PNUD – SSU</w:t>
            </w:r>
          </w:p>
          <w:p w:rsidR="00AA1938" w:rsidRPr="00296A29" w:rsidRDefault="00AA1938" w:rsidP="007F330D">
            <w:pPr>
              <w:ind w:right="-250"/>
              <w:jc w:val="both"/>
              <w:rPr>
                <w:sz w:val="20"/>
              </w:rPr>
            </w:pPr>
          </w:p>
        </w:tc>
      </w:tr>
      <w:tr w:rsidR="00AA1938" w:rsidRPr="00296A29" w:rsidTr="007F330D">
        <w:tblPrEx>
          <w:tblCellMar>
            <w:top w:w="0" w:type="dxa"/>
            <w:bottom w:w="0" w:type="dxa"/>
          </w:tblCellMar>
        </w:tblPrEx>
        <w:trPr>
          <w:cantSplit/>
        </w:trPr>
        <w:tc>
          <w:tcPr>
            <w:tcW w:w="2943" w:type="dxa"/>
          </w:tcPr>
          <w:p w:rsidR="00AA1938" w:rsidRPr="00296A29" w:rsidRDefault="00AA1938" w:rsidP="007F330D">
            <w:pPr>
              <w:rPr>
                <w:lang w:val="fr-FR"/>
              </w:rPr>
            </w:pPr>
            <w:r w:rsidRPr="00296A29">
              <w:rPr>
                <w:sz w:val="18"/>
                <w:szCs w:val="18"/>
                <w:lang w:val="fr-FR"/>
              </w:rPr>
              <w:t xml:space="preserve">7. Renforcement des capacités des membres des Secrétariats Techniques </w:t>
            </w:r>
          </w:p>
          <w:p w:rsidR="00AA1938" w:rsidRPr="00296A29" w:rsidRDefault="00AA1938" w:rsidP="007F330D">
            <w:pPr>
              <w:ind w:right="-108"/>
              <w:rPr>
                <w:b/>
                <w:sz w:val="20"/>
                <w:lang w:val="fr-FR"/>
              </w:rPr>
            </w:pPr>
          </w:p>
        </w:tc>
        <w:tc>
          <w:tcPr>
            <w:tcW w:w="850" w:type="dxa"/>
            <w:tcBorders>
              <w:bottom w:val="nil"/>
            </w:tcBorders>
          </w:tcPr>
          <w:p w:rsidR="00AA1938" w:rsidRPr="00296A29" w:rsidRDefault="00AA1938" w:rsidP="007F330D">
            <w:pPr>
              <w:ind w:right="-108"/>
              <w:rPr>
                <w:sz w:val="20"/>
                <w:lang w:val="fr-FR"/>
              </w:rPr>
            </w:pPr>
          </w:p>
        </w:tc>
        <w:tc>
          <w:tcPr>
            <w:tcW w:w="567" w:type="dxa"/>
            <w:tcBorders>
              <w:bottom w:val="nil"/>
            </w:tcBorders>
          </w:tcPr>
          <w:p w:rsidR="00AA1938" w:rsidRPr="00296A29" w:rsidRDefault="00AA1938" w:rsidP="007F330D">
            <w:pPr>
              <w:ind w:right="-1475"/>
              <w:rPr>
                <w:sz w:val="20"/>
                <w:lang w:val="fr-FR"/>
              </w:rPr>
            </w:pPr>
          </w:p>
        </w:tc>
        <w:tc>
          <w:tcPr>
            <w:tcW w:w="425" w:type="dxa"/>
            <w:tcBorders>
              <w:bottom w:val="nil"/>
            </w:tcBorders>
          </w:tcPr>
          <w:p w:rsidR="00AA1938" w:rsidRPr="00296A29" w:rsidRDefault="00AA1938" w:rsidP="007F330D">
            <w:pPr>
              <w:ind w:right="-1475"/>
              <w:rPr>
                <w:sz w:val="20"/>
                <w:lang w:val="fr-FR"/>
              </w:rPr>
            </w:pPr>
          </w:p>
        </w:tc>
        <w:tc>
          <w:tcPr>
            <w:tcW w:w="503" w:type="dxa"/>
            <w:tcBorders>
              <w:bottom w:val="nil"/>
            </w:tcBorders>
            <w:shd w:val="pct25" w:color="auto" w:fill="FFFFFF"/>
          </w:tcPr>
          <w:p w:rsidR="00AA1938" w:rsidRPr="00296A29" w:rsidRDefault="00AA1938" w:rsidP="007F330D">
            <w:pPr>
              <w:ind w:right="-1475"/>
              <w:rPr>
                <w:sz w:val="20"/>
                <w:lang w:val="fr-FR"/>
              </w:rPr>
            </w:pPr>
          </w:p>
        </w:tc>
        <w:tc>
          <w:tcPr>
            <w:tcW w:w="464" w:type="dxa"/>
            <w:shd w:val="pct25" w:color="auto" w:fill="FFFFFF"/>
          </w:tcPr>
          <w:p w:rsidR="00AA1938" w:rsidRPr="00296A29" w:rsidRDefault="00AA1938" w:rsidP="007F330D">
            <w:pPr>
              <w:ind w:right="-1475"/>
              <w:rPr>
                <w:shadow/>
                <w:sz w:val="20"/>
                <w:lang w:val="fr-FR"/>
              </w:rPr>
            </w:pPr>
          </w:p>
        </w:tc>
        <w:tc>
          <w:tcPr>
            <w:tcW w:w="451" w:type="dxa"/>
            <w:shd w:val="pct25" w:color="auto" w:fill="FFFFFF"/>
          </w:tcPr>
          <w:p w:rsidR="00AA1938" w:rsidRPr="00296A29" w:rsidRDefault="00AA1938" w:rsidP="007F330D">
            <w:pPr>
              <w:ind w:right="-1475"/>
              <w:rPr>
                <w:sz w:val="20"/>
                <w:lang w:val="fr-FR"/>
              </w:rPr>
            </w:pPr>
          </w:p>
        </w:tc>
        <w:tc>
          <w:tcPr>
            <w:tcW w:w="477" w:type="dxa"/>
            <w:shd w:val="pct25" w:color="auto" w:fill="FFFFFF"/>
          </w:tcPr>
          <w:p w:rsidR="00AA1938" w:rsidRPr="00296A29" w:rsidRDefault="00AA1938" w:rsidP="007F330D">
            <w:pPr>
              <w:ind w:right="-1475"/>
              <w:rPr>
                <w:sz w:val="20"/>
                <w:lang w:val="fr-FR"/>
              </w:rPr>
            </w:pPr>
          </w:p>
        </w:tc>
        <w:tc>
          <w:tcPr>
            <w:tcW w:w="464" w:type="dxa"/>
            <w:tcBorders>
              <w:bottom w:val="nil"/>
            </w:tcBorders>
            <w:shd w:val="pct25" w:color="auto" w:fill="FFFFFF"/>
          </w:tcPr>
          <w:p w:rsidR="00AA1938" w:rsidRPr="00296A29" w:rsidRDefault="00AA1938" w:rsidP="007F330D">
            <w:pPr>
              <w:ind w:right="-1475"/>
              <w:rPr>
                <w:sz w:val="20"/>
                <w:lang w:val="fr-FR"/>
              </w:rPr>
            </w:pPr>
          </w:p>
        </w:tc>
        <w:tc>
          <w:tcPr>
            <w:tcW w:w="476" w:type="dxa"/>
            <w:shd w:val="pct25" w:color="auto" w:fill="FFFFFF"/>
          </w:tcPr>
          <w:p w:rsidR="00AA1938" w:rsidRPr="00296A29" w:rsidRDefault="00AA1938" w:rsidP="007F330D">
            <w:pPr>
              <w:ind w:right="-1475"/>
              <w:rPr>
                <w:sz w:val="20"/>
                <w:lang w:val="fr-FR"/>
              </w:rPr>
            </w:pPr>
          </w:p>
        </w:tc>
        <w:tc>
          <w:tcPr>
            <w:tcW w:w="452" w:type="dxa"/>
            <w:shd w:val="pct25" w:color="auto" w:fill="FFFFFF"/>
          </w:tcPr>
          <w:p w:rsidR="00AA1938" w:rsidRPr="00296A29" w:rsidRDefault="00AA1938" w:rsidP="007F330D">
            <w:pPr>
              <w:ind w:right="-1475"/>
              <w:rPr>
                <w:sz w:val="20"/>
                <w:lang w:val="fr-FR"/>
              </w:rPr>
            </w:pPr>
          </w:p>
        </w:tc>
        <w:tc>
          <w:tcPr>
            <w:tcW w:w="464" w:type="dxa"/>
            <w:tcBorders>
              <w:bottom w:val="nil"/>
            </w:tcBorders>
            <w:shd w:val="pct25" w:color="auto" w:fill="FFFFFF"/>
          </w:tcPr>
          <w:p w:rsidR="00AA1938" w:rsidRPr="00296A29" w:rsidRDefault="00AA1938" w:rsidP="007F330D">
            <w:pPr>
              <w:ind w:right="-1475"/>
              <w:rPr>
                <w:sz w:val="20"/>
                <w:lang w:val="fr-FR"/>
              </w:rPr>
            </w:pPr>
          </w:p>
        </w:tc>
        <w:tc>
          <w:tcPr>
            <w:tcW w:w="502" w:type="dxa"/>
            <w:tcBorders>
              <w:bottom w:val="nil"/>
            </w:tcBorders>
            <w:shd w:val="pct25" w:color="auto" w:fill="FFFFFF"/>
          </w:tcPr>
          <w:p w:rsidR="00AA1938" w:rsidRPr="00296A29" w:rsidRDefault="00AA1938" w:rsidP="007F330D">
            <w:pPr>
              <w:ind w:right="-1475"/>
              <w:rPr>
                <w:sz w:val="20"/>
                <w:lang w:val="fr-FR"/>
              </w:rPr>
            </w:pPr>
          </w:p>
        </w:tc>
        <w:tc>
          <w:tcPr>
            <w:tcW w:w="1843" w:type="dxa"/>
          </w:tcPr>
          <w:p w:rsidR="00AA1938" w:rsidRPr="00296A29" w:rsidRDefault="00AA1938" w:rsidP="007F330D">
            <w:pPr>
              <w:ind w:right="-250"/>
              <w:jc w:val="both"/>
              <w:rPr>
                <w:sz w:val="20"/>
              </w:rPr>
            </w:pPr>
            <w:r w:rsidRPr="00296A29">
              <w:rPr>
                <w:sz w:val="20"/>
              </w:rPr>
              <w:t>PNUD – SSU</w:t>
            </w:r>
          </w:p>
          <w:p w:rsidR="00AA1938" w:rsidRPr="00296A29" w:rsidRDefault="00AA1938" w:rsidP="007F330D">
            <w:pPr>
              <w:ind w:right="-250"/>
              <w:jc w:val="both"/>
              <w:rPr>
                <w:sz w:val="20"/>
              </w:rPr>
            </w:pPr>
          </w:p>
        </w:tc>
      </w:tr>
      <w:tr w:rsidR="00AA1938" w:rsidRPr="00296A29" w:rsidTr="007F330D">
        <w:tblPrEx>
          <w:tblCellMar>
            <w:top w:w="0" w:type="dxa"/>
            <w:bottom w:w="0" w:type="dxa"/>
          </w:tblCellMar>
        </w:tblPrEx>
        <w:trPr>
          <w:cantSplit/>
        </w:trPr>
        <w:tc>
          <w:tcPr>
            <w:tcW w:w="2943" w:type="dxa"/>
          </w:tcPr>
          <w:p w:rsidR="00AA1938" w:rsidRPr="00296A29" w:rsidRDefault="00AA1938" w:rsidP="007F330D">
            <w:pPr>
              <w:ind w:right="-108"/>
              <w:rPr>
                <w:b/>
                <w:sz w:val="20"/>
                <w:lang w:val="fr-FR"/>
              </w:rPr>
            </w:pPr>
            <w:r w:rsidRPr="00296A29">
              <w:rPr>
                <w:sz w:val="20"/>
                <w:lang w:val="fr-FR"/>
              </w:rPr>
              <w:t>8. Mobilisation de ressources</w:t>
            </w:r>
          </w:p>
        </w:tc>
        <w:tc>
          <w:tcPr>
            <w:tcW w:w="850" w:type="dxa"/>
            <w:tcBorders>
              <w:bottom w:val="nil"/>
            </w:tcBorders>
          </w:tcPr>
          <w:p w:rsidR="00AA1938" w:rsidRPr="00296A29" w:rsidRDefault="00AA1938" w:rsidP="007F330D">
            <w:pPr>
              <w:ind w:right="-108"/>
              <w:rPr>
                <w:sz w:val="20"/>
                <w:lang w:val="fr-FR"/>
              </w:rPr>
            </w:pPr>
          </w:p>
        </w:tc>
        <w:tc>
          <w:tcPr>
            <w:tcW w:w="567" w:type="dxa"/>
            <w:tcBorders>
              <w:bottom w:val="nil"/>
            </w:tcBorders>
          </w:tcPr>
          <w:p w:rsidR="00AA1938" w:rsidRPr="00296A29" w:rsidRDefault="00AA1938" w:rsidP="007F330D">
            <w:pPr>
              <w:ind w:right="-1475"/>
              <w:rPr>
                <w:sz w:val="20"/>
                <w:lang w:val="fr-FR"/>
              </w:rPr>
            </w:pPr>
          </w:p>
        </w:tc>
        <w:tc>
          <w:tcPr>
            <w:tcW w:w="425" w:type="dxa"/>
            <w:tcBorders>
              <w:bottom w:val="nil"/>
            </w:tcBorders>
          </w:tcPr>
          <w:p w:rsidR="00AA1938" w:rsidRPr="00296A29" w:rsidRDefault="00AA1938" w:rsidP="007F330D">
            <w:pPr>
              <w:ind w:right="-1475"/>
              <w:rPr>
                <w:sz w:val="20"/>
                <w:lang w:val="fr-FR"/>
              </w:rPr>
            </w:pPr>
          </w:p>
        </w:tc>
        <w:tc>
          <w:tcPr>
            <w:tcW w:w="503" w:type="dxa"/>
            <w:tcBorders>
              <w:bottom w:val="nil"/>
            </w:tcBorders>
            <w:shd w:val="pct25" w:color="auto" w:fill="FFFFFF"/>
          </w:tcPr>
          <w:p w:rsidR="00AA1938" w:rsidRPr="00296A29" w:rsidRDefault="00AA1938" w:rsidP="007F330D">
            <w:pPr>
              <w:ind w:right="-1475"/>
              <w:rPr>
                <w:sz w:val="20"/>
                <w:lang w:val="fr-FR"/>
              </w:rPr>
            </w:pPr>
          </w:p>
        </w:tc>
        <w:tc>
          <w:tcPr>
            <w:tcW w:w="464" w:type="dxa"/>
            <w:shd w:val="pct25" w:color="auto" w:fill="FFFFFF"/>
          </w:tcPr>
          <w:p w:rsidR="00AA1938" w:rsidRPr="00296A29" w:rsidRDefault="00AA1938" w:rsidP="007F330D">
            <w:pPr>
              <w:ind w:right="-1475"/>
              <w:rPr>
                <w:shadow/>
                <w:sz w:val="20"/>
                <w:lang w:val="fr-FR"/>
              </w:rPr>
            </w:pPr>
          </w:p>
        </w:tc>
        <w:tc>
          <w:tcPr>
            <w:tcW w:w="451" w:type="dxa"/>
            <w:shd w:val="pct25" w:color="auto" w:fill="FFFFFF"/>
          </w:tcPr>
          <w:p w:rsidR="00AA1938" w:rsidRPr="00296A29" w:rsidRDefault="00AA1938" w:rsidP="007F330D">
            <w:pPr>
              <w:ind w:right="-1475"/>
              <w:rPr>
                <w:sz w:val="20"/>
                <w:lang w:val="fr-FR"/>
              </w:rPr>
            </w:pPr>
          </w:p>
        </w:tc>
        <w:tc>
          <w:tcPr>
            <w:tcW w:w="477" w:type="dxa"/>
            <w:shd w:val="pct25" w:color="auto" w:fill="FFFFFF"/>
          </w:tcPr>
          <w:p w:rsidR="00AA1938" w:rsidRPr="00296A29" w:rsidRDefault="00AA1938" w:rsidP="007F330D">
            <w:pPr>
              <w:ind w:right="-1475"/>
              <w:rPr>
                <w:sz w:val="20"/>
                <w:lang w:val="fr-FR"/>
              </w:rPr>
            </w:pPr>
          </w:p>
        </w:tc>
        <w:tc>
          <w:tcPr>
            <w:tcW w:w="464" w:type="dxa"/>
            <w:tcBorders>
              <w:bottom w:val="nil"/>
            </w:tcBorders>
            <w:shd w:val="pct25" w:color="auto" w:fill="FFFFFF"/>
          </w:tcPr>
          <w:p w:rsidR="00AA1938" w:rsidRPr="00296A29" w:rsidRDefault="00AA1938" w:rsidP="007F330D">
            <w:pPr>
              <w:ind w:right="-1475"/>
              <w:rPr>
                <w:sz w:val="20"/>
                <w:lang w:val="fr-FR"/>
              </w:rPr>
            </w:pPr>
          </w:p>
        </w:tc>
        <w:tc>
          <w:tcPr>
            <w:tcW w:w="476" w:type="dxa"/>
            <w:shd w:val="pct25" w:color="auto" w:fill="FFFFFF"/>
          </w:tcPr>
          <w:p w:rsidR="00AA1938" w:rsidRPr="00296A29" w:rsidRDefault="00AA1938" w:rsidP="007F330D">
            <w:pPr>
              <w:ind w:right="-1475"/>
              <w:rPr>
                <w:sz w:val="20"/>
                <w:lang w:val="fr-FR"/>
              </w:rPr>
            </w:pPr>
          </w:p>
        </w:tc>
        <w:tc>
          <w:tcPr>
            <w:tcW w:w="452" w:type="dxa"/>
            <w:shd w:val="pct25" w:color="auto" w:fill="FFFFFF"/>
          </w:tcPr>
          <w:p w:rsidR="00AA1938" w:rsidRPr="00296A29" w:rsidRDefault="00AA1938" w:rsidP="007F330D">
            <w:pPr>
              <w:ind w:right="-1475"/>
              <w:rPr>
                <w:sz w:val="20"/>
                <w:lang w:val="fr-FR"/>
              </w:rPr>
            </w:pPr>
          </w:p>
        </w:tc>
        <w:tc>
          <w:tcPr>
            <w:tcW w:w="464" w:type="dxa"/>
            <w:tcBorders>
              <w:bottom w:val="nil"/>
            </w:tcBorders>
            <w:shd w:val="pct25" w:color="auto" w:fill="FFFFFF"/>
          </w:tcPr>
          <w:p w:rsidR="00AA1938" w:rsidRPr="00296A29" w:rsidRDefault="00AA1938" w:rsidP="007F330D">
            <w:pPr>
              <w:ind w:right="-1475"/>
              <w:rPr>
                <w:sz w:val="20"/>
                <w:lang w:val="fr-FR"/>
              </w:rPr>
            </w:pPr>
          </w:p>
        </w:tc>
        <w:tc>
          <w:tcPr>
            <w:tcW w:w="502" w:type="dxa"/>
            <w:tcBorders>
              <w:bottom w:val="nil"/>
            </w:tcBorders>
            <w:shd w:val="pct25" w:color="auto" w:fill="FFFFFF"/>
          </w:tcPr>
          <w:p w:rsidR="00AA1938" w:rsidRPr="00296A29" w:rsidRDefault="00AA1938" w:rsidP="007F330D">
            <w:pPr>
              <w:ind w:right="-1475"/>
              <w:rPr>
                <w:sz w:val="20"/>
                <w:lang w:val="fr-FR"/>
              </w:rPr>
            </w:pPr>
          </w:p>
        </w:tc>
        <w:tc>
          <w:tcPr>
            <w:tcW w:w="1843" w:type="dxa"/>
          </w:tcPr>
          <w:p w:rsidR="00AA1938" w:rsidRPr="00296A29" w:rsidRDefault="00AA1938" w:rsidP="007F330D">
            <w:pPr>
              <w:ind w:right="-250"/>
              <w:jc w:val="both"/>
              <w:rPr>
                <w:sz w:val="20"/>
              </w:rPr>
            </w:pPr>
            <w:r w:rsidRPr="00296A29">
              <w:rPr>
                <w:sz w:val="20"/>
              </w:rPr>
              <w:t>PNUD – SSU</w:t>
            </w:r>
          </w:p>
          <w:p w:rsidR="00AA1938" w:rsidRPr="00296A29" w:rsidRDefault="00AA1938" w:rsidP="007F330D">
            <w:pPr>
              <w:ind w:right="-250"/>
              <w:jc w:val="both"/>
              <w:rPr>
                <w:sz w:val="20"/>
              </w:rPr>
            </w:pPr>
          </w:p>
        </w:tc>
      </w:tr>
      <w:tr w:rsidR="00AA1938" w:rsidRPr="00296A29" w:rsidTr="007F330D">
        <w:tblPrEx>
          <w:tblCellMar>
            <w:top w:w="0" w:type="dxa"/>
            <w:bottom w:w="0" w:type="dxa"/>
          </w:tblCellMar>
        </w:tblPrEx>
        <w:trPr>
          <w:cantSplit/>
          <w:trHeight w:val="413"/>
        </w:trPr>
        <w:tc>
          <w:tcPr>
            <w:tcW w:w="10881" w:type="dxa"/>
            <w:gridSpan w:val="14"/>
          </w:tcPr>
          <w:p w:rsidR="00AA1938" w:rsidRPr="00296A29" w:rsidRDefault="00AA1938" w:rsidP="007F330D">
            <w:pPr>
              <w:ind w:right="-250"/>
              <w:jc w:val="both"/>
              <w:rPr>
                <w:sz w:val="20"/>
              </w:rPr>
            </w:pPr>
          </w:p>
        </w:tc>
      </w:tr>
      <w:tr w:rsidR="00AA1938" w:rsidRPr="00296A29" w:rsidTr="007F330D">
        <w:tblPrEx>
          <w:tblCellMar>
            <w:top w:w="0" w:type="dxa"/>
            <w:bottom w:w="0" w:type="dxa"/>
          </w:tblCellMar>
        </w:tblPrEx>
        <w:trPr>
          <w:cantSplit/>
        </w:trPr>
        <w:tc>
          <w:tcPr>
            <w:tcW w:w="2943" w:type="dxa"/>
          </w:tcPr>
          <w:p w:rsidR="00AA1938" w:rsidRPr="00296A29" w:rsidRDefault="00AA1938" w:rsidP="007F330D">
            <w:pPr>
              <w:ind w:right="-108"/>
              <w:rPr>
                <w:sz w:val="20"/>
              </w:rPr>
            </w:pPr>
            <w:r w:rsidRPr="00296A29">
              <w:rPr>
                <w:sz w:val="20"/>
              </w:rPr>
              <w:t>Suivi du Programme</w:t>
            </w:r>
          </w:p>
        </w:tc>
        <w:tc>
          <w:tcPr>
            <w:tcW w:w="850" w:type="dxa"/>
            <w:shd w:val="clear" w:color="auto" w:fill="BFBFBF"/>
          </w:tcPr>
          <w:p w:rsidR="00AA1938" w:rsidRPr="00296A29" w:rsidRDefault="00AA1938" w:rsidP="007F330D">
            <w:pPr>
              <w:ind w:right="-1475"/>
              <w:rPr>
                <w:sz w:val="20"/>
              </w:rPr>
            </w:pPr>
          </w:p>
        </w:tc>
        <w:tc>
          <w:tcPr>
            <w:tcW w:w="567" w:type="dxa"/>
            <w:shd w:val="clear" w:color="auto" w:fill="BFBFBF"/>
          </w:tcPr>
          <w:p w:rsidR="00AA1938" w:rsidRPr="00296A29" w:rsidRDefault="00AA1938" w:rsidP="007F330D">
            <w:pPr>
              <w:ind w:right="-1475"/>
              <w:rPr>
                <w:sz w:val="20"/>
              </w:rPr>
            </w:pPr>
          </w:p>
        </w:tc>
        <w:tc>
          <w:tcPr>
            <w:tcW w:w="425" w:type="dxa"/>
            <w:shd w:val="clear" w:color="auto" w:fill="BFBFBF"/>
          </w:tcPr>
          <w:p w:rsidR="00AA1938" w:rsidRPr="00296A29" w:rsidRDefault="00AA1938" w:rsidP="007F330D">
            <w:pPr>
              <w:ind w:right="-1475"/>
              <w:rPr>
                <w:sz w:val="20"/>
              </w:rPr>
            </w:pPr>
          </w:p>
        </w:tc>
        <w:tc>
          <w:tcPr>
            <w:tcW w:w="503" w:type="dxa"/>
            <w:shd w:val="clear" w:color="auto" w:fill="BFBFBF"/>
          </w:tcPr>
          <w:p w:rsidR="00AA1938" w:rsidRPr="00296A29" w:rsidRDefault="00AA1938" w:rsidP="007F330D">
            <w:pPr>
              <w:ind w:right="-1475"/>
              <w:rPr>
                <w:sz w:val="20"/>
              </w:rPr>
            </w:pPr>
          </w:p>
        </w:tc>
        <w:tc>
          <w:tcPr>
            <w:tcW w:w="464" w:type="dxa"/>
            <w:shd w:val="clear" w:color="auto" w:fill="BFBFBF"/>
          </w:tcPr>
          <w:p w:rsidR="00AA1938" w:rsidRPr="00296A29" w:rsidRDefault="00AA1938" w:rsidP="007F330D">
            <w:pPr>
              <w:ind w:right="-1475"/>
              <w:rPr>
                <w:sz w:val="20"/>
              </w:rPr>
            </w:pPr>
          </w:p>
        </w:tc>
        <w:tc>
          <w:tcPr>
            <w:tcW w:w="451" w:type="dxa"/>
            <w:shd w:val="clear" w:color="auto" w:fill="BFBFBF"/>
          </w:tcPr>
          <w:p w:rsidR="00AA1938" w:rsidRPr="00296A29" w:rsidRDefault="00AA1938" w:rsidP="007F330D">
            <w:pPr>
              <w:ind w:right="-1475"/>
              <w:rPr>
                <w:sz w:val="20"/>
              </w:rPr>
            </w:pPr>
          </w:p>
        </w:tc>
        <w:tc>
          <w:tcPr>
            <w:tcW w:w="477" w:type="dxa"/>
            <w:shd w:val="clear" w:color="auto" w:fill="BFBFBF"/>
          </w:tcPr>
          <w:p w:rsidR="00AA1938" w:rsidRPr="00296A29" w:rsidRDefault="00AA1938" w:rsidP="007F330D">
            <w:pPr>
              <w:ind w:right="-1475"/>
              <w:rPr>
                <w:sz w:val="20"/>
              </w:rPr>
            </w:pPr>
          </w:p>
        </w:tc>
        <w:tc>
          <w:tcPr>
            <w:tcW w:w="464" w:type="dxa"/>
            <w:shd w:val="clear" w:color="auto" w:fill="BFBFBF"/>
          </w:tcPr>
          <w:p w:rsidR="00AA1938" w:rsidRPr="00296A29" w:rsidRDefault="00AA1938" w:rsidP="007F330D">
            <w:pPr>
              <w:ind w:right="-1475"/>
              <w:rPr>
                <w:sz w:val="20"/>
              </w:rPr>
            </w:pPr>
          </w:p>
        </w:tc>
        <w:tc>
          <w:tcPr>
            <w:tcW w:w="476" w:type="dxa"/>
            <w:shd w:val="clear" w:color="auto" w:fill="BFBFBF"/>
          </w:tcPr>
          <w:p w:rsidR="00AA1938" w:rsidRPr="00296A29" w:rsidRDefault="00AA1938" w:rsidP="007F330D">
            <w:pPr>
              <w:ind w:right="-1475"/>
              <w:rPr>
                <w:sz w:val="20"/>
              </w:rPr>
            </w:pPr>
          </w:p>
        </w:tc>
        <w:tc>
          <w:tcPr>
            <w:tcW w:w="452" w:type="dxa"/>
            <w:shd w:val="clear" w:color="auto" w:fill="BFBFBF"/>
          </w:tcPr>
          <w:p w:rsidR="00AA1938" w:rsidRPr="00296A29" w:rsidRDefault="00AA1938" w:rsidP="007F330D">
            <w:pPr>
              <w:ind w:right="-1475"/>
              <w:rPr>
                <w:sz w:val="20"/>
              </w:rPr>
            </w:pPr>
          </w:p>
        </w:tc>
        <w:tc>
          <w:tcPr>
            <w:tcW w:w="464" w:type="dxa"/>
            <w:shd w:val="clear" w:color="auto" w:fill="CCCCCC"/>
          </w:tcPr>
          <w:p w:rsidR="00AA1938" w:rsidRPr="00296A29" w:rsidRDefault="00AA1938" w:rsidP="007F330D">
            <w:pPr>
              <w:ind w:right="-1475"/>
              <w:rPr>
                <w:sz w:val="20"/>
              </w:rPr>
            </w:pPr>
          </w:p>
        </w:tc>
        <w:tc>
          <w:tcPr>
            <w:tcW w:w="502" w:type="dxa"/>
            <w:shd w:val="clear" w:color="auto" w:fill="CCCCCC"/>
          </w:tcPr>
          <w:p w:rsidR="00AA1938" w:rsidRPr="00296A29" w:rsidRDefault="00AA1938" w:rsidP="007F330D">
            <w:pPr>
              <w:ind w:right="-1475"/>
              <w:rPr>
                <w:sz w:val="20"/>
              </w:rPr>
            </w:pPr>
          </w:p>
        </w:tc>
        <w:tc>
          <w:tcPr>
            <w:tcW w:w="1843" w:type="dxa"/>
          </w:tcPr>
          <w:p w:rsidR="00AA1938" w:rsidRPr="00296A29" w:rsidRDefault="00AA1938" w:rsidP="007F330D">
            <w:pPr>
              <w:ind w:right="-250"/>
              <w:jc w:val="both"/>
              <w:rPr>
                <w:sz w:val="20"/>
              </w:rPr>
            </w:pPr>
            <w:r w:rsidRPr="00296A29">
              <w:rPr>
                <w:sz w:val="20"/>
              </w:rPr>
              <w:t>PNUD - SSU</w:t>
            </w:r>
          </w:p>
        </w:tc>
      </w:tr>
      <w:tr w:rsidR="00AA1938" w:rsidRPr="00296A29" w:rsidTr="007F330D">
        <w:tblPrEx>
          <w:tblCellMar>
            <w:top w:w="0" w:type="dxa"/>
            <w:bottom w:w="0" w:type="dxa"/>
          </w:tblCellMar>
        </w:tblPrEx>
        <w:trPr>
          <w:cantSplit/>
        </w:trPr>
        <w:tc>
          <w:tcPr>
            <w:tcW w:w="2943" w:type="dxa"/>
          </w:tcPr>
          <w:p w:rsidR="00AA1938" w:rsidRPr="00296A29" w:rsidRDefault="00AA1938" w:rsidP="007F330D">
            <w:pPr>
              <w:ind w:right="-108"/>
              <w:rPr>
                <w:sz w:val="20"/>
              </w:rPr>
            </w:pPr>
            <w:r w:rsidRPr="00296A29">
              <w:rPr>
                <w:sz w:val="20"/>
              </w:rPr>
              <w:t>Evaluation</w:t>
            </w:r>
          </w:p>
          <w:p w:rsidR="00AA1938" w:rsidRPr="00296A29" w:rsidRDefault="00AA1938" w:rsidP="007F330D">
            <w:pPr>
              <w:ind w:right="-108"/>
              <w:rPr>
                <w:sz w:val="20"/>
              </w:rPr>
            </w:pPr>
            <w:r w:rsidRPr="00296A29">
              <w:rPr>
                <w:sz w:val="20"/>
              </w:rPr>
              <w:t>Programme</w:t>
            </w:r>
          </w:p>
        </w:tc>
        <w:tc>
          <w:tcPr>
            <w:tcW w:w="850" w:type="dxa"/>
          </w:tcPr>
          <w:p w:rsidR="00AA1938" w:rsidRPr="00296A29" w:rsidRDefault="00AA1938" w:rsidP="007F330D">
            <w:pPr>
              <w:ind w:right="-1475"/>
              <w:rPr>
                <w:sz w:val="20"/>
              </w:rPr>
            </w:pPr>
          </w:p>
        </w:tc>
        <w:tc>
          <w:tcPr>
            <w:tcW w:w="567" w:type="dxa"/>
          </w:tcPr>
          <w:p w:rsidR="00AA1938" w:rsidRPr="00296A29" w:rsidRDefault="00AA1938" w:rsidP="007F330D">
            <w:pPr>
              <w:ind w:right="-1475"/>
              <w:rPr>
                <w:sz w:val="20"/>
              </w:rPr>
            </w:pPr>
          </w:p>
        </w:tc>
        <w:tc>
          <w:tcPr>
            <w:tcW w:w="425" w:type="dxa"/>
          </w:tcPr>
          <w:p w:rsidR="00AA1938" w:rsidRPr="00296A29" w:rsidRDefault="00AA1938" w:rsidP="007F330D">
            <w:pPr>
              <w:ind w:right="-1475"/>
              <w:rPr>
                <w:sz w:val="20"/>
              </w:rPr>
            </w:pPr>
          </w:p>
        </w:tc>
        <w:tc>
          <w:tcPr>
            <w:tcW w:w="503" w:type="dxa"/>
          </w:tcPr>
          <w:p w:rsidR="00AA1938" w:rsidRPr="00296A29" w:rsidRDefault="00AA1938" w:rsidP="007F330D">
            <w:pPr>
              <w:ind w:right="-1475"/>
              <w:rPr>
                <w:sz w:val="20"/>
              </w:rPr>
            </w:pPr>
          </w:p>
        </w:tc>
        <w:tc>
          <w:tcPr>
            <w:tcW w:w="464" w:type="dxa"/>
          </w:tcPr>
          <w:p w:rsidR="00AA1938" w:rsidRPr="00296A29" w:rsidRDefault="00AA1938" w:rsidP="007F330D">
            <w:pPr>
              <w:ind w:right="-1475"/>
              <w:rPr>
                <w:sz w:val="20"/>
              </w:rPr>
            </w:pPr>
          </w:p>
        </w:tc>
        <w:tc>
          <w:tcPr>
            <w:tcW w:w="451" w:type="dxa"/>
          </w:tcPr>
          <w:p w:rsidR="00AA1938" w:rsidRPr="00296A29" w:rsidRDefault="00AA1938" w:rsidP="007F330D">
            <w:pPr>
              <w:ind w:right="-1475"/>
              <w:rPr>
                <w:sz w:val="20"/>
              </w:rPr>
            </w:pPr>
          </w:p>
        </w:tc>
        <w:tc>
          <w:tcPr>
            <w:tcW w:w="477" w:type="dxa"/>
          </w:tcPr>
          <w:p w:rsidR="00AA1938" w:rsidRPr="00296A29" w:rsidRDefault="00AA1938" w:rsidP="007F330D">
            <w:pPr>
              <w:ind w:right="-1475"/>
              <w:rPr>
                <w:sz w:val="20"/>
              </w:rPr>
            </w:pPr>
          </w:p>
        </w:tc>
        <w:tc>
          <w:tcPr>
            <w:tcW w:w="464" w:type="dxa"/>
          </w:tcPr>
          <w:p w:rsidR="00AA1938" w:rsidRPr="00296A29" w:rsidRDefault="00AA1938" w:rsidP="007F330D">
            <w:pPr>
              <w:ind w:right="-1475"/>
              <w:rPr>
                <w:sz w:val="20"/>
              </w:rPr>
            </w:pPr>
          </w:p>
        </w:tc>
        <w:tc>
          <w:tcPr>
            <w:tcW w:w="476" w:type="dxa"/>
          </w:tcPr>
          <w:p w:rsidR="00AA1938" w:rsidRPr="00296A29" w:rsidRDefault="00AA1938" w:rsidP="007F330D">
            <w:pPr>
              <w:ind w:right="-1475"/>
              <w:rPr>
                <w:sz w:val="20"/>
              </w:rPr>
            </w:pPr>
          </w:p>
        </w:tc>
        <w:tc>
          <w:tcPr>
            <w:tcW w:w="452" w:type="dxa"/>
          </w:tcPr>
          <w:p w:rsidR="00AA1938" w:rsidRPr="00296A29" w:rsidRDefault="00AA1938" w:rsidP="007F330D">
            <w:pPr>
              <w:ind w:right="-1475"/>
              <w:rPr>
                <w:sz w:val="20"/>
              </w:rPr>
            </w:pPr>
          </w:p>
        </w:tc>
        <w:tc>
          <w:tcPr>
            <w:tcW w:w="464" w:type="dxa"/>
            <w:shd w:val="clear" w:color="auto" w:fill="CCCCCC"/>
          </w:tcPr>
          <w:p w:rsidR="00AA1938" w:rsidRPr="00296A29" w:rsidRDefault="00AA1938" w:rsidP="007F330D">
            <w:pPr>
              <w:ind w:right="-1475"/>
              <w:rPr>
                <w:sz w:val="20"/>
              </w:rPr>
            </w:pPr>
          </w:p>
        </w:tc>
        <w:tc>
          <w:tcPr>
            <w:tcW w:w="502" w:type="dxa"/>
            <w:shd w:val="clear" w:color="auto" w:fill="CCCCCC"/>
          </w:tcPr>
          <w:p w:rsidR="00AA1938" w:rsidRPr="00296A29" w:rsidRDefault="00AA1938" w:rsidP="007F330D">
            <w:pPr>
              <w:ind w:right="-1475"/>
              <w:rPr>
                <w:sz w:val="20"/>
              </w:rPr>
            </w:pPr>
          </w:p>
        </w:tc>
        <w:tc>
          <w:tcPr>
            <w:tcW w:w="1843" w:type="dxa"/>
          </w:tcPr>
          <w:p w:rsidR="00AA1938" w:rsidRPr="00296A29" w:rsidRDefault="00AA1938" w:rsidP="007F330D">
            <w:pPr>
              <w:ind w:right="-250"/>
              <w:jc w:val="both"/>
              <w:rPr>
                <w:sz w:val="20"/>
              </w:rPr>
            </w:pPr>
            <w:r w:rsidRPr="00296A29">
              <w:rPr>
                <w:sz w:val="20"/>
              </w:rPr>
              <w:t>Programme STAREC - PNUD - SSU</w:t>
            </w:r>
          </w:p>
        </w:tc>
      </w:tr>
      <w:tr w:rsidR="00AA1938" w:rsidRPr="00296A29" w:rsidTr="007F330D">
        <w:tblPrEx>
          <w:tblCellMar>
            <w:top w:w="0" w:type="dxa"/>
            <w:bottom w:w="0" w:type="dxa"/>
          </w:tblCellMar>
        </w:tblPrEx>
        <w:trPr>
          <w:cantSplit/>
        </w:trPr>
        <w:tc>
          <w:tcPr>
            <w:tcW w:w="2943" w:type="dxa"/>
          </w:tcPr>
          <w:p w:rsidR="00AA1938" w:rsidRPr="00296A29" w:rsidRDefault="00AA1938" w:rsidP="007F330D">
            <w:pPr>
              <w:ind w:right="-108"/>
              <w:rPr>
                <w:sz w:val="20"/>
              </w:rPr>
            </w:pPr>
          </w:p>
        </w:tc>
        <w:tc>
          <w:tcPr>
            <w:tcW w:w="850" w:type="dxa"/>
          </w:tcPr>
          <w:p w:rsidR="00AA1938" w:rsidRPr="00296A29" w:rsidRDefault="00AA1938" w:rsidP="007F330D">
            <w:pPr>
              <w:ind w:right="-1475"/>
              <w:rPr>
                <w:sz w:val="20"/>
              </w:rPr>
            </w:pPr>
          </w:p>
        </w:tc>
        <w:tc>
          <w:tcPr>
            <w:tcW w:w="567" w:type="dxa"/>
          </w:tcPr>
          <w:p w:rsidR="00AA1938" w:rsidRPr="00296A29" w:rsidRDefault="00AA1938" w:rsidP="007F330D">
            <w:pPr>
              <w:ind w:right="-1475"/>
              <w:rPr>
                <w:sz w:val="20"/>
              </w:rPr>
            </w:pPr>
          </w:p>
        </w:tc>
        <w:tc>
          <w:tcPr>
            <w:tcW w:w="425" w:type="dxa"/>
          </w:tcPr>
          <w:p w:rsidR="00AA1938" w:rsidRPr="00296A29" w:rsidRDefault="00AA1938" w:rsidP="007F330D">
            <w:pPr>
              <w:ind w:right="-1475"/>
              <w:rPr>
                <w:sz w:val="20"/>
              </w:rPr>
            </w:pPr>
          </w:p>
        </w:tc>
        <w:tc>
          <w:tcPr>
            <w:tcW w:w="503" w:type="dxa"/>
          </w:tcPr>
          <w:p w:rsidR="00AA1938" w:rsidRPr="00296A29" w:rsidRDefault="00AA1938" w:rsidP="007F330D">
            <w:pPr>
              <w:ind w:right="-1475"/>
              <w:rPr>
                <w:sz w:val="20"/>
              </w:rPr>
            </w:pPr>
          </w:p>
        </w:tc>
        <w:tc>
          <w:tcPr>
            <w:tcW w:w="464" w:type="dxa"/>
          </w:tcPr>
          <w:p w:rsidR="00AA1938" w:rsidRPr="00296A29" w:rsidRDefault="00AA1938" w:rsidP="007F330D">
            <w:pPr>
              <w:ind w:right="-1475"/>
              <w:rPr>
                <w:sz w:val="20"/>
              </w:rPr>
            </w:pPr>
          </w:p>
        </w:tc>
        <w:tc>
          <w:tcPr>
            <w:tcW w:w="451" w:type="dxa"/>
          </w:tcPr>
          <w:p w:rsidR="00AA1938" w:rsidRPr="00296A29" w:rsidRDefault="00AA1938" w:rsidP="007F330D">
            <w:pPr>
              <w:ind w:right="-1475"/>
              <w:rPr>
                <w:sz w:val="20"/>
              </w:rPr>
            </w:pPr>
          </w:p>
        </w:tc>
        <w:tc>
          <w:tcPr>
            <w:tcW w:w="477" w:type="dxa"/>
          </w:tcPr>
          <w:p w:rsidR="00AA1938" w:rsidRPr="00296A29" w:rsidRDefault="00AA1938" w:rsidP="007F330D">
            <w:pPr>
              <w:ind w:right="-1475"/>
              <w:rPr>
                <w:sz w:val="20"/>
              </w:rPr>
            </w:pPr>
          </w:p>
        </w:tc>
        <w:tc>
          <w:tcPr>
            <w:tcW w:w="464" w:type="dxa"/>
          </w:tcPr>
          <w:p w:rsidR="00AA1938" w:rsidRPr="00296A29" w:rsidRDefault="00AA1938" w:rsidP="007F330D">
            <w:pPr>
              <w:ind w:right="-1475"/>
              <w:rPr>
                <w:sz w:val="20"/>
              </w:rPr>
            </w:pPr>
          </w:p>
        </w:tc>
        <w:tc>
          <w:tcPr>
            <w:tcW w:w="476" w:type="dxa"/>
          </w:tcPr>
          <w:p w:rsidR="00AA1938" w:rsidRPr="00296A29" w:rsidRDefault="00AA1938" w:rsidP="007F330D">
            <w:pPr>
              <w:ind w:right="-1475"/>
              <w:rPr>
                <w:sz w:val="20"/>
              </w:rPr>
            </w:pPr>
          </w:p>
        </w:tc>
        <w:tc>
          <w:tcPr>
            <w:tcW w:w="452" w:type="dxa"/>
          </w:tcPr>
          <w:p w:rsidR="00AA1938" w:rsidRPr="00296A29" w:rsidRDefault="00AA1938" w:rsidP="007F330D">
            <w:pPr>
              <w:ind w:right="-1475"/>
              <w:rPr>
                <w:sz w:val="20"/>
              </w:rPr>
            </w:pPr>
          </w:p>
        </w:tc>
        <w:tc>
          <w:tcPr>
            <w:tcW w:w="464" w:type="dxa"/>
          </w:tcPr>
          <w:p w:rsidR="00AA1938" w:rsidRPr="00296A29" w:rsidRDefault="00AA1938" w:rsidP="007F330D">
            <w:pPr>
              <w:ind w:right="-1475"/>
              <w:rPr>
                <w:sz w:val="20"/>
              </w:rPr>
            </w:pPr>
          </w:p>
        </w:tc>
        <w:tc>
          <w:tcPr>
            <w:tcW w:w="502" w:type="dxa"/>
          </w:tcPr>
          <w:p w:rsidR="00AA1938" w:rsidRPr="00296A29" w:rsidRDefault="00AA1938" w:rsidP="007F330D">
            <w:pPr>
              <w:ind w:right="-1475"/>
              <w:rPr>
                <w:sz w:val="20"/>
              </w:rPr>
            </w:pPr>
          </w:p>
        </w:tc>
        <w:tc>
          <w:tcPr>
            <w:tcW w:w="1843" w:type="dxa"/>
          </w:tcPr>
          <w:p w:rsidR="00AA1938" w:rsidRPr="00296A29" w:rsidRDefault="00AA1938" w:rsidP="007F330D">
            <w:pPr>
              <w:ind w:right="-250"/>
              <w:jc w:val="both"/>
              <w:rPr>
                <w:sz w:val="20"/>
              </w:rPr>
            </w:pPr>
          </w:p>
        </w:tc>
      </w:tr>
      <w:tr w:rsidR="00AA1938" w:rsidRPr="00296A29" w:rsidTr="007F330D">
        <w:tblPrEx>
          <w:tblCellMar>
            <w:top w:w="0" w:type="dxa"/>
            <w:bottom w:w="0" w:type="dxa"/>
          </w:tblCellMar>
        </w:tblPrEx>
        <w:trPr>
          <w:cantSplit/>
        </w:trPr>
        <w:tc>
          <w:tcPr>
            <w:tcW w:w="2943" w:type="dxa"/>
          </w:tcPr>
          <w:p w:rsidR="00AA1938" w:rsidRPr="00296A29" w:rsidRDefault="00AA1938" w:rsidP="007F330D">
            <w:pPr>
              <w:ind w:right="-108"/>
              <w:rPr>
                <w:sz w:val="20"/>
              </w:rPr>
            </w:pPr>
          </w:p>
        </w:tc>
        <w:tc>
          <w:tcPr>
            <w:tcW w:w="850" w:type="dxa"/>
          </w:tcPr>
          <w:p w:rsidR="00AA1938" w:rsidRPr="00296A29" w:rsidRDefault="00AA1938" w:rsidP="007F330D">
            <w:pPr>
              <w:ind w:right="-1475"/>
              <w:rPr>
                <w:sz w:val="20"/>
              </w:rPr>
            </w:pPr>
          </w:p>
        </w:tc>
        <w:tc>
          <w:tcPr>
            <w:tcW w:w="567" w:type="dxa"/>
          </w:tcPr>
          <w:p w:rsidR="00AA1938" w:rsidRPr="00296A29" w:rsidRDefault="00AA1938" w:rsidP="007F330D">
            <w:pPr>
              <w:ind w:right="-1475"/>
              <w:rPr>
                <w:sz w:val="20"/>
              </w:rPr>
            </w:pPr>
          </w:p>
        </w:tc>
        <w:tc>
          <w:tcPr>
            <w:tcW w:w="425" w:type="dxa"/>
          </w:tcPr>
          <w:p w:rsidR="00AA1938" w:rsidRPr="00296A29" w:rsidRDefault="00AA1938" w:rsidP="007F330D">
            <w:pPr>
              <w:ind w:right="-1475"/>
              <w:rPr>
                <w:sz w:val="20"/>
              </w:rPr>
            </w:pPr>
          </w:p>
        </w:tc>
        <w:tc>
          <w:tcPr>
            <w:tcW w:w="503" w:type="dxa"/>
          </w:tcPr>
          <w:p w:rsidR="00AA1938" w:rsidRPr="00296A29" w:rsidRDefault="00AA1938" w:rsidP="007F330D">
            <w:pPr>
              <w:ind w:right="-1475"/>
              <w:rPr>
                <w:sz w:val="20"/>
              </w:rPr>
            </w:pPr>
          </w:p>
        </w:tc>
        <w:tc>
          <w:tcPr>
            <w:tcW w:w="464" w:type="dxa"/>
          </w:tcPr>
          <w:p w:rsidR="00AA1938" w:rsidRPr="00296A29" w:rsidRDefault="00AA1938" w:rsidP="007F330D">
            <w:pPr>
              <w:ind w:right="-1475"/>
              <w:rPr>
                <w:sz w:val="20"/>
              </w:rPr>
            </w:pPr>
          </w:p>
        </w:tc>
        <w:tc>
          <w:tcPr>
            <w:tcW w:w="451" w:type="dxa"/>
          </w:tcPr>
          <w:p w:rsidR="00AA1938" w:rsidRPr="00296A29" w:rsidRDefault="00AA1938" w:rsidP="007F330D">
            <w:pPr>
              <w:ind w:right="-1475"/>
              <w:rPr>
                <w:sz w:val="20"/>
              </w:rPr>
            </w:pPr>
          </w:p>
        </w:tc>
        <w:tc>
          <w:tcPr>
            <w:tcW w:w="477" w:type="dxa"/>
          </w:tcPr>
          <w:p w:rsidR="00AA1938" w:rsidRPr="00296A29" w:rsidRDefault="00AA1938" w:rsidP="007F330D">
            <w:pPr>
              <w:ind w:right="-1475"/>
              <w:rPr>
                <w:sz w:val="20"/>
              </w:rPr>
            </w:pPr>
          </w:p>
        </w:tc>
        <w:tc>
          <w:tcPr>
            <w:tcW w:w="464" w:type="dxa"/>
          </w:tcPr>
          <w:p w:rsidR="00AA1938" w:rsidRPr="00296A29" w:rsidRDefault="00AA1938" w:rsidP="007F330D">
            <w:pPr>
              <w:ind w:right="-1475"/>
              <w:rPr>
                <w:sz w:val="20"/>
              </w:rPr>
            </w:pPr>
          </w:p>
        </w:tc>
        <w:tc>
          <w:tcPr>
            <w:tcW w:w="476" w:type="dxa"/>
          </w:tcPr>
          <w:p w:rsidR="00AA1938" w:rsidRPr="00296A29" w:rsidRDefault="00AA1938" w:rsidP="007F330D">
            <w:pPr>
              <w:ind w:right="-1475"/>
              <w:rPr>
                <w:sz w:val="20"/>
              </w:rPr>
            </w:pPr>
          </w:p>
        </w:tc>
        <w:tc>
          <w:tcPr>
            <w:tcW w:w="452" w:type="dxa"/>
          </w:tcPr>
          <w:p w:rsidR="00AA1938" w:rsidRPr="00296A29" w:rsidRDefault="00AA1938" w:rsidP="007F330D">
            <w:pPr>
              <w:ind w:right="-1475"/>
              <w:rPr>
                <w:sz w:val="20"/>
              </w:rPr>
            </w:pPr>
          </w:p>
        </w:tc>
        <w:tc>
          <w:tcPr>
            <w:tcW w:w="464" w:type="dxa"/>
          </w:tcPr>
          <w:p w:rsidR="00AA1938" w:rsidRPr="00296A29" w:rsidRDefault="00AA1938" w:rsidP="007F330D">
            <w:pPr>
              <w:ind w:right="-1475"/>
              <w:rPr>
                <w:sz w:val="20"/>
              </w:rPr>
            </w:pPr>
          </w:p>
        </w:tc>
        <w:tc>
          <w:tcPr>
            <w:tcW w:w="502" w:type="dxa"/>
          </w:tcPr>
          <w:p w:rsidR="00AA1938" w:rsidRPr="00296A29" w:rsidRDefault="00AA1938" w:rsidP="007F330D">
            <w:pPr>
              <w:ind w:right="-1475"/>
              <w:rPr>
                <w:sz w:val="20"/>
              </w:rPr>
            </w:pPr>
          </w:p>
        </w:tc>
        <w:tc>
          <w:tcPr>
            <w:tcW w:w="1843" w:type="dxa"/>
          </w:tcPr>
          <w:p w:rsidR="00AA1938" w:rsidRPr="00296A29" w:rsidRDefault="00AA1938" w:rsidP="007F330D">
            <w:pPr>
              <w:ind w:right="-250"/>
              <w:jc w:val="both"/>
              <w:rPr>
                <w:sz w:val="20"/>
              </w:rPr>
            </w:pPr>
          </w:p>
        </w:tc>
      </w:tr>
      <w:tr w:rsidR="00AA1938" w:rsidRPr="00296A29" w:rsidTr="007F330D">
        <w:tblPrEx>
          <w:tblCellMar>
            <w:top w:w="0" w:type="dxa"/>
            <w:bottom w:w="0" w:type="dxa"/>
          </w:tblCellMar>
        </w:tblPrEx>
        <w:trPr>
          <w:cantSplit/>
        </w:trPr>
        <w:tc>
          <w:tcPr>
            <w:tcW w:w="2943" w:type="dxa"/>
          </w:tcPr>
          <w:p w:rsidR="00AA1938" w:rsidRPr="00296A29" w:rsidRDefault="00AA1938" w:rsidP="007F330D">
            <w:pPr>
              <w:ind w:right="-108"/>
              <w:rPr>
                <w:sz w:val="20"/>
              </w:rPr>
            </w:pPr>
          </w:p>
        </w:tc>
        <w:tc>
          <w:tcPr>
            <w:tcW w:w="850" w:type="dxa"/>
          </w:tcPr>
          <w:p w:rsidR="00AA1938" w:rsidRPr="00296A29" w:rsidRDefault="00AA1938" w:rsidP="007F330D">
            <w:pPr>
              <w:ind w:right="-1475"/>
              <w:rPr>
                <w:sz w:val="20"/>
              </w:rPr>
            </w:pPr>
          </w:p>
        </w:tc>
        <w:tc>
          <w:tcPr>
            <w:tcW w:w="567" w:type="dxa"/>
          </w:tcPr>
          <w:p w:rsidR="00AA1938" w:rsidRPr="00296A29" w:rsidRDefault="00AA1938" w:rsidP="007F330D">
            <w:pPr>
              <w:ind w:right="-1475"/>
              <w:rPr>
                <w:sz w:val="20"/>
              </w:rPr>
            </w:pPr>
          </w:p>
        </w:tc>
        <w:tc>
          <w:tcPr>
            <w:tcW w:w="425" w:type="dxa"/>
          </w:tcPr>
          <w:p w:rsidR="00AA1938" w:rsidRPr="00296A29" w:rsidRDefault="00AA1938" w:rsidP="007F330D">
            <w:pPr>
              <w:ind w:right="-1475"/>
              <w:rPr>
                <w:sz w:val="20"/>
              </w:rPr>
            </w:pPr>
          </w:p>
        </w:tc>
        <w:tc>
          <w:tcPr>
            <w:tcW w:w="503" w:type="dxa"/>
          </w:tcPr>
          <w:p w:rsidR="00AA1938" w:rsidRPr="00296A29" w:rsidRDefault="00AA1938" w:rsidP="007F330D">
            <w:pPr>
              <w:ind w:right="-1475"/>
              <w:rPr>
                <w:sz w:val="20"/>
              </w:rPr>
            </w:pPr>
          </w:p>
        </w:tc>
        <w:tc>
          <w:tcPr>
            <w:tcW w:w="464" w:type="dxa"/>
          </w:tcPr>
          <w:p w:rsidR="00AA1938" w:rsidRPr="00296A29" w:rsidRDefault="00AA1938" w:rsidP="007F330D">
            <w:pPr>
              <w:ind w:right="-1475"/>
              <w:rPr>
                <w:sz w:val="20"/>
              </w:rPr>
            </w:pPr>
          </w:p>
        </w:tc>
        <w:tc>
          <w:tcPr>
            <w:tcW w:w="451" w:type="dxa"/>
          </w:tcPr>
          <w:p w:rsidR="00AA1938" w:rsidRPr="00296A29" w:rsidRDefault="00AA1938" w:rsidP="007F330D">
            <w:pPr>
              <w:ind w:right="-1475"/>
              <w:rPr>
                <w:sz w:val="20"/>
              </w:rPr>
            </w:pPr>
          </w:p>
        </w:tc>
        <w:tc>
          <w:tcPr>
            <w:tcW w:w="477" w:type="dxa"/>
          </w:tcPr>
          <w:p w:rsidR="00AA1938" w:rsidRPr="00296A29" w:rsidRDefault="00AA1938" w:rsidP="007F330D">
            <w:pPr>
              <w:ind w:right="-1475"/>
              <w:rPr>
                <w:sz w:val="20"/>
              </w:rPr>
            </w:pPr>
          </w:p>
        </w:tc>
        <w:tc>
          <w:tcPr>
            <w:tcW w:w="464" w:type="dxa"/>
          </w:tcPr>
          <w:p w:rsidR="00AA1938" w:rsidRPr="00296A29" w:rsidRDefault="00AA1938" w:rsidP="007F330D">
            <w:pPr>
              <w:ind w:right="-1475"/>
              <w:rPr>
                <w:sz w:val="20"/>
              </w:rPr>
            </w:pPr>
          </w:p>
        </w:tc>
        <w:tc>
          <w:tcPr>
            <w:tcW w:w="476" w:type="dxa"/>
          </w:tcPr>
          <w:p w:rsidR="00AA1938" w:rsidRPr="00296A29" w:rsidRDefault="00AA1938" w:rsidP="007F330D">
            <w:pPr>
              <w:ind w:right="-1475"/>
              <w:rPr>
                <w:sz w:val="20"/>
              </w:rPr>
            </w:pPr>
          </w:p>
        </w:tc>
        <w:tc>
          <w:tcPr>
            <w:tcW w:w="452" w:type="dxa"/>
          </w:tcPr>
          <w:p w:rsidR="00AA1938" w:rsidRPr="00296A29" w:rsidRDefault="00AA1938" w:rsidP="007F330D">
            <w:pPr>
              <w:ind w:right="-1475"/>
              <w:rPr>
                <w:sz w:val="20"/>
              </w:rPr>
            </w:pPr>
          </w:p>
        </w:tc>
        <w:tc>
          <w:tcPr>
            <w:tcW w:w="464" w:type="dxa"/>
          </w:tcPr>
          <w:p w:rsidR="00AA1938" w:rsidRPr="00296A29" w:rsidRDefault="00AA1938" w:rsidP="007F330D">
            <w:pPr>
              <w:ind w:right="-1475" w:firstLine="2727"/>
              <w:rPr>
                <w:sz w:val="20"/>
              </w:rPr>
            </w:pPr>
          </w:p>
        </w:tc>
        <w:tc>
          <w:tcPr>
            <w:tcW w:w="502" w:type="dxa"/>
          </w:tcPr>
          <w:p w:rsidR="00AA1938" w:rsidRPr="00296A29" w:rsidRDefault="00AA1938" w:rsidP="007F330D">
            <w:pPr>
              <w:ind w:right="-1475"/>
              <w:rPr>
                <w:sz w:val="20"/>
              </w:rPr>
            </w:pPr>
          </w:p>
        </w:tc>
        <w:tc>
          <w:tcPr>
            <w:tcW w:w="1843" w:type="dxa"/>
          </w:tcPr>
          <w:p w:rsidR="00AA1938" w:rsidRPr="00296A29" w:rsidRDefault="00AA1938" w:rsidP="007F330D">
            <w:pPr>
              <w:ind w:right="-250"/>
              <w:jc w:val="both"/>
              <w:rPr>
                <w:sz w:val="20"/>
              </w:rPr>
            </w:pPr>
          </w:p>
        </w:tc>
      </w:tr>
      <w:tr w:rsidR="00AA1938" w:rsidRPr="00296A29" w:rsidTr="007F330D">
        <w:tblPrEx>
          <w:tblCellMar>
            <w:top w:w="0" w:type="dxa"/>
            <w:bottom w:w="0" w:type="dxa"/>
          </w:tblCellMar>
        </w:tblPrEx>
        <w:trPr>
          <w:cantSplit/>
        </w:trPr>
        <w:tc>
          <w:tcPr>
            <w:tcW w:w="2943" w:type="dxa"/>
          </w:tcPr>
          <w:p w:rsidR="00AA1938" w:rsidRPr="00296A29" w:rsidRDefault="00AA1938" w:rsidP="007F330D">
            <w:pPr>
              <w:ind w:right="-108"/>
              <w:rPr>
                <w:sz w:val="20"/>
              </w:rPr>
            </w:pPr>
          </w:p>
        </w:tc>
        <w:tc>
          <w:tcPr>
            <w:tcW w:w="850" w:type="dxa"/>
          </w:tcPr>
          <w:p w:rsidR="00AA1938" w:rsidRPr="00296A29" w:rsidRDefault="00AA1938" w:rsidP="007F330D">
            <w:pPr>
              <w:ind w:right="-1475"/>
              <w:rPr>
                <w:sz w:val="20"/>
              </w:rPr>
            </w:pPr>
          </w:p>
        </w:tc>
        <w:tc>
          <w:tcPr>
            <w:tcW w:w="567" w:type="dxa"/>
          </w:tcPr>
          <w:p w:rsidR="00AA1938" w:rsidRPr="00296A29" w:rsidRDefault="00AA1938" w:rsidP="007F330D">
            <w:pPr>
              <w:ind w:right="-1475"/>
              <w:rPr>
                <w:sz w:val="20"/>
              </w:rPr>
            </w:pPr>
          </w:p>
        </w:tc>
        <w:tc>
          <w:tcPr>
            <w:tcW w:w="425" w:type="dxa"/>
          </w:tcPr>
          <w:p w:rsidR="00AA1938" w:rsidRPr="00296A29" w:rsidRDefault="00AA1938" w:rsidP="007F330D">
            <w:pPr>
              <w:ind w:right="-1475"/>
              <w:rPr>
                <w:sz w:val="20"/>
              </w:rPr>
            </w:pPr>
          </w:p>
        </w:tc>
        <w:tc>
          <w:tcPr>
            <w:tcW w:w="503" w:type="dxa"/>
          </w:tcPr>
          <w:p w:rsidR="00AA1938" w:rsidRPr="00296A29" w:rsidRDefault="00AA1938" w:rsidP="007F330D">
            <w:pPr>
              <w:ind w:right="-1475"/>
              <w:rPr>
                <w:sz w:val="20"/>
              </w:rPr>
            </w:pPr>
          </w:p>
        </w:tc>
        <w:tc>
          <w:tcPr>
            <w:tcW w:w="464" w:type="dxa"/>
          </w:tcPr>
          <w:p w:rsidR="00AA1938" w:rsidRPr="00296A29" w:rsidRDefault="00AA1938" w:rsidP="007F330D">
            <w:pPr>
              <w:ind w:right="-1475"/>
              <w:rPr>
                <w:sz w:val="20"/>
              </w:rPr>
            </w:pPr>
          </w:p>
        </w:tc>
        <w:tc>
          <w:tcPr>
            <w:tcW w:w="451" w:type="dxa"/>
          </w:tcPr>
          <w:p w:rsidR="00AA1938" w:rsidRPr="00296A29" w:rsidRDefault="00AA1938" w:rsidP="007F330D">
            <w:pPr>
              <w:ind w:right="-1475"/>
              <w:rPr>
                <w:sz w:val="20"/>
              </w:rPr>
            </w:pPr>
          </w:p>
        </w:tc>
        <w:tc>
          <w:tcPr>
            <w:tcW w:w="477" w:type="dxa"/>
          </w:tcPr>
          <w:p w:rsidR="00AA1938" w:rsidRPr="00296A29" w:rsidRDefault="00AA1938" w:rsidP="007F330D">
            <w:pPr>
              <w:ind w:right="-1475"/>
              <w:rPr>
                <w:sz w:val="20"/>
              </w:rPr>
            </w:pPr>
          </w:p>
        </w:tc>
        <w:tc>
          <w:tcPr>
            <w:tcW w:w="464" w:type="dxa"/>
          </w:tcPr>
          <w:p w:rsidR="00AA1938" w:rsidRPr="00296A29" w:rsidRDefault="00AA1938" w:rsidP="007F330D">
            <w:pPr>
              <w:ind w:right="-1475"/>
              <w:rPr>
                <w:sz w:val="20"/>
              </w:rPr>
            </w:pPr>
          </w:p>
        </w:tc>
        <w:tc>
          <w:tcPr>
            <w:tcW w:w="476" w:type="dxa"/>
          </w:tcPr>
          <w:p w:rsidR="00AA1938" w:rsidRPr="00296A29" w:rsidRDefault="00AA1938" w:rsidP="007F330D">
            <w:pPr>
              <w:ind w:right="-1475"/>
              <w:rPr>
                <w:sz w:val="20"/>
              </w:rPr>
            </w:pPr>
          </w:p>
        </w:tc>
        <w:tc>
          <w:tcPr>
            <w:tcW w:w="452" w:type="dxa"/>
          </w:tcPr>
          <w:p w:rsidR="00AA1938" w:rsidRPr="00296A29" w:rsidRDefault="00AA1938" w:rsidP="007F330D">
            <w:pPr>
              <w:ind w:right="-1475"/>
              <w:rPr>
                <w:sz w:val="20"/>
              </w:rPr>
            </w:pPr>
          </w:p>
        </w:tc>
        <w:tc>
          <w:tcPr>
            <w:tcW w:w="464" w:type="dxa"/>
          </w:tcPr>
          <w:p w:rsidR="00AA1938" w:rsidRPr="00296A29" w:rsidRDefault="00AA1938" w:rsidP="007F330D">
            <w:pPr>
              <w:ind w:right="-1475"/>
              <w:rPr>
                <w:sz w:val="20"/>
              </w:rPr>
            </w:pPr>
          </w:p>
        </w:tc>
        <w:tc>
          <w:tcPr>
            <w:tcW w:w="502" w:type="dxa"/>
          </w:tcPr>
          <w:p w:rsidR="00AA1938" w:rsidRPr="00296A29" w:rsidRDefault="00AA1938" w:rsidP="007F330D">
            <w:pPr>
              <w:ind w:right="-1475"/>
              <w:rPr>
                <w:sz w:val="20"/>
              </w:rPr>
            </w:pPr>
          </w:p>
        </w:tc>
        <w:tc>
          <w:tcPr>
            <w:tcW w:w="1843" w:type="dxa"/>
          </w:tcPr>
          <w:p w:rsidR="00AA1938" w:rsidRPr="00296A29" w:rsidRDefault="00AA1938" w:rsidP="007F330D">
            <w:pPr>
              <w:ind w:right="-250"/>
              <w:jc w:val="both"/>
              <w:rPr>
                <w:sz w:val="20"/>
              </w:rPr>
            </w:pPr>
          </w:p>
        </w:tc>
      </w:tr>
    </w:tbl>
    <w:p w:rsidR="00E972D9" w:rsidRDefault="00E972D9" w:rsidP="00B92C47">
      <w:pPr>
        <w:shd w:val="clear" w:color="auto" w:fill="D9D9D9"/>
        <w:tabs>
          <w:tab w:val="left" w:pos="3505"/>
          <w:tab w:val="center" w:pos="4320"/>
        </w:tabs>
        <w:rPr>
          <w:sz w:val="22"/>
          <w:szCs w:val="22"/>
        </w:rPr>
      </w:pPr>
    </w:p>
    <w:p w:rsidR="00B92C47" w:rsidRPr="00296A29" w:rsidRDefault="00E972D9" w:rsidP="00B92C47">
      <w:pPr>
        <w:shd w:val="clear" w:color="auto" w:fill="D9D9D9"/>
        <w:tabs>
          <w:tab w:val="left" w:pos="3505"/>
          <w:tab w:val="center" w:pos="4320"/>
        </w:tabs>
        <w:rPr>
          <w:sz w:val="22"/>
          <w:szCs w:val="22"/>
        </w:rPr>
      </w:pPr>
      <w:r>
        <w:rPr>
          <w:sz w:val="22"/>
          <w:szCs w:val="22"/>
        </w:rPr>
        <w:br w:type="page"/>
      </w:r>
    </w:p>
    <w:p w:rsidR="00804ADE" w:rsidRPr="00296A29" w:rsidRDefault="00B92C47" w:rsidP="00B92C47">
      <w:pPr>
        <w:shd w:val="clear" w:color="auto" w:fill="D9D9D9"/>
        <w:tabs>
          <w:tab w:val="left" w:pos="3505"/>
          <w:tab w:val="center" w:pos="4320"/>
        </w:tabs>
        <w:rPr>
          <w:sz w:val="22"/>
          <w:szCs w:val="22"/>
        </w:rPr>
      </w:pPr>
      <w:r w:rsidRPr="00296A29">
        <w:rPr>
          <w:sz w:val="22"/>
          <w:szCs w:val="22"/>
        </w:rPr>
        <w:tab/>
      </w:r>
      <w:r w:rsidR="00804ADE" w:rsidRPr="00296A29">
        <w:rPr>
          <w:sz w:val="22"/>
          <w:szCs w:val="22"/>
        </w:rPr>
        <w:t>ANNEXE 4:</w:t>
      </w:r>
    </w:p>
    <w:p w:rsidR="00804ADE" w:rsidRPr="00296A29" w:rsidRDefault="00804ADE" w:rsidP="00804ADE">
      <w:pPr>
        <w:shd w:val="clear" w:color="auto" w:fill="D9D9D9"/>
        <w:jc w:val="center"/>
        <w:rPr>
          <w:sz w:val="22"/>
          <w:szCs w:val="22"/>
        </w:rPr>
      </w:pPr>
      <w:r w:rsidRPr="00296A29">
        <w:rPr>
          <w:sz w:val="22"/>
          <w:szCs w:val="22"/>
        </w:rPr>
        <w:t>Budget du Programme</w:t>
      </w:r>
    </w:p>
    <w:p w:rsidR="00AA1938" w:rsidRPr="00296A29" w:rsidRDefault="00AA1938" w:rsidP="00AA1938">
      <w:pPr>
        <w:jc w:val="right"/>
        <w:rPr>
          <w:spacing w:val="-6"/>
          <w:sz w:val="22"/>
          <w:lang w:val="fr-FR"/>
        </w:rPr>
      </w:pPr>
    </w:p>
    <w:p w:rsidR="00AA1938" w:rsidRPr="00296A29" w:rsidRDefault="00AA1938" w:rsidP="00AA1938">
      <w:pPr>
        <w:numPr>
          <w:ilvl w:val="12"/>
          <w:numId w:val="0"/>
        </w:numPr>
        <w:tabs>
          <w:tab w:val="left" w:pos="-720"/>
        </w:tabs>
        <w:suppressAutoHyphens/>
        <w:rPr>
          <w:spacing w:val="-3"/>
          <w:sz w:val="20"/>
          <w:lang w:val="fr-FR"/>
        </w:rPr>
      </w:pPr>
      <w:r w:rsidRPr="00296A29">
        <w:rPr>
          <w:spacing w:val="-3"/>
          <w:sz w:val="20"/>
          <w:lang w:val="fr-FR"/>
        </w:rPr>
        <w:t xml:space="preserve">                                 </w:t>
      </w:r>
    </w:p>
    <w:p w:rsidR="00B92C47" w:rsidRPr="00296A29" w:rsidRDefault="00E972D9" w:rsidP="00AA1938">
      <w:pPr>
        <w:numPr>
          <w:ilvl w:val="12"/>
          <w:numId w:val="0"/>
        </w:numPr>
        <w:tabs>
          <w:tab w:val="left" w:pos="-720"/>
        </w:tabs>
        <w:suppressAutoHyphens/>
        <w:rPr>
          <w:spacing w:val="-3"/>
          <w:sz w:val="20"/>
          <w:lang w:val="fr-FR"/>
        </w:rPr>
      </w:pPr>
      <w:r>
        <w:rPr>
          <w:spacing w:val="-3"/>
          <w:sz w:val="20"/>
          <w:lang w:val="fr-FR"/>
        </w:rPr>
        <w:object w:dxaOrig="6239" w:dyaOrig="2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75pt;height:137.9pt" o:ole="">
            <v:imagedata r:id="rId10" o:title=""/>
          </v:shape>
          <o:OLEObject Type="Embed" ProgID="Excel.Sheet.12" ShapeID="_x0000_i1025" DrawAspect="Content" ObjectID="_1331129558" r:id="rId11"/>
        </w:object>
      </w: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spacing w:val="-3"/>
          <w:sz w:val="20"/>
          <w:lang w:val="fr-FR"/>
        </w:rPr>
      </w:pPr>
    </w:p>
    <w:p w:rsidR="00B92C47" w:rsidRPr="00296A29" w:rsidRDefault="00B92C47" w:rsidP="00AA1938">
      <w:pPr>
        <w:numPr>
          <w:ilvl w:val="12"/>
          <w:numId w:val="0"/>
        </w:numPr>
        <w:tabs>
          <w:tab w:val="left" w:pos="-720"/>
        </w:tabs>
        <w:suppressAutoHyphens/>
        <w:rPr>
          <w:bCs/>
          <w:spacing w:val="-3"/>
          <w:lang w:val="fr-FR"/>
        </w:rPr>
      </w:pPr>
    </w:p>
    <w:p w:rsidR="00AA1938" w:rsidRPr="00296A29" w:rsidRDefault="00AA1938" w:rsidP="00AA193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lang w:val="fr-FR"/>
        </w:rPr>
      </w:pPr>
      <w:r w:rsidRPr="00296A29">
        <w:rPr>
          <w:b/>
          <w:lang w:val="fr-FR"/>
        </w:rPr>
        <w:lastRenderedPageBreak/>
        <w:t>FONDS DE CONSOLIDATION DE LA PAIX (FCP)</w:t>
      </w:r>
    </w:p>
    <w:tbl>
      <w:tblPr>
        <w:tblpPr w:leftFromText="141" w:rightFromText="141" w:vertAnchor="text" w:horzAnchor="page" w:tblpX="1" w:tblpY="300"/>
        <w:tblW w:w="18464" w:type="dxa"/>
        <w:tblCellMar>
          <w:left w:w="70" w:type="dxa"/>
          <w:right w:w="70" w:type="dxa"/>
        </w:tblCellMar>
        <w:tblLook w:val="04A0"/>
      </w:tblPr>
      <w:tblGrid>
        <w:gridCol w:w="1340"/>
        <w:gridCol w:w="7276"/>
        <w:gridCol w:w="2236"/>
        <w:gridCol w:w="316"/>
        <w:gridCol w:w="1216"/>
        <w:gridCol w:w="1216"/>
        <w:gridCol w:w="1216"/>
        <w:gridCol w:w="1216"/>
        <w:gridCol w:w="1216"/>
        <w:gridCol w:w="1216"/>
      </w:tblGrid>
      <w:tr w:rsidR="00B92C47" w:rsidRPr="00296A29" w:rsidTr="00B92C47">
        <w:trPr>
          <w:trHeight w:val="255"/>
        </w:trPr>
        <w:tc>
          <w:tcPr>
            <w:tcW w:w="1340"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bl>
            <w:tblPr>
              <w:tblW w:w="0" w:type="auto"/>
              <w:tblCellSpacing w:w="0" w:type="dxa"/>
              <w:tblCellMar>
                <w:left w:w="0" w:type="dxa"/>
                <w:right w:w="0" w:type="dxa"/>
              </w:tblCellMar>
              <w:tblLook w:val="04A0"/>
            </w:tblPr>
            <w:tblGrid>
              <w:gridCol w:w="1200"/>
            </w:tblGrid>
            <w:tr w:rsidR="00B92C47" w:rsidRPr="00296A29" w:rsidTr="007A05EE">
              <w:trPr>
                <w:trHeight w:val="255"/>
                <w:tblCellSpacing w:w="0" w:type="dxa"/>
              </w:trPr>
              <w:tc>
                <w:tcPr>
                  <w:tcW w:w="1200" w:type="dxa"/>
                  <w:tcBorders>
                    <w:top w:val="nil"/>
                    <w:left w:val="nil"/>
                    <w:bottom w:val="nil"/>
                    <w:right w:val="nil"/>
                  </w:tcBorders>
                  <w:shd w:val="clear" w:color="auto" w:fill="auto"/>
                  <w:noWrap/>
                  <w:vAlign w:val="bottom"/>
                  <w:hideMark/>
                </w:tcPr>
                <w:p w:rsidR="00B92C47" w:rsidRPr="00296A29" w:rsidRDefault="00B92C47" w:rsidP="00B92C47">
                  <w:pPr>
                    <w:framePr w:hSpace="141" w:wrap="around" w:vAnchor="text" w:hAnchor="page" w:x="1" w:y="300"/>
                    <w:rPr>
                      <w:rFonts w:ascii="Arial" w:hAnsi="Arial" w:cs="Arial"/>
                      <w:sz w:val="20"/>
                      <w:szCs w:val="20"/>
                      <w:lang w:val="fr-FR" w:eastAsia="fr-FR"/>
                    </w:rPr>
                  </w:pPr>
                </w:p>
              </w:tc>
            </w:tr>
          </w:tbl>
          <w:p w:rsidR="00B92C47" w:rsidRPr="00296A29" w:rsidRDefault="00B92C47" w:rsidP="00B92C47">
            <w:pPr>
              <w:rPr>
                <w:rFonts w:ascii="Arial" w:hAnsi="Arial" w:cs="Arial"/>
                <w:sz w:val="20"/>
                <w:szCs w:val="20"/>
                <w:lang w:val="fr-FR" w:eastAsia="fr-FR"/>
              </w:rPr>
            </w:pPr>
          </w:p>
        </w:tc>
        <w:tc>
          <w:tcPr>
            <w:tcW w:w="727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223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3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r>
      <w:tr w:rsidR="00B92C47" w:rsidRPr="00296A29" w:rsidTr="00B92C47">
        <w:trPr>
          <w:trHeight w:val="255"/>
        </w:trPr>
        <w:tc>
          <w:tcPr>
            <w:tcW w:w="1340"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727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223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3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r>
      <w:tr w:rsidR="00B92C47" w:rsidRPr="00296A29" w:rsidTr="00B92C47">
        <w:trPr>
          <w:trHeight w:val="255"/>
        </w:trPr>
        <w:tc>
          <w:tcPr>
            <w:tcW w:w="1340"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727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223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3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r>
      <w:tr w:rsidR="00B92C47" w:rsidRPr="00296A29" w:rsidTr="00B92C47">
        <w:trPr>
          <w:trHeight w:val="255"/>
        </w:trPr>
        <w:tc>
          <w:tcPr>
            <w:tcW w:w="1340"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727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223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3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sz w:val="20"/>
                <w:szCs w:val="20"/>
                <w:lang w:val="fr-FR" w:eastAsia="fr-FR"/>
              </w:rPr>
            </w:pPr>
          </w:p>
        </w:tc>
      </w:tr>
      <w:tr w:rsidR="00B92C47" w:rsidRPr="00296A29" w:rsidTr="00B92C47">
        <w:trPr>
          <w:trHeight w:val="270"/>
        </w:trPr>
        <w:tc>
          <w:tcPr>
            <w:tcW w:w="1340"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lang w:val="fr-FR" w:eastAsia="fr-FR"/>
              </w:rPr>
            </w:pPr>
          </w:p>
        </w:tc>
        <w:tc>
          <w:tcPr>
            <w:tcW w:w="727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lang w:val="fr-FR" w:eastAsia="fr-FR"/>
              </w:rPr>
            </w:pPr>
          </w:p>
        </w:tc>
        <w:tc>
          <w:tcPr>
            <w:tcW w:w="2236" w:type="dxa"/>
            <w:tcBorders>
              <w:top w:val="nil"/>
              <w:left w:val="nil"/>
              <w:bottom w:val="nil"/>
              <w:right w:val="nil"/>
            </w:tcBorders>
            <w:shd w:val="clear" w:color="auto" w:fill="auto"/>
            <w:noWrap/>
            <w:vAlign w:val="bottom"/>
            <w:hideMark/>
          </w:tcPr>
          <w:p w:rsidR="00B92C47" w:rsidRPr="00296A29" w:rsidRDefault="00B92C47" w:rsidP="00B92C47">
            <w:pPr>
              <w:jc w:val="right"/>
              <w:rPr>
                <w:rFonts w:ascii="Arial" w:hAnsi="Arial" w:cs="Arial"/>
                <w:lang w:val="fr-FR" w:eastAsia="fr-FR"/>
              </w:rPr>
            </w:pPr>
          </w:p>
        </w:tc>
        <w:tc>
          <w:tcPr>
            <w:tcW w:w="3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lang w:val="fr-FR" w:eastAsia="fr-FR"/>
              </w:rPr>
            </w:pPr>
          </w:p>
        </w:tc>
        <w:tc>
          <w:tcPr>
            <w:tcW w:w="1216" w:type="dxa"/>
            <w:tcBorders>
              <w:top w:val="nil"/>
              <w:left w:val="nil"/>
              <w:bottom w:val="nil"/>
              <w:right w:val="nil"/>
            </w:tcBorders>
            <w:shd w:val="clear" w:color="auto" w:fill="auto"/>
            <w:noWrap/>
            <w:vAlign w:val="bottom"/>
            <w:hideMark/>
          </w:tcPr>
          <w:p w:rsidR="00B92C47" w:rsidRPr="00296A29" w:rsidRDefault="00B92C47" w:rsidP="00B92C47">
            <w:pPr>
              <w:rPr>
                <w:rFonts w:ascii="Arial" w:hAnsi="Arial" w:cs="Arial"/>
                <w:lang w:val="fr-FR" w:eastAsia="fr-FR"/>
              </w:rPr>
            </w:pPr>
          </w:p>
        </w:tc>
      </w:tr>
    </w:tbl>
    <w:p w:rsidR="00B92C47" w:rsidRPr="00296A29" w:rsidRDefault="00B92C47" w:rsidP="00AA193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0"/>
          <w:lang w:val="fr-FR"/>
        </w:rPr>
      </w:pPr>
    </w:p>
    <w:p w:rsidR="00AA1938" w:rsidRPr="00296A29" w:rsidRDefault="00B92C47" w:rsidP="00AA193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0"/>
          <w:lang w:val="fr-FR"/>
        </w:rPr>
      </w:pPr>
      <w:r w:rsidRPr="00296A29">
        <w:rPr>
          <w:b/>
          <w:noProof/>
          <w:spacing w:val="-6"/>
          <w:sz w:val="22"/>
        </w:rPr>
        <w:pict>
          <v:shape id="_x0000_s1028" type="#_x0000_t202" style="position:absolute;left:0;text-align:left;margin-left:14.95pt;margin-top:4.5pt;width:468pt;height:36pt;z-index:251658240">
            <v:textbox style="mso-next-textbox:#_x0000_s1028">
              <w:txbxContent>
                <w:p w:rsidR="00AA1938" w:rsidRPr="008A7349" w:rsidRDefault="00AA1938" w:rsidP="00AA1938">
                  <w:pPr>
                    <w:shd w:val="clear" w:color="auto" w:fill="D9D9D9"/>
                    <w:jc w:val="center"/>
                    <w:rPr>
                      <w:b/>
                      <w:sz w:val="22"/>
                      <w:szCs w:val="22"/>
                    </w:rPr>
                  </w:pPr>
                  <w:r>
                    <w:rPr>
                      <w:b/>
                      <w:sz w:val="22"/>
                      <w:szCs w:val="22"/>
                    </w:rPr>
                    <w:t>ANNEXE 5</w:t>
                  </w:r>
                  <w:r w:rsidRPr="008A7349">
                    <w:rPr>
                      <w:b/>
                      <w:sz w:val="22"/>
                      <w:szCs w:val="22"/>
                    </w:rPr>
                    <w:t>:</w:t>
                  </w:r>
                </w:p>
                <w:p w:rsidR="00AA1938" w:rsidRPr="006B3392" w:rsidRDefault="00AA1938" w:rsidP="00AA1938">
                  <w:pPr>
                    <w:shd w:val="clear" w:color="auto" w:fill="D9D9D9"/>
                    <w:jc w:val="center"/>
                    <w:rPr>
                      <w:b/>
                      <w:sz w:val="22"/>
                      <w:szCs w:val="22"/>
                    </w:rPr>
                  </w:pPr>
                  <w:r>
                    <w:rPr>
                      <w:b/>
                      <w:sz w:val="22"/>
                      <w:szCs w:val="22"/>
                    </w:rPr>
                    <w:t>Résumé du Programme</w:t>
                  </w:r>
                </w:p>
              </w:txbxContent>
            </v:textbox>
          </v:shape>
        </w:pict>
      </w:r>
      <w:r w:rsidRPr="00296A29">
        <w:rPr>
          <w:b/>
          <w:bCs/>
          <w:sz w:val="20"/>
          <w:lang w:val="fr-FR"/>
        </w:rPr>
        <w:t>£</w:t>
      </w:r>
    </w:p>
    <w:p w:rsidR="00B92C47" w:rsidRPr="00296A29" w:rsidRDefault="00B92C47" w:rsidP="00AA193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0"/>
          <w:lang w:val="fr-FR"/>
        </w:rPr>
      </w:pPr>
    </w:p>
    <w:p w:rsidR="00B92C47" w:rsidRPr="00296A29" w:rsidRDefault="00B92C47" w:rsidP="00AA193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0"/>
          <w:lang w:val="fr-FR"/>
        </w:rPr>
      </w:pPr>
    </w:p>
    <w:p w:rsidR="00B92C47" w:rsidRPr="00296A29" w:rsidRDefault="00B92C47" w:rsidP="00AA193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0"/>
          <w:lang w:val="fr-FR"/>
        </w:rPr>
      </w:pPr>
    </w:p>
    <w:p w:rsidR="00AA1938" w:rsidRPr="00296A29" w:rsidRDefault="00AA1938" w:rsidP="00AA193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 w:val="28"/>
          <w:lang w:val="fr-FR"/>
        </w:rPr>
      </w:pPr>
      <w:r w:rsidRPr="00296A29">
        <w:rPr>
          <w:b/>
          <w:bCs/>
          <w:sz w:val="28"/>
          <w:szCs w:val="28"/>
          <w:lang w:val="fr-FR"/>
        </w:rPr>
        <w:t>RÉSUMÉ DU PROGRAMME</w:t>
      </w:r>
      <w:r w:rsidRPr="00296A29">
        <w:rPr>
          <w:rStyle w:val="FootnoteReference"/>
          <w:b/>
          <w:bCs/>
          <w:sz w:val="28"/>
          <w:szCs w:val="28"/>
        </w:rPr>
        <w:footnoteReference w:id="1"/>
      </w:r>
    </w:p>
    <w:p w:rsidR="00AA1938" w:rsidRPr="00296A29" w:rsidRDefault="00AA1938" w:rsidP="00AA1938">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i/>
          <w:spacing w:val="-3"/>
          <w:sz w:val="22"/>
          <w:szCs w:val="22"/>
          <w:lang w:val="fr-FR"/>
        </w:rPr>
      </w:pPr>
      <w:r w:rsidRPr="00296A29">
        <w:rPr>
          <w:i/>
          <w:spacing w:val="-3"/>
          <w:sz w:val="22"/>
          <w:szCs w:val="22"/>
          <w:lang w:val="fr-FR"/>
        </w:rPr>
        <w:t>(A mettre en ligne sur le site du FCP)</w:t>
      </w:r>
    </w:p>
    <w:p w:rsidR="00AA1938" w:rsidRPr="00296A29" w:rsidRDefault="00AA1938" w:rsidP="00AA1938">
      <w:pPr>
        <w:rPr>
          <w:sz w:val="2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0"/>
        <w:gridCol w:w="1244"/>
        <w:gridCol w:w="1316"/>
        <w:gridCol w:w="1486"/>
        <w:gridCol w:w="137"/>
        <w:gridCol w:w="1050"/>
        <w:gridCol w:w="1303"/>
        <w:tblGridChange w:id="1">
          <w:tblGrid>
            <w:gridCol w:w="2320"/>
            <w:gridCol w:w="1244"/>
            <w:gridCol w:w="1316"/>
            <w:gridCol w:w="1486"/>
            <w:gridCol w:w="137"/>
            <w:gridCol w:w="1050"/>
            <w:gridCol w:w="1303"/>
          </w:tblGrid>
        </w:tblGridChange>
      </w:tblGrid>
      <w:tr w:rsidR="00AA1938" w:rsidRPr="00296A29" w:rsidTr="007F330D">
        <w:trPr>
          <w:trHeight w:val="647"/>
          <w:jc w:val="center"/>
        </w:trPr>
        <w:tc>
          <w:tcPr>
            <w:tcW w:w="2088" w:type="dxa"/>
            <w:tcBorders>
              <w:bottom w:val="single" w:sz="4" w:space="0" w:color="auto"/>
            </w:tcBorders>
            <w:shd w:val="clear" w:color="auto" w:fill="E6E6E6"/>
            <w:vAlign w:val="center"/>
          </w:tcPr>
          <w:p w:rsidR="00AA1938" w:rsidRPr="00296A29" w:rsidRDefault="00AA1938" w:rsidP="007F330D">
            <w:pPr>
              <w:rPr>
                <w:sz w:val="22"/>
                <w:szCs w:val="22"/>
                <w:lang w:val="fr-FR"/>
              </w:rPr>
            </w:pPr>
            <w:r w:rsidRPr="00296A29">
              <w:rPr>
                <w:b/>
                <w:sz w:val="22"/>
                <w:szCs w:val="22"/>
                <w:lang w:val="fr-FR"/>
              </w:rPr>
              <w:t xml:space="preserve">Organisation(s) des NU bénéficiaire(s):  </w:t>
            </w:r>
          </w:p>
        </w:tc>
        <w:tc>
          <w:tcPr>
            <w:tcW w:w="2880" w:type="dxa"/>
            <w:gridSpan w:val="2"/>
            <w:vAlign w:val="center"/>
          </w:tcPr>
          <w:p w:rsidR="00AA1938" w:rsidRPr="00296A29" w:rsidRDefault="00AA1938" w:rsidP="007F330D">
            <w:pPr>
              <w:rPr>
                <w:sz w:val="22"/>
                <w:szCs w:val="22"/>
                <w:lang w:val="fr-FR"/>
              </w:rPr>
            </w:pPr>
            <w:r w:rsidRPr="00296A29">
              <w:rPr>
                <w:sz w:val="22"/>
                <w:szCs w:val="22"/>
                <w:lang w:val="fr-FR"/>
              </w:rPr>
              <w:t>PNUD</w:t>
            </w:r>
          </w:p>
        </w:tc>
        <w:tc>
          <w:tcPr>
            <w:tcW w:w="1781" w:type="dxa"/>
            <w:gridSpan w:val="2"/>
            <w:shd w:val="clear" w:color="auto" w:fill="E6E6E6"/>
            <w:vAlign w:val="center"/>
          </w:tcPr>
          <w:p w:rsidR="00AA1938" w:rsidRPr="00296A29" w:rsidRDefault="00AA1938" w:rsidP="007F330D">
            <w:pPr>
              <w:rPr>
                <w:sz w:val="22"/>
                <w:szCs w:val="22"/>
                <w:lang w:val="fr-FR"/>
              </w:rPr>
            </w:pPr>
            <w:r w:rsidRPr="00296A29">
              <w:rPr>
                <w:b/>
                <w:sz w:val="22"/>
                <w:szCs w:val="22"/>
              </w:rPr>
              <w:t xml:space="preserve">Domaine Prioritaire: </w:t>
            </w:r>
          </w:p>
        </w:tc>
        <w:tc>
          <w:tcPr>
            <w:tcW w:w="2719" w:type="dxa"/>
            <w:gridSpan w:val="2"/>
            <w:vAlign w:val="center"/>
          </w:tcPr>
          <w:p w:rsidR="00AA1938" w:rsidRPr="00296A29" w:rsidRDefault="00AA1938" w:rsidP="007F330D">
            <w:pPr>
              <w:rPr>
                <w:sz w:val="22"/>
                <w:szCs w:val="22"/>
                <w:lang w:val="fr-FR"/>
              </w:rPr>
            </w:pPr>
            <w:r w:rsidRPr="00296A29">
              <w:rPr>
                <w:sz w:val="22"/>
                <w:szCs w:val="22"/>
                <w:lang w:val="fr-FR"/>
              </w:rPr>
              <w:t>Restauration de l’autorité de l’Etat -Renforcement des capacités</w:t>
            </w:r>
          </w:p>
        </w:tc>
      </w:tr>
      <w:tr w:rsidR="00AA1938" w:rsidRPr="00296A29" w:rsidTr="007F330D">
        <w:trPr>
          <w:trHeight w:val="530"/>
          <w:jc w:val="center"/>
        </w:trPr>
        <w:tc>
          <w:tcPr>
            <w:tcW w:w="2088" w:type="dxa"/>
            <w:shd w:val="clear" w:color="auto" w:fill="E6E6E6"/>
            <w:vAlign w:val="center"/>
          </w:tcPr>
          <w:p w:rsidR="00AA1938" w:rsidRPr="00296A29" w:rsidRDefault="00AA1938" w:rsidP="007F330D">
            <w:pPr>
              <w:rPr>
                <w:bCs/>
                <w:sz w:val="22"/>
                <w:szCs w:val="22"/>
              </w:rPr>
            </w:pPr>
            <w:r w:rsidRPr="00296A29">
              <w:rPr>
                <w:b/>
                <w:sz w:val="22"/>
                <w:szCs w:val="22"/>
              </w:rPr>
              <w:t xml:space="preserve">Autorité(s) nationale(s): </w:t>
            </w:r>
          </w:p>
        </w:tc>
        <w:tc>
          <w:tcPr>
            <w:tcW w:w="7380" w:type="dxa"/>
            <w:gridSpan w:val="6"/>
            <w:vAlign w:val="center"/>
          </w:tcPr>
          <w:p w:rsidR="00AA1938" w:rsidRPr="00296A29" w:rsidRDefault="00AA1938" w:rsidP="007F330D">
            <w:pPr>
              <w:rPr>
                <w:bCs/>
                <w:sz w:val="22"/>
                <w:szCs w:val="22"/>
              </w:rPr>
            </w:pPr>
            <w:r w:rsidRPr="00296A29">
              <w:rPr>
                <w:bCs/>
                <w:sz w:val="22"/>
                <w:szCs w:val="22"/>
              </w:rPr>
              <w:t>Programme STAREC</w:t>
            </w:r>
          </w:p>
        </w:tc>
      </w:tr>
      <w:tr w:rsidR="00AA1938" w:rsidRPr="00296A29" w:rsidTr="007F330D">
        <w:trPr>
          <w:trHeight w:val="375"/>
          <w:jc w:val="center"/>
        </w:trPr>
        <w:tc>
          <w:tcPr>
            <w:tcW w:w="2088" w:type="dxa"/>
            <w:shd w:val="clear" w:color="auto" w:fill="E6E6E6"/>
            <w:vAlign w:val="center"/>
          </w:tcPr>
          <w:p w:rsidR="00AA1938" w:rsidRPr="00296A29" w:rsidRDefault="00AA1938" w:rsidP="007F330D">
            <w:pPr>
              <w:rPr>
                <w:sz w:val="22"/>
                <w:szCs w:val="22"/>
              </w:rPr>
            </w:pPr>
            <w:r w:rsidRPr="00296A29">
              <w:rPr>
                <w:b/>
                <w:sz w:val="22"/>
                <w:szCs w:val="22"/>
              </w:rPr>
              <w:t>Num</w:t>
            </w:r>
            <w:r w:rsidRPr="00296A29">
              <w:rPr>
                <w:b/>
                <w:sz w:val="22"/>
                <w:szCs w:val="22"/>
                <w:lang w:val="fr-FR"/>
              </w:rPr>
              <w:t>é</w:t>
            </w:r>
            <w:r w:rsidRPr="00296A29">
              <w:rPr>
                <w:b/>
                <w:sz w:val="22"/>
                <w:szCs w:val="22"/>
              </w:rPr>
              <w:t xml:space="preserve">ro du Programme: </w:t>
            </w:r>
          </w:p>
        </w:tc>
        <w:tc>
          <w:tcPr>
            <w:tcW w:w="7380" w:type="dxa"/>
            <w:gridSpan w:val="6"/>
            <w:shd w:val="clear" w:color="auto" w:fill="auto"/>
            <w:vAlign w:val="center"/>
          </w:tcPr>
          <w:p w:rsidR="00AA1938" w:rsidRPr="00296A29" w:rsidRDefault="00AA1938" w:rsidP="007F330D">
            <w:pPr>
              <w:rPr>
                <w:sz w:val="22"/>
                <w:szCs w:val="22"/>
              </w:rPr>
            </w:pPr>
          </w:p>
        </w:tc>
      </w:tr>
      <w:tr w:rsidR="00AA1938" w:rsidRPr="00296A29" w:rsidTr="007F330D">
        <w:trPr>
          <w:trHeight w:val="375"/>
          <w:jc w:val="center"/>
        </w:trPr>
        <w:tc>
          <w:tcPr>
            <w:tcW w:w="2088" w:type="dxa"/>
            <w:shd w:val="clear" w:color="auto" w:fill="E6E6E6"/>
            <w:vAlign w:val="center"/>
          </w:tcPr>
          <w:p w:rsidR="00AA1938" w:rsidRPr="00296A29" w:rsidRDefault="00AA1938" w:rsidP="007F330D">
            <w:pPr>
              <w:rPr>
                <w:b/>
                <w:sz w:val="22"/>
                <w:szCs w:val="22"/>
              </w:rPr>
            </w:pPr>
            <w:r w:rsidRPr="00296A29">
              <w:rPr>
                <w:b/>
                <w:sz w:val="22"/>
                <w:szCs w:val="22"/>
              </w:rPr>
              <w:t>Nom du Programme:</w:t>
            </w:r>
          </w:p>
        </w:tc>
        <w:tc>
          <w:tcPr>
            <w:tcW w:w="7380" w:type="dxa"/>
            <w:gridSpan w:val="6"/>
            <w:shd w:val="clear" w:color="auto" w:fill="auto"/>
            <w:vAlign w:val="center"/>
          </w:tcPr>
          <w:p w:rsidR="00AA1938" w:rsidRPr="00296A29" w:rsidRDefault="00AA1938" w:rsidP="007F330D">
            <w:pPr>
              <w:rPr>
                <w:b/>
                <w:sz w:val="22"/>
                <w:szCs w:val="22"/>
                <w:lang w:val="fr-FR"/>
              </w:rPr>
            </w:pPr>
            <w:r w:rsidRPr="00296A29">
              <w:rPr>
                <w:b/>
                <w:sz w:val="22"/>
                <w:szCs w:val="22"/>
                <w:lang w:val="fr-FR"/>
              </w:rPr>
              <w:t>Appui aux Structures de Coordination du STAREC et le UNSSSS</w:t>
            </w:r>
          </w:p>
        </w:tc>
      </w:tr>
      <w:tr w:rsidR="00AA1938" w:rsidRPr="00296A29" w:rsidTr="007F330D">
        <w:trPr>
          <w:trHeight w:val="375"/>
          <w:jc w:val="center"/>
        </w:trPr>
        <w:tc>
          <w:tcPr>
            <w:tcW w:w="2088" w:type="dxa"/>
            <w:shd w:val="clear" w:color="auto" w:fill="E6E6E6"/>
            <w:vAlign w:val="center"/>
          </w:tcPr>
          <w:p w:rsidR="00AA1938" w:rsidRPr="00296A29" w:rsidRDefault="00AA1938" w:rsidP="007F330D">
            <w:pPr>
              <w:rPr>
                <w:b/>
                <w:sz w:val="22"/>
                <w:szCs w:val="22"/>
              </w:rPr>
            </w:pPr>
            <w:r w:rsidRPr="00296A29">
              <w:rPr>
                <w:b/>
                <w:sz w:val="22"/>
                <w:szCs w:val="22"/>
              </w:rPr>
              <w:t>Budget Total:</w:t>
            </w:r>
          </w:p>
        </w:tc>
        <w:tc>
          <w:tcPr>
            <w:tcW w:w="7380" w:type="dxa"/>
            <w:gridSpan w:val="6"/>
            <w:shd w:val="clear" w:color="auto" w:fill="auto"/>
            <w:vAlign w:val="center"/>
          </w:tcPr>
          <w:p w:rsidR="00AA1938" w:rsidRPr="00296A29" w:rsidRDefault="00C90CFB" w:rsidP="007F330D">
            <w:pPr>
              <w:rPr>
                <w:b/>
                <w:sz w:val="22"/>
                <w:szCs w:val="22"/>
                <w:lang w:val="fr-FR"/>
              </w:rPr>
            </w:pPr>
            <w:r w:rsidRPr="00296A29">
              <w:rPr>
                <w:b/>
                <w:lang w:val="fr-FR"/>
              </w:rPr>
              <w:t>2.6</w:t>
            </w:r>
            <w:r w:rsidR="00254B3F" w:rsidRPr="00296A29">
              <w:rPr>
                <w:b/>
                <w:lang w:val="fr-FR"/>
              </w:rPr>
              <w:t>4</w:t>
            </w:r>
            <w:r w:rsidRPr="00296A29">
              <w:rPr>
                <w:b/>
                <w:lang w:val="fr-FR"/>
              </w:rPr>
              <w:t>2.833</w:t>
            </w:r>
            <w:r w:rsidR="00AA1938" w:rsidRPr="00296A29">
              <w:rPr>
                <w:b/>
                <w:lang w:val="fr-FR"/>
              </w:rPr>
              <w:t xml:space="preserve"> USD</w:t>
            </w:r>
          </w:p>
        </w:tc>
      </w:tr>
      <w:tr w:rsidR="00AA1938" w:rsidRPr="00296A29" w:rsidTr="007F330D">
        <w:trPr>
          <w:trHeight w:val="375"/>
          <w:jc w:val="center"/>
        </w:trPr>
        <w:tc>
          <w:tcPr>
            <w:tcW w:w="2088" w:type="dxa"/>
            <w:shd w:val="clear" w:color="auto" w:fill="E6E6E6"/>
            <w:vAlign w:val="center"/>
          </w:tcPr>
          <w:p w:rsidR="00AA1938" w:rsidRPr="00296A29" w:rsidRDefault="00AA1938" w:rsidP="007F330D">
            <w:pPr>
              <w:rPr>
                <w:b/>
                <w:sz w:val="22"/>
                <w:szCs w:val="22"/>
                <w:lang w:val="fr-FR"/>
              </w:rPr>
            </w:pPr>
            <w:r w:rsidRPr="00296A29">
              <w:rPr>
                <w:b/>
                <w:sz w:val="22"/>
                <w:szCs w:val="22"/>
                <w:lang w:val="fr-FR"/>
              </w:rPr>
              <w:t>Zone d’intervention:</w:t>
            </w:r>
          </w:p>
        </w:tc>
        <w:tc>
          <w:tcPr>
            <w:tcW w:w="7380" w:type="dxa"/>
            <w:gridSpan w:val="6"/>
            <w:shd w:val="clear" w:color="auto" w:fill="auto"/>
            <w:vAlign w:val="center"/>
          </w:tcPr>
          <w:p w:rsidR="00AA1938" w:rsidRPr="00296A29" w:rsidRDefault="00AA1938" w:rsidP="007F330D">
            <w:pPr>
              <w:rPr>
                <w:b/>
                <w:sz w:val="22"/>
                <w:szCs w:val="22"/>
                <w:lang w:val="fr-FR"/>
              </w:rPr>
            </w:pPr>
          </w:p>
        </w:tc>
      </w:tr>
      <w:tr w:rsidR="00AA1938" w:rsidRPr="00296A29" w:rsidTr="007F330D">
        <w:trPr>
          <w:trHeight w:val="375"/>
          <w:jc w:val="center"/>
        </w:trPr>
        <w:tc>
          <w:tcPr>
            <w:tcW w:w="2088" w:type="dxa"/>
            <w:shd w:val="clear" w:color="auto" w:fill="E6E6E6"/>
            <w:vAlign w:val="center"/>
          </w:tcPr>
          <w:p w:rsidR="00AA1938" w:rsidRPr="00296A29" w:rsidRDefault="00AA1938" w:rsidP="007F330D">
            <w:pPr>
              <w:rPr>
                <w:b/>
                <w:sz w:val="22"/>
                <w:szCs w:val="22"/>
                <w:lang w:val="fr-FR"/>
              </w:rPr>
            </w:pPr>
            <w:r w:rsidRPr="00296A29">
              <w:rPr>
                <w:b/>
                <w:sz w:val="22"/>
                <w:szCs w:val="22"/>
                <w:lang w:val="fr-FR"/>
              </w:rPr>
              <w:t>Date d’approbation/Comité de Pilotage:</w:t>
            </w:r>
          </w:p>
        </w:tc>
        <w:tc>
          <w:tcPr>
            <w:tcW w:w="7380" w:type="dxa"/>
            <w:gridSpan w:val="6"/>
            <w:shd w:val="clear" w:color="auto" w:fill="auto"/>
            <w:vAlign w:val="center"/>
          </w:tcPr>
          <w:p w:rsidR="00AA1938" w:rsidRPr="00296A29" w:rsidRDefault="00AA1938" w:rsidP="007F330D">
            <w:pPr>
              <w:rPr>
                <w:b/>
                <w:sz w:val="22"/>
                <w:szCs w:val="22"/>
                <w:lang w:val="fr-FR"/>
              </w:rPr>
            </w:pPr>
          </w:p>
        </w:tc>
      </w:tr>
      <w:tr w:rsidR="00AA1938" w:rsidRPr="00296A29" w:rsidTr="007F330D">
        <w:trPr>
          <w:jc w:val="center"/>
        </w:trPr>
        <w:tc>
          <w:tcPr>
            <w:tcW w:w="2088" w:type="dxa"/>
            <w:tcBorders>
              <w:bottom w:val="single" w:sz="4" w:space="0" w:color="auto"/>
            </w:tcBorders>
            <w:shd w:val="clear" w:color="auto" w:fill="E6E6E6"/>
            <w:vAlign w:val="center"/>
          </w:tcPr>
          <w:p w:rsidR="00AA1938" w:rsidRPr="00296A29" w:rsidRDefault="00AA1938" w:rsidP="007F330D">
            <w:pPr>
              <w:rPr>
                <w:b/>
                <w:sz w:val="22"/>
                <w:szCs w:val="22"/>
                <w:lang w:val="fr-FR"/>
              </w:rPr>
            </w:pPr>
            <w:r w:rsidRPr="00296A29">
              <w:rPr>
                <w:b/>
                <w:sz w:val="22"/>
                <w:szCs w:val="22"/>
                <w:lang w:val="fr-FR"/>
              </w:rPr>
              <w:t>Durée du Programme:</w:t>
            </w:r>
          </w:p>
        </w:tc>
        <w:tc>
          <w:tcPr>
            <w:tcW w:w="1800" w:type="dxa"/>
            <w:shd w:val="clear" w:color="auto" w:fill="auto"/>
            <w:vAlign w:val="center"/>
          </w:tcPr>
          <w:p w:rsidR="00AA1938" w:rsidRPr="00296A29" w:rsidRDefault="00AA1938" w:rsidP="007F330D">
            <w:pPr>
              <w:rPr>
                <w:sz w:val="22"/>
                <w:szCs w:val="22"/>
                <w:lang w:val="fr-FR"/>
              </w:rPr>
            </w:pPr>
          </w:p>
          <w:p w:rsidR="00AA1938" w:rsidRPr="00296A29" w:rsidRDefault="00AA1938" w:rsidP="007F330D">
            <w:pPr>
              <w:rPr>
                <w:sz w:val="22"/>
                <w:szCs w:val="22"/>
                <w:lang w:val="fr-FR"/>
              </w:rPr>
            </w:pPr>
          </w:p>
          <w:p w:rsidR="00AA1938" w:rsidRPr="00296A29" w:rsidRDefault="00AA1938" w:rsidP="007F330D">
            <w:pPr>
              <w:rPr>
                <w:sz w:val="22"/>
                <w:szCs w:val="22"/>
                <w:lang w:val="fr-FR"/>
              </w:rPr>
            </w:pPr>
          </w:p>
        </w:tc>
        <w:tc>
          <w:tcPr>
            <w:tcW w:w="1080" w:type="dxa"/>
            <w:shd w:val="clear" w:color="auto" w:fill="E6E6E6"/>
            <w:vAlign w:val="center"/>
          </w:tcPr>
          <w:p w:rsidR="00AA1938" w:rsidRPr="00296A29" w:rsidRDefault="00AA1938" w:rsidP="007F330D">
            <w:pPr>
              <w:rPr>
                <w:b/>
                <w:sz w:val="22"/>
                <w:szCs w:val="22"/>
                <w:lang w:val="fr-FR"/>
              </w:rPr>
            </w:pPr>
            <w:r w:rsidRPr="00296A29">
              <w:rPr>
                <w:b/>
                <w:sz w:val="22"/>
                <w:szCs w:val="22"/>
                <w:lang w:val="fr-FR"/>
              </w:rPr>
              <w:t>Date de démarrage:</w:t>
            </w:r>
          </w:p>
        </w:tc>
        <w:tc>
          <w:tcPr>
            <w:tcW w:w="1620" w:type="dxa"/>
            <w:vAlign w:val="center"/>
          </w:tcPr>
          <w:p w:rsidR="00AA1938" w:rsidRPr="00296A29" w:rsidRDefault="00AA1938" w:rsidP="007F330D">
            <w:pPr>
              <w:rPr>
                <w:bCs/>
                <w:sz w:val="22"/>
                <w:szCs w:val="22"/>
                <w:lang w:val="fr-FR"/>
              </w:rPr>
            </w:pPr>
          </w:p>
        </w:tc>
        <w:tc>
          <w:tcPr>
            <w:tcW w:w="1316" w:type="dxa"/>
            <w:gridSpan w:val="2"/>
            <w:shd w:val="clear" w:color="auto" w:fill="E6E6E6"/>
            <w:vAlign w:val="center"/>
          </w:tcPr>
          <w:p w:rsidR="00AA1938" w:rsidRPr="00296A29" w:rsidRDefault="00AA1938" w:rsidP="007F330D">
            <w:pPr>
              <w:rPr>
                <w:b/>
                <w:sz w:val="22"/>
                <w:szCs w:val="22"/>
                <w:lang w:val="fr-FR"/>
              </w:rPr>
            </w:pPr>
            <w:r w:rsidRPr="00296A29">
              <w:rPr>
                <w:b/>
                <w:sz w:val="22"/>
                <w:szCs w:val="22"/>
                <w:shd w:val="clear" w:color="auto" w:fill="E6E6E6"/>
                <w:lang w:val="fr-FR"/>
              </w:rPr>
              <w:t xml:space="preserve">Date de clôture:  </w:t>
            </w:r>
            <w:r w:rsidRPr="00296A29">
              <w:rPr>
                <w:b/>
                <w:sz w:val="22"/>
                <w:szCs w:val="22"/>
                <w:lang w:val="fr-FR"/>
              </w:rPr>
              <w:t xml:space="preserve">   </w:t>
            </w:r>
          </w:p>
        </w:tc>
        <w:tc>
          <w:tcPr>
            <w:tcW w:w="1564" w:type="dxa"/>
            <w:shd w:val="clear" w:color="auto" w:fill="auto"/>
            <w:vAlign w:val="center"/>
          </w:tcPr>
          <w:p w:rsidR="00AA1938" w:rsidRPr="00296A29" w:rsidRDefault="00AA1938" w:rsidP="007F330D">
            <w:pPr>
              <w:rPr>
                <w:bCs/>
                <w:sz w:val="22"/>
                <w:szCs w:val="22"/>
                <w:lang w:val="fr-FR"/>
              </w:rPr>
            </w:pPr>
          </w:p>
        </w:tc>
      </w:tr>
      <w:tr w:rsidR="00AA1938" w:rsidRPr="00296A29" w:rsidTr="007F330D">
        <w:trPr>
          <w:trHeight w:val="778"/>
          <w:jc w:val="center"/>
        </w:trPr>
        <w:tc>
          <w:tcPr>
            <w:tcW w:w="2088" w:type="dxa"/>
            <w:shd w:val="clear" w:color="auto" w:fill="E6E6E6"/>
            <w:vAlign w:val="center"/>
          </w:tcPr>
          <w:p w:rsidR="00AA1938" w:rsidRPr="00296A29" w:rsidRDefault="00AA1938" w:rsidP="007F330D">
            <w:pPr>
              <w:rPr>
                <w:b/>
                <w:sz w:val="22"/>
                <w:szCs w:val="22"/>
              </w:rPr>
            </w:pPr>
            <w:r w:rsidRPr="00296A29">
              <w:rPr>
                <w:b/>
                <w:sz w:val="22"/>
                <w:szCs w:val="22"/>
              </w:rPr>
              <w:t>Description du Programme:</w:t>
            </w:r>
          </w:p>
        </w:tc>
        <w:tc>
          <w:tcPr>
            <w:tcW w:w="7380" w:type="dxa"/>
            <w:gridSpan w:val="6"/>
            <w:shd w:val="clear" w:color="auto" w:fill="auto"/>
            <w:vAlign w:val="center"/>
          </w:tcPr>
          <w:p w:rsidR="00AA1938" w:rsidRPr="00296A29" w:rsidRDefault="00AA1938" w:rsidP="007F330D">
            <w:pPr>
              <w:jc w:val="both"/>
              <w:rPr>
                <w:sz w:val="22"/>
                <w:szCs w:val="22"/>
                <w:highlight w:val="yellow"/>
                <w:lang w:val="fr-FR"/>
              </w:rPr>
            </w:pPr>
          </w:p>
          <w:p w:rsidR="00AA1938" w:rsidRPr="00296A29" w:rsidRDefault="00AA1938" w:rsidP="007F330D">
            <w:pPr>
              <w:jc w:val="both"/>
              <w:rPr>
                <w:sz w:val="20"/>
                <w:szCs w:val="20"/>
                <w:lang w:val="fr-FR"/>
              </w:rPr>
            </w:pPr>
            <w:r w:rsidRPr="00296A29">
              <w:rPr>
                <w:sz w:val="20"/>
                <w:szCs w:val="20"/>
                <w:lang w:val="fr-FR"/>
              </w:rPr>
              <w:t>Le projet vise à appuyer la mise en place des structures de coordination et de suivi au sein du Programme STAREC et de l’UNSSSS, notamment les unités chargées des fonctions centrales au niveau de la coordination interprovinciale et provinciale, le suivi et évaluation, et l’appui au processus de développement des projets et de mobilisation des ressources.</w:t>
            </w:r>
          </w:p>
          <w:p w:rsidR="00AA1938" w:rsidRPr="00296A29" w:rsidRDefault="00AA1938" w:rsidP="007F330D">
            <w:pPr>
              <w:jc w:val="both"/>
              <w:rPr>
                <w:sz w:val="22"/>
                <w:szCs w:val="22"/>
                <w:highlight w:val="yellow"/>
                <w:lang w:val="fr-FR"/>
              </w:rPr>
            </w:pPr>
          </w:p>
        </w:tc>
      </w:tr>
    </w:tbl>
    <w:p w:rsidR="00AA1938" w:rsidRPr="00296A29" w:rsidRDefault="00AA1938" w:rsidP="00AA1938">
      <w:pPr>
        <w:rPr>
          <w:sz w:val="2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6730"/>
      </w:tblGrid>
      <w:tr w:rsidR="00AA1938" w:rsidRPr="00296A29" w:rsidTr="007F330D">
        <w:trPr>
          <w:trHeight w:val="890"/>
          <w:jc w:val="center"/>
        </w:trPr>
        <w:tc>
          <w:tcPr>
            <w:tcW w:w="2214" w:type="dxa"/>
            <w:tcBorders>
              <w:bottom w:val="single" w:sz="4" w:space="0" w:color="auto"/>
            </w:tcBorders>
            <w:shd w:val="clear" w:color="auto" w:fill="E6E6E6"/>
            <w:vAlign w:val="center"/>
          </w:tcPr>
          <w:p w:rsidR="00AA1938" w:rsidRPr="00296A29" w:rsidRDefault="00AA1938" w:rsidP="007F330D">
            <w:pPr>
              <w:rPr>
                <w:b/>
                <w:sz w:val="22"/>
                <w:szCs w:val="22"/>
                <w:lang w:val="fr-FR"/>
              </w:rPr>
            </w:pPr>
            <w:r w:rsidRPr="00296A29">
              <w:rPr>
                <w:b/>
                <w:bCs/>
                <w:sz w:val="22"/>
                <w:szCs w:val="22"/>
                <w:lang w:val="fr-FR"/>
              </w:rPr>
              <w:t>Objectif global de consolidation de la paix:</w:t>
            </w:r>
          </w:p>
        </w:tc>
        <w:tc>
          <w:tcPr>
            <w:tcW w:w="7254" w:type="dxa"/>
          </w:tcPr>
          <w:p w:rsidR="00AA1938" w:rsidRPr="00296A29" w:rsidRDefault="00AA1938" w:rsidP="007F330D">
            <w:pPr>
              <w:rPr>
                <w:b/>
                <w:bCs/>
                <w:sz w:val="22"/>
                <w:szCs w:val="22"/>
                <w:lang w:val="fr-FR"/>
              </w:rPr>
            </w:pPr>
          </w:p>
          <w:p w:rsidR="00AA1938" w:rsidRPr="00296A29" w:rsidRDefault="00AA1938" w:rsidP="007F330D">
            <w:pPr>
              <w:pStyle w:val="Header"/>
              <w:rPr>
                <w:lang w:val="fr-FR"/>
              </w:rPr>
            </w:pPr>
            <w:r w:rsidRPr="00296A29">
              <w:rPr>
                <w:lang w:val="fr-FR"/>
              </w:rPr>
              <w:t>Consolider les acquis de la paix et créer les conditions pour la reconstruction à plus long terme.</w:t>
            </w:r>
          </w:p>
          <w:p w:rsidR="00AA1938" w:rsidRPr="00296A29" w:rsidRDefault="00AA1938" w:rsidP="007F330D">
            <w:pPr>
              <w:rPr>
                <w:sz w:val="22"/>
                <w:szCs w:val="22"/>
                <w:lang w:val="fr-FR"/>
              </w:rPr>
            </w:pPr>
          </w:p>
          <w:p w:rsidR="00AA1938" w:rsidRPr="00296A29" w:rsidRDefault="00AA1938" w:rsidP="007F330D">
            <w:pPr>
              <w:rPr>
                <w:sz w:val="22"/>
                <w:szCs w:val="22"/>
                <w:lang w:val="fr-FR"/>
              </w:rPr>
            </w:pPr>
          </w:p>
          <w:p w:rsidR="00AA1938" w:rsidRPr="00296A29" w:rsidRDefault="00AA1938" w:rsidP="007F330D">
            <w:pPr>
              <w:rPr>
                <w:sz w:val="22"/>
                <w:szCs w:val="22"/>
                <w:lang w:val="fr-FR"/>
              </w:rPr>
            </w:pPr>
          </w:p>
        </w:tc>
      </w:tr>
      <w:tr w:rsidR="00AA1938" w:rsidRPr="00296A29" w:rsidTr="007F330D">
        <w:trPr>
          <w:jc w:val="center"/>
        </w:trPr>
        <w:tc>
          <w:tcPr>
            <w:tcW w:w="2214" w:type="dxa"/>
            <w:shd w:val="clear" w:color="auto" w:fill="E6E6E6"/>
            <w:vAlign w:val="center"/>
          </w:tcPr>
          <w:p w:rsidR="00AA1938" w:rsidRPr="00296A29" w:rsidRDefault="00AA1938" w:rsidP="007F330D">
            <w:pPr>
              <w:rPr>
                <w:b/>
                <w:sz w:val="22"/>
                <w:szCs w:val="22"/>
              </w:rPr>
            </w:pPr>
            <w:r w:rsidRPr="00296A29">
              <w:rPr>
                <w:b/>
                <w:bCs/>
                <w:sz w:val="22"/>
                <w:szCs w:val="22"/>
              </w:rPr>
              <w:t>Objectifs immédiats:</w:t>
            </w:r>
          </w:p>
        </w:tc>
        <w:tc>
          <w:tcPr>
            <w:tcW w:w="7254" w:type="dxa"/>
          </w:tcPr>
          <w:p w:rsidR="008F4E93" w:rsidRPr="00296A29" w:rsidRDefault="008F4E93" w:rsidP="008F4E93">
            <w:pPr>
              <w:numPr>
                <w:ilvl w:val="0"/>
                <w:numId w:val="21"/>
              </w:numPr>
              <w:rPr>
                <w:b/>
                <w:bCs/>
                <w:sz w:val="18"/>
                <w:szCs w:val="18"/>
                <w:lang w:val="fr-FR"/>
              </w:rPr>
            </w:pPr>
            <w:r w:rsidRPr="00296A29">
              <w:rPr>
                <w:b/>
                <w:bCs/>
                <w:sz w:val="18"/>
                <w:szCs w:val="18"/>
                <w:lang w:val="fr-FR"/>
              </w:rPr>
              <w:t xml:space="preserve">Appuyer  la mise en place du STAREC à travers l’établissement et le fonctionnement d e la Coordination Interprovinciale ; des Comités Techniques Conjoint ainsi que leurs secrétariats ;, les Comités Techniques Locaux (au Nord Kivu, Sud Kivu, Maniema, Nord Katanda, Ituri, Haut-Uele, Bas-Uele) et la Cellule de communication </w:t>
            </w:r>
            <w:r w:rsidRPr="00296A29">
              <w:rPr>
                <w:b/>
                <w:bCs/>
                <w:sz w:val="18"/>
                <w:szCs w:val="18"/>
                <w:lang w:val="fr-FR"/>
              </w:rPr>
              <w:lastRenderedPageBreak/>
              <w:t>du STAREC.</w:t>
            </w:r>
          </w:p>
          <w:p w:rsidR="008F4E93" w:rsidRPr="00296A29" w:rsidRDefault="008F4E93" w:rsidP="008F4E93">
            <w:pPr>
              <w:ind w:left="1069"/>
              <w:rPr>
                <w:b/>
                <w:bCs/>
                <w:sz w:val="18"/>
                <w:szCs w:val="18"/>
                <w:lang w:val="fr-FR"/>
              </w:rPr>
            </w:pPr>
          </w:p>
          <w:p w:rsidR="008F4E93" w:rsidRPr="00296A29" w:rsidRDefault="008F4E93" w:rsidP="008F4E93">
            <w:pPr>
              <w:numPr>
                <w:ilvl w:val="0"/>
                <w:numId w:val="21"/>
              </w:numPr>
              <w:rPr>
                <w:b/>
                <w:bCs/>
                <w:sz w:val="18"/>
                <w:szCs w:val="18"/>
                <w:lang w:val="fr-FR"/>
              </w:rPr>
            </w:pPr>
            <w:r w:rsidRPr="00296A29">
              <w:rPr>
                <w:b/>
                <w:bCs/>
                <w:sz w:val="18"/>
                <w:szCs w:val="18"/>
                <w:lang w:val="fr-FR"/>
              </w:rPr>
              <w:t>Renforcer les capacités de l’Unité d’Appui à la Stabilisation (UNSSSS).</w:t>
            </w:r>
          </w:p>
          <w:p w:rsidR="00AA1938" w:rsidRPr="00296A29" w:rsidRDefault="00AA1938" w:rsidP="008F4E93">
            <w:pPr>
              <w:ind w:left="409" w:hanging="267"/>
              <w:rPr>
                <w:sz w:val="22"/>
                <w:szCs w:val="22"/>
                <w:lang w:val="fr-FR"/>
              </w:rPr>
            </w:pPr>
          </w:p>
        </w:tc>
      </w:tr>
    </w:tbl>
    <w:p w:rsidR="00AA1938" w:rsidRPr="00296A29" w:rsidRDefault="00AA1938" w:rsidP="00AA1938">
      <w:pPr>
        <w:rPr>
          <w:sz w:val="2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6649"/>
      </w:tblGrid>
      <w:tr w:rsidR="00AA1938" w:rsidRPr="00296A29" w:rsidTr="007F330D">
        <w:trPr>
          <w:trHeight w:val="1043"/>
          <w:jc w:val="center"/>
        </w:trPr>
        <w:tc>
          <w:tcPr>
            <w:tcW w:w="2214" w:type="dxa"/>
            <w:tcBorders>
              <w:bottom w:val="single" w:sz="4" w:space="0" w:color="auto"/>
            </w:tcBorders>
            <w:shd w:val="clear" w:color="auto" w:fill="E6E6E6"/>
            <w:vAlign w:val="center"/>
          </w:tcPr>
          <w:p w:rsidR="00AA1938" w:rsidRPr="00296A29" w:rsidRDefault="00AA1938" w:rsidP="007F330D">
            <w:pPr>
              <w:rPr>
                <w:b/>
                <w:sz w:val="22"/>
                <w:szCs w:val="22"/>
              </w:rPr>
            </w:pPr>
            <w:r w:rsidRPr="00296A29">
              <w:rPr>
                <w:b/>
                <w:sz w:val="22"/>
                <w:szCs w:val="22"/>
              </w:rPr>
              <w:t>Résultats et activités clefs:</w:t>
            </w:r>
          </w:p>
        </w:tc>
        <w:tc>
          <w:tcPr>
            <w:tcW w:w="7254" w:type="dxa"/>
          </w:tcPr>
          <w:p w:rsidR="008F4E93" w:rsidRPr="00296A29" w:rsidRDefault="008F4E93" w:rsidP="007F330D">
            <w:pPr>
              <w:jc w:val="both"/>
              <w:rPr>
                <w:b/>
                <w:sz w:val="18"/>
                <w:szCs w:val="18"/>
                <w:lang w:val="fr-FR"/>
              </w:rPr>
            </w:pPr>
          </w:p>
          <w:p w:rsidR="008F4E93" w:rsidRPr="00296A29" w:rsidRDefault="008F4E93" w:rsidP="008F4E93">
            <w:pPr>
              <w:rPr>
                <w:b/>
                <w:sz w:val="18"/>
                <w:szCs w:val="18"/>
                <w:lang w:val="fr-FR"/>
              </w:rPr>
            </w:pPr>
            <w:r w:rsidRPr="00296A29">
              <w:rPr>
                <w:b/>
                <w:sz w:val="18"/>
                <w:szCs w:val="18"/>
                <w:lang w:val="fr-FR"/>
              </w:rPr>
              <w:t>Résultats clés</w:t>
            </w:r>
          </w:p>
          <w:p w:rsidR="008F4E93" w:rsidRPr="00296A29" w:rsidRDefault="008F4E93" w:rsidP="008F4E93">
            <w:pPr>
              <w:jc w:val="both"/>
              <w:rPr>
                <w:sz w:val="18"/>
                <w:szCs w:val="18"/>
                <w:lang w:val="fr-FR"/>
              </w:rPr>
            </w:pPr>
            <w:r w:rsidRPr="00296A29">
              <w:rPr>
                <w:sz w:val="18"/>
                <w:szCs w:val="18"/>
                <w:lang w:val="fr-FR"/>
              </w:rPr>
              <w:t xml:space="preserve">1. Les locaux pour l’installation des bureaux de la Coordination et des Secrétariats Techniques sont obtenus à Kinshasa et Goma </w:t>
            </w:r>
          </w:p>
          <w:p w:rsidR="008F4E93" w:rsidRPr="00296A29" w:rsidRDefault="008F4E93" w:rsidP="008F4E93">
            <w:pPr>
              <w:jc w:val="both"/>
              <w:rPr>
                <w:sz w:val="18"/>
                <w:szCs w:val="18"/>
                <w:lang w:val="fr-FR"/>
              </w:rPr>
            </w:pPr>
            <w:r w:rsidRPr="00296A29">
              <w:rPr>
                <w:sz w:val="18"/>
                <w:szCs w:val="18"/>
                <w:lang w:val="fr-FR"/>
              </w:rPr>
              <w:t>2. L’Equipe de la Coordination Interprovinciale et les Membres des Secrétariats Techniques sont capables d’exercer leurs fonctions et de se déplacer</w:t>
            </w:r>
          </w:p>
          <w:p w:rsidR="008F4E93" w:rsidRPr="00296A29" w:rsidRDefault="008F4E93" w:rsidP="008F4E93">
            <w:pPr>
              <w:jc w:val="both"/>
              <w:rPr>
                <w:sz w:val="18"/>
                <w:szCs w:val="18"/>
                <w:lang w:val="fr-FR"/>
              </w:rPr>
            </w:pPr>
            <w:r w:rsidRPr="00296A29">
              <w:rPr>
                <w:sz w:val="18"/>
                <w:szCs w:val="18"/>
                <w:lang w:val="fr-FR"/>
              </w:rPr>
              <w:t>3. Les différentes structures fonctionnent effectivement et avec efficacité vis-à-vis des résultats escomptés</w:t>
            </w:r>
          </w:p>
          <w:p w:rsidR="008F4E93" w:rsidRPr="00296A29" w:rsidRDefault="008F4E93" w:rsidP="008F4E93">
            <w:pPr>
              <w:ind w:left="382" w:hanging="382"/>
              <w:jc w:val="both"/>
              <w:rPr>
                <w:sz w:val="18"/>
                <w:szCs w:val="18"/>
                <w:lang w:val="fr-FR"/>
              </w:rPr>
            </w:pPr>
            <w:r w:rsidRPr="00296A29">
              <w:rPr>
                <w:sz w:val="18"/>
                <w:szCs w:val="18"/>
                <w:lang w:val="fr-FR"/>
              </w:rPr>
              <w:t>4. Les capacités des différentes structures sont  renforcées</w:t>
            </w:r>
          </w:p>
          <w:p w:rsidR="008F4E93" w:rsidRPr="00296A29" w:rsidRDefault="008F4E93" w:rsidP="008F4E93">
            <w:pPr>
              <w:jc w:val="both"/>
              <w:rPr>
                <w:sz w:val="22"/>
                <w:szCs w:val="22"/>
                <w:lang w:val="fr-FR"/>
              </w:rPr>
            </w:pPr>
          </w:p>
          <w:p w:rsidR="008F4E93" w:rsidRPr="00296A29" w:rsidRDefault="008F4E93" w:rsidP="008F4E93">
            <w:pPr>
              <w:rPr>
                <w:b/>
                <w:sz w:val="18"/>
                <w:szCs w:val="18"/>
                <w:lang w:val="fr-FR"/>
              </w:rPr>
            </w:pPr>
            <w:r w:rsidRPr="00296A29">
              <w:rPr>
                <w:sz w:val="18"/>
                <w:szCs w:val="18"/>
                <w:lang w:val="fr-FR"/>
              </w:rPr>
              <w:t xml:space="preserve"> </w:t>
            </w:r>
            <w:r w:rsidRPr="00296A29">
              <w:rPr>
                <w:b/>
                <w:sz w:val="18"/>
                <w:szCs w:val="18"/>
                <w:lang w:val="fr-FR"/>
              </w:rPr>
              <w:t xml:space="preserve">Activités clés : </w:t>
            </w:r>
          </w:p>
          <w:p w:rsidR="008F4E93" w:rsidRPr="00296A29" w:rsidRDefault="008F4E93" w:rsidP="008F4E93">
            <w:pPr>
              <w:tabs>
                <w:tab w:val="left" w:pos="-720"/>
                <w:tab w:val="left" w:pos="4500"/>
              </w:tabs>
              <w:suppressAutoHyphens/>
              <w:rPr>
                <w:b/>
                <w:spacing w:val="-3"/>
                <w:sz w:val="18"/>
                <w:szCs w:val="18"/>
                <w:lang w:val="fr-FR"/>
              </w:rPr>
            </w:pPr>
            <w:r w:rsidRPr="00296A29">
              <w:rPr>
                <w:sz w:val="18"/>
                <w:szCs w:val="18"/>
                <w:lang w:val="fr-FR"/>
              </w:rPr>
              <w:t>1. Recrutement d’un chargé des finances, d’un expert en gestion des fonds et autres experts.</w:t>
            </w:r>
          </w:p>
          <w:p w:rsidR="008F4E93" w:rsidRPr="00296A29" w:rsidRDefault="008F4E93" w:rsidP="008F4E93">
            <w:pPr>
              <w:jc w:val="both"/>
              <w:rPr>
                <w:sz w:val="18"/>
                <w:szCs w:val="18"/>
                <w:lang w:val="fr-FR"/>
              </w:rPr>
            </w:pPr>
            <w:r w:rsidRPr="00296A29">
              <w:rPr>
                <w:b/>
                <w:spacing w:val="-3"/>
                <w:sz w:val="18"/>
                <w:szCs w:val="18"/>
                <w:lang w:val="fr-FR"/>
              </w:rPr>
              <w:t xml:space="preserve">2. </w:t>
            </w:r>
            <w:r w:rsidRPr="00296A29">
              <w:rPr>
                <w:sz w:val="18"/>
                <w:szCs w:val="18"/>
                <w:lang w:val="fr-FR"/>
              </w:rPr>
              <w:t>Installation des bureaux de la Coordination à Kinshasa et Goma et des secrétariats Techniques</w:t>
            </w:r>
          </w:p>
          <w:p w:rsidR="008F4E93" w:rsidRPr="00296A29" w:rsidRDefault="008F4E93" w:rsidP="004470FC">
            <w:pPr>
              <w:jc w:val="both"/>
              <w:rPr>
                <w:sz w:val="18"/>
                <w:szCs w:val="18"/>
                <w:lang w:val="fr-FR"/>
              </w:rPr>
            </w:pPr>
            <w:r w:rsidRPr="00296A29">
              <w:rPr>
                <w:sz w:val="18"/>
                <w:szCs w:val="18"/>
                <w:lang w:val="fr-FR"/>
              </w:rPr>
              <w:t>3. Mobilisation de ressources</w:t>
            </w:r>
          </w:p>
          <w:p w:rsidR="008F4E93" w:rsidRPr="00296A29" w:rsidRDefault="008F4E93" w:rsidP="004470FC">
            <w:pPr>
              <w:jc w:val="both"/>
              <w:rPr>
                <w:sz w:val="18"/>
                <w:szCs w:val="18"/>
                <w:lang w:val="fr-FR"/>
              </w:rPr>
            </w:pPr>
            <w:r w:rsidRPr="00296A29">
              <w:rPr>
                <w:sz w:val="18"/>
                <w:szCs w:val="18"/>
                <w:lang w:val="fr-FR"/>
              </w:rPr>
              <w:t>4. Renforcement de l’effectif de la Cellule de Communication</w:t>
            </w:r>
          </w:p>
          <w:p w:rsidR="008F4E93" w:rsidRPr="00296A29" w:rsidRDefault="008F4E93" w:rsidP="004470FC">
            <w:pPr>
              <w:tabs>
                <w:tab w:val="left" w:pos="-720"/>
                <w:tab w:val="left" w:pos="4500"/>
              </w:tabs>
              <w:suppressAutoHyphens/>
              <w:rPr>
                <w:sz w:val="18"/>
                <w:szCs w:val="18"/>
                <w:lang w:val="fr-FR"/>
              </w:rPr>
            </w:pPr>
            <w:r w:rsidRPr="00296A29">
              <w:rPr>
                <w:sz w:val="18"/>
                <w:szCs w:val="18"/>
                <w:lang w:val="fr-FR"/>
              </w:rPr>
              <w:t>5. Installation des points focaux de la Cellule de Communication dans les zones concernées par le STAREC</w:t>
            </w:r>
          </w:p>
          <w:p w:rsidR="008F4E93" w:rsidRPr="00296A29" w:rsidRDefault="008F4E93" w:rsidP="004470FC">
            <w:pPr>
              <w:tabs>
                <w:tab w:val="left" w:pos="-720"/>
                <w:tab w:val="left" w:pos="4500"/>
              </w:tabs>
              <w:suppressAutoHyphens/>
              <w:rPr>
                <w:sz w:val="18"/>
                <w:szCs w:val="18"/>
                <w:lang w:val="fr-FR"/>
              </w:rPr>
            </w:pPr>
            <w:r w:rsidRPr="00296A29">
              <w:rPr>
                <w:sz w:val="18"/>
                <w:szCs w:val="18"/>
                <w:lang w:val="fr-FR"/>
              </w:rPr>
              <w:t xml:space="preserve">5. Renforcement des capacités des membres des différentes structures impliquées  </w:t>
            </w:r>
          </w:p>
          <w:p w:rsidR="008F4E93" w:rsidRPr="00296A29" w:rsidRDefault="008F4E93" w:rsidP="004470FC">
            <w:pPr>
              <w:tabs>
                <w:tab w:val="left" w:pos="-720"/>
                <w:tab w:val="left" w:pos="4500"/>
              </w:tabs>
              <w:suppressAutoHyphens/>
              <w:rPr>
                <w:sz w:val="18"/>
                <w:szCs w:val="18"/>
                <w:lang w:val="fr-FR"/>
              </w:rPr>
            </w:pPr>
          </w:p>
          <w:p w:rsidR="00AA1938" w:rsidRPr="00296A29" w:rsidRDefault="00AA1938" w:rsidP="007F330D">
            <w:pPr>
              <w:jc w:val="both"/>
              <w:rPr>
                <w:sz w:val="22"/>
                <w:szCs w:val="22"/>
                <w:lang w:val="fr-FR"/>
              </w:rPr>
            </w:pPr>
          </w:p>
        </w:tc>
      </w:tr>
      <w:tr w:rsidR="00AA1938" w:rsidRPr="00296A29" w:rsidTr="007F330D">
        <w:trPr>
          <w:jc w:val="center"/>
        </w:trPr>
        <w:tc>
          <w:tcPr>
            <w:tcW w:w="2214" w:type="dxa"/>
            <w:shd w:val="clear" w:color="auto" w:fill="E6E6E6"/>
            <w:vAlign w:val="center"/>
          </w:tcPr>
          <w:p w:rsidR="00AA1938" w:rsidRPr="00296A29" w:rsidRDefault="00AA1938" w:rsidP="007F330D">
            <w:pPr>
              <w:rPr>
                <w:b/>
                <w:sz w:val="22"/>
                <w:szCs w:val="22"/>
              </w:rPr>
            </w:pPr>
            <w:r w:rsidRPr="00296A29">
              <w:rPr>
                <w:b/>
                <w:sz w:val="22"/>
                <w:szCs w:val="22"/>
              </w:rPr>
              <w:t>Approvisionnement:</w:t>
            </w:r>
          </w:p>
        </w:tc>
        <w:tc>
          <w:tcPr>
            <w:tcW w:w="7254" w:type="dxa"/>
          </w:tcPr>
          <w:p w:rsidR="00AA1938" w:rsidRPr="00296A29" w:rsidRDefault="00AA1938" w:rsidP="007F330D">
            <w:pPr>
              <w:rPr>
                <w:sz w:val="22"/>
                <w:szCs w:val="22"/>
              </w:rPr>
            </w:pPr>
          </w:p>
          <w:p w:rsidR="00AA1938" w:rsidRPr="00296A29" w:rsidRDefault="00AA1938" w:rsidP="007F330D">
            <w:pPr>
              <w:rPr>
                <w:sz w:val="22"/>
                <w:szCs w:val="22"/>
              </w:rPr>
            </w:pPr>
          </w:p>
          <w:p w:rsidR="00AA1938" w:rsidRPr="00296A29" w:rsidRDefault="00AA1938" w:rsidP="007F330D">
            <w:pPr>
              <w:rPr>
                <w:sz w:val="22"/>
                <w:szCs w:val="22"/>
              </w:rPr>
            </w:pPr>
          </w:p>
        </w:tc>
      </w:tr>
    </w:tbl>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AA1938" w:rsidRPr="00296A29" w:rsidRDefault="00AA1938" w:rsidP="00AA1938">
      <w:pPr>
        <w:outlineLvl w:val="0"/>
        <w:rPr>
          <w:sz w:val="2"/>
          <w:szCs w:val="2"/>
        </w:rPr>
      </w:pPr>
    </w:p>
    <w:p w:rsidR="009457D8" w:rsidRPr="00491553" w:rsidRDefault="00491553" w:rsidP="00491553">
      <w:pPr>
        <w:rPr>
          <w:b/>
          <w:bCs/>
          <w:lang w:val="fr-FR"/>
        </w:rPr>
      </w:pPr>
      <w:r>
        <w:rPr>
          <w:b/>
          <w:bCs/>
          <w:sz w:val="18"/>
          <w:szCs w:val="18"/>
          <w:lang w:val="fr-FR"/>
        </w:rPr>
        <w:br w:type="page"/>
      </w:r>
      <w:r w:rsidRPr="00491553">
        <w:rPr>
          <w:b/>
          <w:bCs/>
          <w:lang w:val="fr-FR"/>
        </w:rPr>
        <w:lastRenderedPageBreak/>
        <w:t>ANNEXE :</w:t>
      </w:r>
    </w:p>
    <w:p w:rsidR="009E29D3" w:rsidRDefault="009E29D3" w:rsidP="00491553">
      <w:pPr>
        <w:rPr>
          <w:b/>
          <w:bCs/>
          <w:lang w:val="fr-FR"/>
        </w:rPr>
      </w:pPr>
      <w:r>
        <w:rPr>
          <w:b/>
          <w:bCs/>
          <w:lang w:val="fr-FR"/>
        </w:rPr>
        <w:t>Organigramme de la Coordination interprovinciale</w:t>
      </w:r>
      <w:r w:rsidR="00491553" w:rsidRPr="00491553">
        <w:rPr>
          <w:b/>
          <w:bCs/>
          <w:lang w:val="fr-FR"/>
        </w:rPr>
        <w:t xml:space="preserve"> </w:t>
      </w:r>
    </w:p>
    <w:p w:rsidR="00ED0027" w:rsidRDefault="00ED0027" w:rsidP="00491553">
      <w:pPr>
        <w:rPr>
          <w:b/>
          <w:bCs/>
          <w:lang w:val="fr-FR"/>
        </w:rPr>
      </w:pPr>
    </w:p>
    <w:p w:rsidR="00ED0027" w:rsidRDefault="00ED0027" w:rsidP="00491553">
      <w:pPr>
        <w:rPr>
          <w:b/>
          <w:bCs/>
          <w:lang w:val="fr-FR"/>
        </w:rPr>
      </w:pPr>
    </w:p>
    <w:p w:rsidR="00ED0027" w:rsidRDefault="002D4EA9" w:rsidP="00491553">
      <w:pPr>
        <w:rPr>
          <w:b/>
          <w:bCs/>
          <w:lang w:val="fr-FR"/>
        </w:rPr>
      </w:pPr>
      <w:r w:rsidRPr="008E17E0">
        <w:rPr>
          <w:b/>
          <w:bCs/>
          <w:highlight w:val="yellow"/>
          <w:lang w:val="fr-FR"/>
        </w:rPr>
        <w:t>Unité de Stabilisation</w:t>
      </w:r>
      <w:r w:rsidR="008E17E0" w:rsidRPr="008E17E0">
        <w:rPr>
          <w:b/>
          <w:bCs/>
          <w:highlight w:val="yellow"/>
          <w:lang w:val="fr-FR"/>
        </w:rPr>
        <w:t xml:space="preserve"> (Document transmis par Claudia)</w:t>
      </w:r>
    </w:p>
    <w:p w:rsidR="002D4EA9" w:rsidRDefault="002D4EA9" w:rsidP="00491553">
      <w:pPr>
        <w:rPr>
          <w:b/>
          <w:bCs/>
          <w:lang w:val="fr-FR"/>
        </w:rPr>
      </w:pPr>
    </w:p>
    <w:p w:rsidR="009E29D3" w:rsidRDefault="009E29D3" w:rsidP="00491553">
      <w:pPr>
        <w:rPr>
          <w:b/>
          <w:bCs/>
          <w:lang w:val="fr-FR"/>
        </w:rPr>
      </w:pPr>
    </w:p>
    <w:p w:rsidR="009E29D3" w:rsidRDefault="009E29D3" w:rsidP="00491553">
      <w:pPr>
        <w:rPr>
          <w:b/>
          <w:bCs/>
          <w:lang w:val="fr-FR"/>
        </w:rPr>
      </w:pPr>
    </w:p>
    <w:p w:rsidR="007E2820" w:rsidRDefault="007E2820" w:rsidP="00491553">
      <w:pPr>
        <w:rPr>
          <w:b/>
          <w:bCs/>
          <w:lang w:val="fr-FR"/>
        </w:rPr>
      </w:pPr>
    </w:p>
    <w:p w:rsidR="00491553" w:rsidRPr="00491553" w:rsidRDefault="00491553" w:rsidP="00491553">
      <w:pPr>
        <w:rPr>
          <w:b/>
          <w:bCs/>
          <w:lang w:val="fr-FR"/>
        </w:rPr>
      </w:pPr>
      <w:r w:rsidRPr="00491553">
        <w:rPr>
          <w:b/>
          <w:bCs/>
          <w:lang w:val="fr-FR"/>
        </w:rPr>
        <w:br w:type="page"/>
      </w:r>
    </w:p>
    <w:sectPr w:rsidR="00491553" w:rsidRPr="00491553" w:rsidSect="00E1119F">
      <w:pgSz w:w="12240" w:h="15840"/>
      <w:pgMar w:top="1135" w:right="1800" w:bottom="993"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5C7" w:rsidRDefault="004205C7">
      <w:r>
        <w:separator/>
      </w:r>
    </w:p>
  </w:endnote>
  <w:endnote w:type="continuationSeparator" w:id="0">
    <w:p w:rsidR="004205C7" w:rsidRDefault="004205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38" w:rsidRDefault="00AA1938" w:rsidP="007F3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938" w:rsidRDefault="00AA1938" w:rsidP="007F33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38" w:rsidRDefault="00AA1938" w:rsidP="007F3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189E">
      <w:rPr>
        <w:rStyle w:val="PageNumber"/>
        <w:noProof/>
      </w:rPr>
      <w:t>1</w:t>
    </w:r>
    <w:r>
      <w:rPr>
        <w:rStyle w:val="PageNumber"/>
      </w:rPr>
      <w:fldChar w:fldCharType="end"/>
    </w:r>
  </w:p>
  <w:p w:rsidR="00AA1938" w:rsidRDefault="00AA1938" w:rsidP="00994E9A">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5C7" w:rsidRDefault="004205C7">
      <w:r>
        <w:separator/>
      </w:r>
    </w:p>
  </w:footnote>
  <w:footnote w:type="continuationSeparator" w:id="0">
    <w:p w:rsidR="004205C7" w:rsidRDefault="004205C7">
      <w:r>
        <w:continuationSeparator/>
      </w:r>
    </w:p>
  </w:footnote>
  <w:footnote w:id="1">
    <w:p w:rsidR="00AA1938" w:rsidRPr="00DF715C" w:rsidRDefault="00AA1938" w:rsidP="00AA1938">
      <w:pPr>
        <w:pStyle w:val="FootnoteText"/>
        <w:rPr>
          <w:lang w:val="fr-FR"/>
        </w:rPr>
      </w:pPr>
      <w:r>
        <w:rPr>
          <w:rStyle w:val="FootnoteReference"/>
        </w:rPr>
        <w:footnoteRef/>
      </w:r>
      <w:r w:rsidRPr="00DF715C">
        <w:rPr>
          <w:lang w:val="fr-FR"/>
        </w:rPr>
        <w:t xml:space="preserve"> </w:t>
      </w:r>
      <w:r>
        <w:rPr>
          <w:i/>
          <w:lang w:val="fr-FR"/>
        </w:rPr>
        <w:t>Le terme “programme” est utilisé</w:t>
      </w:r>
      <w:r w:rsidRPr="0048211D">
        <w:rPr>
          <w:i/>
          <w:lang w:val="fr-FR"/>
        </w:rPr>
        <w:t xml:space="preserve"> pour projets, programmes et programmes conjoints.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5E8FD2"/>
    <w:lvl w:ilvl="0">
      <w:numFmt w:val="decimal"/>
      <w:lvlText w:val="*"/>
      <w:lvlJc w:val="left"/>
    </w:lvl>
  </w:abstractNum>
  <w:abstractNum w:abstractNumId="1">
    <w:nsid w:val="00306107"/>
    <w:multiLevelType w:val="hybridMultilevel"/>
    <w:tmpl w:val="B15EFBFA"/>
    <w:lvl w:ilvl="0" w:tplc="040C0001">
      <w:start w:val="1"/>
      <w:numFmt w:val="bullet"/>
      <w:lvlText w:val=""/>
      <w:lvlJc w:val="left"/>
      <w:pPr>
        <w:ind w:left="1080" w:hanging="720"/>
      </w:pPr>
      <w:rPr>
        <w:rFonts w:ascii="Symbol" w:hAnsi="Symbol"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1863EE"/>
    <w:multiLevelType w:val="hybridMultilevel"/>
    <w:tmpl w:val="D8B2D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D02E8F"/>
    <w:multiLevelType w:val="hybridMultilevel"/>
    <w:tmpl w:val="C76CFC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E533600"/>
    <w:multiLevelType w:val="multilevel"/>
    <w:tmpl w:val="C7360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0FC23E33"/>
    <w:multiLevelType w:val="hybridMultilevel"/>
    <w:tmpl w:val="F7AAF59E"/>
    <w:lvl w:ilvl="0" w:tplc="580EAA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1806A2"/>
    <w:multiLevelType w:val="hybridMultilevel"/>
    <w:tmpl w:val="EEB661A2"/>
    <w:lvl w:ilvl="0" w:tplc="05804E7A">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nsid w:val="17333A0F"/>
    <w:multiLevelType w:val="hybridMultilevel"/>
    <w:tmpl w:val="82E27772"/>
    <w:lvl w:ilvl="0" w:tplc="7ED8AC4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nsid w:val="20337357"/>
    <w:multiLevelType w:val="hybridMultilevel"/>
    <w:tmpl w:val="5142CEC0"/>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650BE0"/>
    <w:multiLevelType w:val="hybridMultilevel"/>
    <w:tmpl w:val="2E48F960"/>
    <w:lvl w:ilvl="0" w:tplc="EF66D6D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5E693F"/>
    <w:multiLevelType w:val="hybridMultilevel"/>
    <w:tmpl w:val="CDE2CD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1217AF5"/>
    <w:multiLevelType w:val="hybridMultilevel"/>
    <w:tmpl w:val="A80C7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572581"/>
    <w:multiLevelType w:val="hybridMultilevel"/>
    <w:tmpl w:val="F7284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63E340A"/>
    <w:multiLevelType w:val="hybridMultilevel"/>
    <w:tmpl w:val="3CEC73B8"/>
    <w:lvl w:ilvl="0" w:tplc="040C0001">
      <w:start w:val="1"/>
      <w:numFmt w:val="bullet"/>
      <w:lvlText w:val=""/>
      <w:lvlJc w:val="left"/>
      <w:pPr>
        <w:ind w:left="1080" w:hanging="720"/>
      </w:pPr>
      <w:rPr>
        <w:rFonts w:ascii="Symbol" w:hAnsi="Symbol"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6D5143"/>
    <w:multiLevelType w:val="hybridMultilevel"/>
    <w:tmpl w:val="C25A9202"/>
    <w:lvl w:ilvl="0" w:tplc="C8F6243E">
      <w:start w:val="1"/>
      <w:numFmt w:val="decimal"/>
      <w:lvlText w:val="%1."/>
      <w:lvlJc w:val="left"/>
      <w:pPr>
        <w:tabs>
          <w:tab w:val="num" w:pos="360"/>
        </w:tabs>
        <w:ind w:left="360" w:hanging="360"/>
      </w:pPr>
      <w:rPr>
        <w:b/>
      </w:rPr>
    </w:lvl>
    <w:lvl w:ilvl="1" w:tplc="CFB01C5A">
      <w:start w:val="1"/>
      <w:numFmt w:val="decimal"/>
      <w:isLgl/>
      <w:lvlText w:val="%2.%2"/>
      <w:lvlJc w:val="left"/>
      <w:pPr>
        <w:tabs>
          <w:tab w:val="num" w:pos="360"/>
        </w:tabs>
        <w:ind w:left="360" w:hanging="360"/>
      </w:pPr>
      <w:rPr>
        <w:rFonts w:hint="default"/>
        <w:b/>
      </w:rPr>
    </w:lvl>
    <w:lvl w:ilvl="2" w:tplc="02666CC6">
      <w:numFmt w:val="none"/>
      <w:lvlText w:val=""/>
      <w:lvlJc w:val="left"/>
      <w:pPr>
        <w:tabs>
          <w:tab w:val="num" w:pos="0"/>
        </w:tabs>
      </w:pPr>
    </w:lvl>
    <w:lvl w:ilvl="3" w:tplc="71BA58AE">
      <w:numFmt w:val="none"/>
      <w:lvlText w:val=""/>
      <w:lvlJc w:val="left"/>
      <w:pPr>
        <w:tabs>
          <w:tab w:val="num" w:pos="0"/>
        </w:tabs>
      </w:pPr>
    </w:lvl>
    <w:lvl w:ilvl="4" w:tplc="6FB61CF6">
      <w:numFmt w:val="none"/>
      <w:lvlText w:val=""/>
      <w:lvlJc w:val="left"/>
      <w:pPr>
        <w:tabs>
          <w:tab w:val="num" w:pos="0"/>
        </w:tabs>
      </w:pPr>
    </w:lvl>
    <w:lvl w:ilvl="5" w:tplc="903AA3DA">
      <w:numFmt w:val="none"/>
      <w:lvlText w:val=""/>
      <w:lvlJc w:val="left"/>
      <w:pPr>
        <w:tabs>
          <w:tab w:val="num" w:pos="0"/>
        </w:tabs>
      </w:pPr>
    </w:lvl>
    <w:lvl w:ilvl="6" w:tplc="72C69940">
      <w:numFmt w:val="none"/>
      <w:lvlText w:val=""/>
      <w:lvlJc w:val="left"/>
      <w:pPr>
        <w:tabs>
          <w:tab w:val="num" w:pos="0"/>
        </w:tabs>
      </w:pPr>
    </w:lvl>
    <w:lvl w:ilvl="7" w:tplc="D556038C">
      <w:numFmt w:val="none"/>
      <w:lvlText w:val=""/>
      <w:lvlJc w:val="left"/>
      <w:pPr>
        <w:tabs>
          <w:tab w:val="num" w:pos="0"/>
        </w:tabs>
      </w:pPr>
    </w:lvl>
    <w:lvl w:ilvl="8" w:tplc="6AA83D8E">
      <w:numFmt w:val="none"/>
      <w:lvlText w:val=""/>
      <w:lvlJc w:val="left"/>
      <w:pPr>
        <w:tabs>
          <w:tab w:val="num" w:pos="0"/>
        </w:tabs>
      </w:pPr>
    </w:lvl>
  </w:abstractNum>
  <w:abstractNum w:abstractNumId="15">
    <w:nsid w:val="43182BAE"/>
    <w:multiLevelType w:val="multilevel"/>
    <w:tmpl w:val="18885E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468A676C"/>
    <w:multiLevelType w:val="hybridMultilevel"/>
    <w:tmpl w:val="0D3ADF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A6A7F6E"/>
    <w:multiLevelType w:val="hybridMultilevel"/>
    <w:tmpl w:val="33140B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DAA34B3"/>
    <w:multiLevelType w:val="multilevel"/>
    <w:tmpl w:val="4D3A3E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5FAF0F28"/>
    <w:multiLevelType w:val="hybridMultilevel"/>
    <w:tmpl w:val="56EE536C"/>
    <w:lvl w:ilvl="0" w:tplc="040C0017">
      <w:start w:val="1"/>
      <w:numFmt w:val="lowerLetter"/>
      <w:lvlText w:val="%1)"/>
      <w:lvlJc w:val="left"/>
      <w:pPr>
        <w:ind w:left="720" w:hanging="360"/>
      </w:pPr>
      <w:rPr>
        <w:rFonts w:hint="default"/>
      </w:rPr>
    </w:lvl>
    <w:lvl w:ilvl="1" w:tplc="040C0017">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0526FCA"/>
    <w:multiLevelType w:val="multilevel"/>
    <w:tmpl w:val="18885E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63271DE5"/>
    <w:multiLevelType w:val="hybridMultilevel"/>
    <w:tmpl w:val="D3E6D280"/>
    <w:lvl w:ilvl="0" w:tplc="E5800A42">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2">
    <w:nsid w:val="6B1C4E03"/>
    <w:multiLevelType w:val="hybridMultilevel"/>
    <w:tmpl w:val="246E0D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D511BE2"/>
    <w:multiLevelType w:val="multilevel"/>
    <w:tmpl w:val="AEEAC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EDC38C1"/>
    <w:multiLevelType w:val="multilevel"/>
    <w:tmpl w:val="18885E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71E06174"/>
    <w:multiLevelType w:val="multilevel"/>
    <w:tmpl w:val="F2EE3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14"/>
  </w:num>
  <w:num w:numId="3">
    <w:abstractNumId w:val="2"/>
  </w:num>
  <w:num w:numId="4">
    <w:abstractNumId w:val="1"/>
  </w:num>
  <w:num w:numId="5">
    <w:abstractNumId w:val="13"/>
  </w:num>
  <w:num w:numId="6">
    <w:abstractNumId w:val="11"/>
  </w:num>
  <w:num w:numId="7">
    <w:abstractNumId w:val="3"/>
  </w:num>
  <w:num w:numId="8">
    <w:abstractNumId w:val="12"/>
  </w:num>
  <w:num w:numId="9">
    <w:abstractNumId w:val="22"/>
  </w:num>
  <w:num w:numId="10">
    <w:abstractNumId w:val="4"/>
  </w:num>
  <w:num w:numId="11">
    <w:abstractNumId w:val="25"/>
  </w:num>
  <w:num w:numId="12">
    <w:abstractNumId w:val="5"/>
  </w:num>
  <w:num w:numId="13">
    <w:abstractNumId w:val="10"/>
  </w:num>
  <w:num w:numId="14">
    <w:abstractNumId w:val="18"/>
  </w:num>
  <w:num w:numId="15">
    <w:abstractNumId w:val="15"/>
  </w:num>
  <w:num w:numId="16">
    <w:abstractNumId w:val="20"/>
  </w:num>
  <w:num w:numId="17">
    <w:abstractNumId w:val="24"/>
  </w:num>
  <w:num w:numId="18">
    <w:abstractNumId w:val="9"/>
  </w:num>
  <w:num w:numId="19">
    <w:abstractNumId w:val="16"/>
  </w:num>
  <w:num w:numId="20">
    <w:abstractNumId w:val="6"/>
  </w:num>
  <w:num w:numId="21">
    <w:abstractNumId w:val="7"/>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7"/>
  </w:num>
  <w:num w:numId="25">
    <w:abstractNumId w:val="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A1938"/>
    <w:rsid w:val="00023CCD"/>
    <w:rsid w:val="00023EE1"/>
    <w:rsid w:val="00031717"/>
    <w:rsid w:val="00031A49"/>
    <w:rsid w:val="00033E10"/>
    <w:rsid w:val="00041BAB"/>
    <w:rsid w:val="00055768"/>
    <w:rsid w:val="000739B3"/>
    <w:rsid w:val="00075E57"/>
    <w:rsid w:val="000A4E61"/>
    <w:rsid w:val="000C6A28"/>
    <w:rsid w:val="000D085E"/>
    <w:rsid w:val="000D7303"/>
    <w:rsid w:val="000D73D9"/>
    <w:rsid w:val="000E2606"/>
    <w:rsid w:val="001359F6"/>
    <w:rsid w:val="001526EA"/>
    <w:rsid w:val="0015642E"/>
    <w:rsid w:val="00164B24"/>
    <w:rsid w:val="00174B06"/>
    <w:rsid w:val="00175C77"/>
    <w:rsid w:val="0019098C"/>
    <w:rsid w:val="001927FB"/>
    <w:rsid w:val="001B4513"/>
    <w:rsid w:val="001B4907"/>
    <w:rsid w:val="001C018C"/>
    <w:rsid w:val="0020146E"/>
    <w:rsid w:val="00210E22"/>
    <w:rsid w:val="0021663B"/>
    <w:rsid w:val="00232046"/>
    <w:rsid w:val="00234D4E"/>
    <w:rsid w:val="00254B3F"/>
    <w:rsid w:val="00257FAE"/>
    <w:rsid w:val="0027336E"/>
    <w:rsid w:val="00295848"/>
    <w:rsid w:val="00296A29"/>
    <w:rsid w:val="002B464B"/>
    <w:rsid w:val="002D1E63"/>
    <w:rsid w:val="002D2906"/>
    <w:rsid w:val="002D3F59"/>
    <w:rsid w:val="002D4EA9"/>
    <w:rsid w:val="0030113F"/>
    <w:rsid w:val="003065C3"/>
    <w:rsid w:val="00326C27"/>
    <w:rsid w:val="00343FAB"/>
    <w:rsid w:val="00364C08"/>
    <w:rsid w:val="00380056"/>
    <w:rsid w:val="00391EEB"/>
    <w:rsid w:val="003A1552"/>
    <w:rsid w:val="003A6974"/>
    <w:rsid w:val="003D4181"/>
    <w:rsid w:val="003E3A4D"/>
    <w:rsid w:val="004205C7"/>
    <w:rsid w:val="0042147C"/>
    <w:rsid w:val="00431260"/>
    <w:rsid w:val="004335A1"/>
    <w:rsid w:val="004470FC"/>
    <w:rsid w:val="00466EFA"/>
    <w:rsid w:val="004714F7"/>
    <w:rsid w:val="004769AC"/>
    <w:rsid w:val="0049110F"/>
    <w:rsid w:val="00491553"/>
    <w:rsid w:val="00496955"/>
    <w:rsid w:val="004C5E3C"/>
    <w:rsid w:val="004F5747"/>
    <w:rsid w:val="0050430D"/>
    <w:rsid w:val="00522D6D"/>
    <w:rsid w:val="00524D06"/>
    <w:rsid w:val="00526307"/>
    <w:rsid w:val="0054459B"/>
    <w:rsid w:val="00555F69"/>
    <w:rsid w:val="005604C2"/>
    <w:rsid w:val="00587FA4"/>
    <w:rsid w:val="005A64F4"/>
    <w:rsid w:val="005C449D"/>
    <w:rsid w:val="005E3CD4"/>
    <w:rsid w:val="005E6A5E"/>
    <w:rsid w:val="006100B4"/>
    <w:rsid w:val="00617806"/>
    <w:rsid w:val="00631A25"/>
    <w:rsid w:val="00634F9E"/>
    <w:rsid w:val="006442E9"/>
    <w:rsid w:val="00646151"/>
    <w:rsid w:val="00651387"/>
    <w:rsid w:val="006B4AB9"/>
    <w:rsid w:val="006E65E9"/>
    <w:rsid w:val="006F3EE2"/>
    <w:rsid w:val="00700BEB"/>
    <w:rsid w:val="00706C20"/>
    <w:rsid w:val="00710824"/>
    <w:rsid w:val="00735F49"/>
    <w:rsid w:val="007363B0"/>
    <w:rsid w:val="007365FE"/>
    <w:rsid w:val="007A05EE"/>
    <w:rsid w:val="007A1B0E"/>
    <w:rsid w:val="007B0B62"/>
    <w:rsid w:val="007E2820"/>
    <w:rsid w:val="007F330D"/>
    <w:rsid w:val="007F5EBA"/>
    <w:rsid w:val="00802D5A"/>
    <w:rsid w:val="00804ADE"/>
    <w:rsid w:val="00811090"/>
    <w:rsid w:val="008309A8"/>
    <w:rsid w:val="00830E6B"/>
    <w:rsid w:val="008314B7"/>
    <w:rsid w:val="008357E1"/>
    <w:rsid w:val="00835928"/>
    <w:rsid w:val="008418BC"/>
    <w:rsid w:val="00845A97"/>
    <w:rsid w:val="00856E59"/>
    <w:rsid w:val="00886DA5"/>
    <w:rsid w:val="00895CEF"/>
    <w:rsid w:val="008A3DC7"/>
    <w:rsid w:val="008A3F50"/>
    <w:rsid w:val="008C0D5E"/>
    <w:rsid w:val="008C7CDD"/>
    <w:rsid w:val="008E17E0"/>
    <w:rsid w:val="008F4E93"/>
    <w:rsid w:val="0091008E"/>
    <w:rsid w:val="00920573"/>
    <w:rsid w:val="009457D8"/>
    <w:rsid w:val="0095584D"/>
    <w:rsid w:val="00967A44"/>
    <w:rsid w:val="009779AB"/>
    <w:rsid w:val="00977B18"/>
    <w:rsid w:val="0098120B"/>
    <w:rsid w:val="00987F80"/>
    <w:rsid w:val="0099205D"/>
    <w:rsid w:val="00994E9A"/>
    <w:rsid w:val="009B0CA2"/>
    <w:rsid w:val="009C3512"/>
    <w:rsid w:val="009D129B"/>
    <w:rsid w:val="009E29D3"/>
    <w:rsid w:val="009E2AD9"/>
    <w:rsid w:val="00A009FB"/>
    <w:rsid w:val="00A07114"/>
    <w:rsid w:val="00A25F02"/>
    <w:rsid w:val="00A27275"/>
    <w:rsid w:val="00A57B79"/>
    <w:rsid w:val="00A66277"/>
    <w:rsid w:val="00A82091"/>
    <w:rsid w:val="00A92D56"/>
    <w:rsid w:val="00A93B73"/>
    <w:rsid w:val="00AA179B"/>
    <w:rsid w:val="00AA1938"/>
    <w:rsid w:val="00AA1CD0"/>
    <w:rsid w:val="00AA2426"/>
    <w:rsid w:val="00AC7EFA"/>
    <w:rsid w:val="00B2466D"/>
    <w:rsid w:val="00B3623D"/>
    <w:rsid w:val="00B5251D"/>
    <w:rsid w:val="00B52F89"/>
    <w:rsid w:val="00B56DBE"/>
    <w:rsid w:val="00B81480"/>
    <w:rsid w:val="00B92C47"/>
    <w:rsid w:val="00BB381B"/>
    <w:rsid w:val="00BB4946"/>
    <w:rsid w:val="00BD480E"/>
    <w:rsid w:val="00BE4D9A"/>
    <w:rsid w:val="00BE4EE1"/>
    <w:rsid w:val="00BF3D1D"/>
    <w:rsid w:val="00C0658A"/>
    <w:rsid w:val="00C27B5A"/>
    <w:rsid w:val="00C37424"/>
    <w:rsid w:val="00C60F03"/>
    <w:rsid w:val="00C66027"/>
    <w:rsid w:val="00C7440C"/>
    <w:rsid w:val="00C849C3"/>
    <w:rsid w:val="00C90CFB"/>
    <w:rsid w:val="00C94B16"/>
    <w:rsid w:val="00CA3E82"/>
    <w:rsid w:val="00CA699E"/>
    <w:rsid w:val="00CC7EA9"/>
    <w:rsid w:val="00CD165F"/>
    <w:rsid w:val="00CE629A"/>
    <w:rsid w:val="00CF0BD0"/>
    <w:rsid w:val="00CF14A2"/>
    <w:rsid w:val="00CF7D1D"/>
    <w:rsid w:val="00CF7EF7"/>
    <w:rsid w:val="00D00293"/>
    <w:rsid w:val="00D06707"/>
    <w:rsid w:val="00D2274A"/>
    <w:rsid w:val="00D33EF7"/>
    <w:rsid w:val="00D41AAB"/>
    <w:rsid w:val="00D43626"/>
    <w:rsid w:val="00D6455B"/>
    <w:rsid w:val="00D714A4"/>
    <w:rsid w:val="00D8068B"/>
    <w:rsid w:val="00D8189E"/>
    <w:rsid w:val="00D96991"/>
    <w:rsid w:val="00DA2D6C"/>
    <w:rsid w:val="00DC64F5"/>
    <w:rsid w:val="00DD7B95"/>
    <w:rsid w:val="00DE36DB"/>
    <w:rsid w:val="00DF6FB1"/>
    <w:rsid w:val="00E1119F"/>
    <w:rsid w:val="00E220BF"/>
    <w:rsid w:val="00E27FC4"/>
    <w:rsid w:val="00E5182C"/>
    <w:rsid w:val="00E53986"/>
    <w:rsid w:val="00E63F78"/>
    <w:rsid w:val="00E830B7"/>
    <w:rsid w:val="00E95BF1"/>
    <w:rsid w:val="00E972D9"/>
    <w:rsid w:val="00EC0356"/>
    <w:rsid w:val="00ED0027"/>
    <w:rsid w:val="00ED365F"/>
    <w:rsid w:val="00EE27E0"/>
    <w:rsid w:val="00EE50D4"/>
    <w:rsid w:val="00EF289D"/>
    <w:rsid w:val="00F174A6"/>
    <w:rsid w:val="00F17D6A"/>
    <w:rsid w:val="00F22033"/>
    <w:rsid w:val="00F263A5"/>
    <w:rsid w:val="00F419A4"/>
    <w:rsid w:val="00F50927"/>
    <w:rsid w:val="00F62786"/>
    <w:rsid w:val="00F9243E"/>
    <w:rsid w:val="00F93D81"/>
    <w:rsid w:val="00FD0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938"/>
    <w:rPr>
      <w:sz w:val="24"/>
      <w:szCs w:val="24"/>
    </w:rPr>
  </w:style>
  <w:style w:type="paragraph" w:styleId="Heading3">
    <w:name w:val="heading 3"/>
    <w:basedOn w:val="Normal"/>
    <w:next w:val="Normal"/>
    <w:link w:val="Heading3Char"/>
    <w:qFormat/>
    <w:rsid w:val="00AA1938"/>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AA1938"/>
    <w:pPr>
      <w:tabs>
        <w:tab w:val="center" w:pos="4320"/>
        <w:tab w:val="right" w:pos="8640"/>
      </w:tabs>
    </w:pPr>
  </w:style>
  <w:style w:type="character" w:styleId="PageNumber">
    <w:name w:val="page number"/>
    <w:basedOn w:val="DefaultParagraphFont"/>
    <w:rsid w:val="00AA1938"/>
  </w:style>
  <w:style w:type="paragraph" w:styleId="FootnoteText">
    <w:name w:val="footnote text"/>
    <w:basedOn w:val="Normal"/>
    <w:semiHidden/>
    <w:rsid w:val="00AA1938"/>
    <w:rPr>
      <w:sz w:val="20"/>
      <w:szCs w:val="20"/>
    </w:rPr>
  </w:style>
  <w:style w:type="character" w:styleId="FootnoteReference">
    <w:name w:val="footnote reference"/>
    <w:basedOn w:val="DefaultParagraphFont"/>
    <w:semiHidden/>
    <w:rsid w:val="00AA1938"/>
    <w:rPr>
      <w:vertAlign w:val="superscript"/>
    </w:rPr>
  </w:style>
  <w:style w:type="paragraph" w:styleId="Header">
    <w:name w:val="header"/>
    <w:basedOn w:val="Normal"/>
    <w:link w:val="HeaderChar"/>
    <w:rsid w:val="00AA1938"/>
    <w:pPr>
      <w:tabs>
        <w:tab w:val="center" w:pos="4680"/>
        <w:tab w:val="right" w:pos="9360"/>
      </w:tabs>
    </w:pPr>
  </w:style>
  <w:style w:type="character" w:customStyle="1" w:styleId="HeaderChar">
    <w:name w:val="Header Char"/>
    <w:basedOn w:val="DefaultParagraphFont"/>
    <w:link w:val="Header"/>
    <w:rsid w:val="00AA1938"/>
    <w:rPr>
      <w:sz w:val="24"/>
      <w:szCs w:val="24"/>
      <w:lang w:val="en-US" w:eastAsia="en-US" w:bidi="ar-SA"/>
    </w:rPr>
  </w:style>
  <w:style w:type="character" w:customStyle="1" w:styleId="FooterChar">
    <w:name w:val="Footer Char"/>
    <w:basedOn w:val="DefaultParagraphFont"/>
    <w:link w:val="Footer"/>
    <w:rsid w:val="00AA1938"/>
    <w:rPr>
      <w:sz w:val="24"/>
      <w:szCs w:val="24"/>
      <w:lang w:val="en-US" w:eastAsia="en-US" w:bidi="ar-SA"/>
    </w:rPr>
  </w:style>
  <w:style w:type="character" w:styleId="Hyperlink">
    <w:name w:val="Hyperlink"/>
    <w:basedOn w:val="DefaultParagraphFont"/>
    <w:rsid w:val="00AA1938"/>
    <w:rPr>
      <w:color w:val="0000FF"/>
      <w:u w:val="single"/>
    </w:rPr>
  </w:style>
  <w:style w:type="character" w:customStyle="1" w:styleId="Heading3Char">
    <w:name w:val="Heading 3 Char"/>
    <w:basedOn w:val="DefaultParagraphFont"/>
    <w:link w:val="Heading3"/>
    <w:semiHidden/>
    <w:rsid w:val="00AA1938"/>
    <w:rPr>
      <w:rFonts w:ascii="Cambria" w:hAnsi="Cambria"/>
      <w:b/>
      <w:bCs/>
      <w:sz w:val="26"/>
      <w:szCs w:val="26"/>
      <w:lang w:val="en-US" w:eastAsia="en-US" w:bidi="ar-SA"/>
    </w:rPr>
  </w:style>
  <w:style w:type="character" w:styleId="FollowedHyperlink">
    <w:name w:val="FollowedHyperlink"/>
    <w:basedOn w:val="DefaultParagraphFont"/>
    <w:rsid w:val="00AA1938"/>
    <w:rPr>
      <w:color w:val="800080"/>
      <w:u w:val="single"/>
    </w:rPr>
  </w:style>
  <w:style w:type="paragraph" w:styleId="Title">
    <w:name w:val="Title"/>
    <w:basedOn w:val="Normal"/>
    <w:next w:val="Normal"/>
    <w:link w:val="TitleChar"/>
    <w:qFormat/>
    <w:rsid w:val="00AA193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A1938"/>
    <w:rPr>
      <w:rFonts w:ascii="Cambria" w:hAnsi="Cambria"/>
      <w:b/>
      <w:bCs/>
      <w:kern w:val="28"/>
      <w:sz w:val="32"/>
      <w:szCs w:val="32"/>
      <w:lang w:val="en-US" w:eastAsia="en-US" w:bidi="ar-SA"/>
    </w:rPr>
  </w:style>
  <w:style w:type="paragraph" w:styleId="BalloonText">
    <w:name w:val="Balloon Text"/>
    <w:basedOn w:val="Normal"/>
    <w:link w:val="BalloonTextChar"/>
    <w:rsid w:val="00AA1938"/>
    <w:rPr>
      <w:rFonts w:ascii="Tahoma" w:hAnsi="Tahoma" w:cs="Tahoma"/>
      <w:sz w:val="16"/>
      <w:szCs w:val="16"/>
    </w:rPr>
  </w:style>
  <w:style w:type="character" w:customStyle="1" w:styleId="BalloonTextChar">
    <w:name w:val="Balloon Text Char"/>
    <w:basedOn w:val="DefaultParagraphFont"/>
    <w:link w:val="BalloonText"/>
    <w:rsid w:val="00AA1938"/>
    <w:rPr>
      <w:rFonts w:ascii="Tahoma" w:hAnsi="Tahoma" w:cs="Tahoma"/>
      <w:sz w:val="16"/>
      <w:szCs w:val="16"/>
      <w:lang w:val="en-US" w:eastAsia="en-US" w:bidi="ar-SA"/>
    </w:rPr>
  </w:style>
  <w:style w:type="paragraph" w:styleId="ListParagraph">
    <w:name w:val="List Paragraph"/>
    <w:basedOn w:val="Normal"/>
    <w:qFormat/>
    <w:rsid w:val="00AA1938"/>
    <w:pPr>
      <w:spacing w:after="200" w:line="276" w:lineRule="auto"/>
      <w:ind w:left="720"/>
      <w:contextualSpacing/>
    </w:pPr>
    <w:rPr>
      <w:rFonts w:ascii="Calibri" w:eastAsia="Calibri" w:hAnsi="Calibri"/>
      <w:sz w:val="22"/>
      <w:szCs w:val="22"/>
      <w:lang w:val="fr-FR"/>
    </w:rPr>
  </w:style>
  <w:style w:type="character" w:styleId="CommentReference">
    <w:name w:val="annotation reference"/>
    <w:basedOn w:val="DefaultParagraphFont"/>
    <w:rsid w:val="00A27275"/>
    <w:rPr>
      <w:sz w:val="16"/>
      <w:szCs w:val="16"/>
    </w:rPr>
  </w:style>
  <w:style w:type="paragraph" w:styleId="CommentText">
    <w:name w:val="annotation text"/>
    <w:basedOn w:val="Normal"/>
    <w:link w:val="CommentTextChar"/>
    <w:rsid w:val="00A27275"/>
    <w:rPr>
      <w:sz w:val="20"/>
      <w:szCs w:val="20"/>
    </w:rPr>
  </w:style>
  <w:style w:type="character" w:customStyle="1" w:styleId="CommentTextChar">
    <w:name w:val="Comment Text Char"/>
    <w:basedOn w:val="DefaultParagraphFont"/>
    <w:link w:val="CommentText"/>
    <w:rsid w:val="00A27275"/>
    <w:rPr>
      <w:lang w:val="en-US" w:eastAsia="en-US"/>
    </w:rPr>
  </w:style>
  <w:style w:type="paragraph" w:styleId="CommentSubject">
    <w:name w:val="annotation subject"/>
    <w:basedOn w:val="CommentText"/>
    <w:next w:val="CommentText"/>
    <w:link w:val="CommentSubjectChar"/>
    <w:rsid w:val="00A27275"/>
    <w:rPr>
      <w:b/>
      <w:bCs/>
    </w:rPr>
  </w:style>
  <w:style w:type="character" w:customStyle="1" w:styleId="CommentSubjectChar">
    <w:name w:val="Comment Subject Char"/>
    <w:basedOn w:val="CommentTextChar"/>
    <w:link w:val="CommentSubject"/>
    <w:rsid w:val="00A27275"/>
    <w:rPr>
      <w:b/>
      <w:bCs/>
    </w:rPr>
  </w:style>
  <w:style w:type="paragraph" w:styleId="Revision">
    <w:name w:val="Revision"/>
    <w:hidden/>
    <w:uiPriority w:val="99"/>
    <w:semiHidden/>
    <w:rsid w:val="00B92C47"/>
    <w:rPr>
      <w:sz w:val="24"/>
      <w:szCs w:val="24"/>
    </w:rPr>
  </w:style>
</w:styles>
</file>

<file path=word/webSettings.xml><?xml version="1.0" encoding="utf-8"?>
<w:webSettings xmlns:r="http://schemas.openxmlformats.org/officeDocument/2006/relationships" xmlns:w="http://schemas.openxmlformats.org/wordprocessingml/2006/main">
  <w:divs>
    <w:div w:id="312486293">
      <w:bodyDiv w:val="1"/>
      <w:marLeft w:val="0"/>
      <w:marRight w:val="0"/>
      <w:marTop w:val="0"/>
      <w:marBottom w:val="0"/>
      <w:divBdr>
        <w:top w:val="none" w:sz="0" w:space="0" w:color="auto"/>
        <w:left w:val="none" w:sz="0" w:space="0" w:color="auto"/>
        <w:bottom w:val="none" w:sz="0" w:space="0" w:color="auto"/>
        <w:right w:val="none" w:sz="0" w:space="0" w:color="auto"/>
      </w:divBdr>
    </w:div>
    <w:div w:id="312563885">
      <w:bodyDiv w:val="1"/>
      <w:marLeft w:val="0"/>
      <w:marRight w:val="0"/>
      <w:marTop w:val="0"/>
      <w:marBottom w:val="0"/>
      <w:divBdr>
        <w:top w:val="none" w:sz="0" w:space="0" w:color="auto"/>
        <w:left w:val="none" w:sz="0" w:space="0" w:color="auto"/>
        <w:bottom w:val="none" w:sz="0" w:space="0" w:color="auto"/>
        <w:right w:val="none" w:sz="0" w:space="0" w:color="auto"/>
      </w:divBdr>
    </w:div>
    <w:div w:id="644746204">
      <w:bodyDiv w:val="1"/>
      <w:marLeft w:val="0"/>
      <w:marRight w:val="0"/>
      <w:marTop w:val="0"/>
      <w:marBottom w:val="0"/>
      <w:divBdr>
        <w:top w:val="none" w:sz="0" w:space="0" w:color="auto"/>
        <w:left w:val="none" w:sz="0" w:space="0" w:color="auto"/>
        <w:bottom w:val="none" w:sz="0" w:space="0" w:color="auto"/>
        <w:right w:val="none" w:sz="0" w:space="0" w:color="auto"/>
      </w:divBdr>
    </w:div>
    <w:div w:id="14833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1.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834A4-131E-43A6-A4DB-EC5F10A4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5541</Words>
  <Characters>31589</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FONDS DE CONSOLIDATION DE LA PAIX (FCP) </vt:lpstr>
      <vt:lpstr>FONDS DE CONSOLIDATION DE LA PAIX (FCP) </vt:lpstr>
    </vt:vector>
  </TitlesOfParts>
  <Company>TOSHIBA</Company>
  <LinksUpToDate>false</LinksUpToDate>
  <CharactersWithSpaces>37056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CONSOLIDATION DE LA PAIX (FCP) </dc:title>
  <dc:subject/>
  <dc:creator>User</dc:creator>
  <cp:keywords/>
  <dc:description/>
  <cp:lastModifiedBy>Cristina.Bertarelli</cp:lastModifiedBy>
  <cp:revision>2</cp:revision>
  <cp:lastPrinted>2010-03-01T21:36:00Z</cp:lastPrinted>
  <dcterms:created xsi:type="dcterms:W3CDTF">2010-03-26T21:26:00Z</dcterms:created>
  <dcterms:modified xsi:type="dcterms:W3CDTF">2010-03-26T21:26:00Z</dcterms:modified>
</cp:coreProperties>
</file>