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A2" w:rsidRPr="007D1541" w:rsidRDefault="006D2AA2" w:rsidP="00B53723"/>
    <w:p w:rsidR="006D2AA2" w:rsidRPr="007D1541" w:rsidRDefault="002F5306" w:rsidP="00393F40">
      <w:pPr>
        <w:pStyle w:val="Title"/>
        <w:jc w:val="both"/>
      </w:pPr>
      <w:r>
        <w:rPr>
          <w:noProof/>
          <w:lang w:val="en-US" w:eastAsia="en-US"/>
        </w:rPr>
        <w:pict>
          <v:rect id="_x0000_s1027" style="position:absolute;left:0;text-align:left;margin-left:-90pt;margin-top:-1in;width:63pt;height:855pt;z-index:251658240" fillcolor="#36f" stroked="f">
            <v:fill angle="-90" focus="100%" type="gradient"/>
          </v:rect>
        </w:pict>
      </w:r>
      <w:r w:rsidR="00FB4C31">
        <w:rPr>
          <w:noProof/>
          <w:lang w:val="en-US" w:eastAsia="en-US"/>
        </w:rPr>
        <w:drawing>
          <wp:anchor distT="0" distB="0" distL="114300" distR="114300" simplePos="0" relativeHeight="251659264" behindDoc="0" locked="0" layoutInCell="1" allowOverlap="1">
            <wp:simplePos x="0" y="0"/>
            <wp:positionH relativeFrom="column">
              <wp:posOffset>5257800</wp:posOffset>
            </wp:positionH>
            <wp:positionV relativeFrom="page">
              <wp:posOffset>671830</wp:posOffset>
            </wp:positionV>
            <wp:extent cx="668020" cy="1371600"/>
            <wp:effectExtent l="19050" t="0" r="0" b="0"/>
            <wp:wrapSquare wrapText="bothSides"/>
            <wp:docPr id="4" name="Picture 5" descr="Logo pnud 2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nud 20 mm"/>
                    <pic:cNvPicPr>
                      <a:picLocks noChangeAspect="1" noChangeArrowheads="1"/>
                    </pic:cNvPicPr>
                  </pic:nvPicPr>
                  <pic:blipFill>
                    <a:blip r:embed="rId7"/>
                    <a:srcRect/>
                    <a:stretch>
                      <a:fillRect/>
                    </a:stretch>
                  </pic:blipFill>
                  <pic:spPr bwMode="auto">
                    <a:xfrm>
                      <a:off x="0" y="0"/>
                      <a:ext cx="668020" cy="1371600"/>
                    </a:xfrm>
                    <a:prstGeom prst="rect">
                      <a:avLst/>
                    </a:prstGeom>
                    <a:noFill/>
                  </pic:spPr>
                </pic:pic>
              </a:graphicData>
            </a:graphic>
          </wp:anchor>
        </w:drawing>
      </w:r>
      <w:r w:rsidR="006D2AA2" w:rsidRPr="007D1541">
        <w:rPr>
          <w:rFonts w:ascii="Calibri" w:hAnsi="Calibri" w:cs="Times New Roman"/>
          <w:color w:val="auto"/>
          <w:sz w:val="28"/>
        </w:rPr>
        <w:t>Programme des Nations Unies pour le développement</w:t>
      </w:r>
    </w:p>
    <w:p w:rsidR="006D2AA2" w:rsidRPr="007D1541" w:rsidRDefault="006D2AA2" w:rsidP="00393F40">
      <w:pPr>
        <w:pStyle w:val="Title"/>
        <w:jc w:val="both"/>
        <w:rPr>
          <w:rFonts w:ascii="Calibri" w:hAnsi="Calibri" w:cs="Times New Roman"/>
          <w:color w:val="auto"/>
        </w:rPr>
      </w:pPr>
      <w:r w:rsidRPr="007D1541">
        <w:rPr>
          <w:rFonts w:ascii="Calibri" w:hAnsi="Calibri"/>
          <w:sz w:val="28"/>
        </w:rPr>
        <w:t>La République Démocratique</w:t>
      </w:r>
      <w:r w:rsidRPr="007D1541">
        <w:rPr>
          <w:rFonts w:ascii="Calibri" w:hAnsi="Calibri" w:cs="Times New Roman"/>
          <w:noProof/>
          <w:color w:val="auto"/>
        </w:rPr>
        <w:t xml:space="preserve"> </w:t>
      </w:r>
      <w:r w:rsidRPr="007D1541">
        <w:rPr>
          <w:rFonts w:ascii="Calibri" w:hAnsi="Calibri"/>
          <w:sz w:val="28"/>
        </w:rPr>
        <w:t>Du Congo</w:t>
      </w:r>
    </w:p>
    <w:p w:rsidR="006D2AA2" w:rsidRPr="007D1541" w:rsidRDefault="006D2AA2" w:rsidP="00C46832">
      <w:pPr>
        <w:pStyle w:val="Title"/>
        <w:jc w:val="both"/>
        <w:rPr>
          <w:rFonts w:ascii="Calibri" w:hAnsi="Calibri" w:cs="Times New Roman"/>
          <w:color w:val="auto"/>
        </w:rPr>
      </w:pPr>
    </w:p>
    <w:p w:rsidR="006D2AA2" w:rsidRPr="007D1541" w:rsidRDefault="006D2AA2" w:rsidP="00C46832">
      <w:pPr>
        <w:pStyle w:val="Title"/>
        <w:jc w:val="both"/>
        <w:rPr>
          <w:rFonts w:ascii="Calibri" w:hAnsi="Calibri" w:cs="Times New Roman"/>
          <w:color w:val="auto"/>
        </w:rPr>
      </w:pPr>
    </w:p>
    <w:p w:rsidR="006D2AA2" w:rsidRPr="007D1541" w:rsidRDefault="006D2AA2" w:rsidP="00C46832">
      <w:pPr>
        <w:pStyle w:val="Title"/>
        <w:jc w:val="both"/>
        <w:rPr>
          <w:rFonts w:ascii="Calibri" w:hAnsi="Calibri" w:cs="Times New Roman"/>
          <w:color w:val="auto"/>
        </w:rPr>
      </w:pPr>
    </w:p>
    <w:p w:rsidR="006D2AA2" w:rsidRPr="007D1541" w:rsidRDefault="006D2AA2" w:rsidP="00C46832">
      <w:pPr>
        <w:pStyle w:val="Title"/>
        <w:jc w:val="both"/>
        <w:rPr>
          <w:rFonts w:ascii="Calibri" w:hAnsi="Calibri" w:cs="Times New Roman"/>
          <w:color w:val="auto"/>
        </w:rPr>
      </w:pPr>
    </w:p>
    <w:p w:rsidR="006D2AA2" w:rsidRPr="007D1541" w:rsidRDefault="006D2AA2" w:rsidP="00C46832">
      <w:pPr>
        <w:pStyle w:val="Title"/>
        <w:jc w:val="both"/>
        <w:rPr>
          <w:rFonts w:ascii="Calibri" w:hAnsi="Calibri" w:cs="Times New Roman"/>
          <w:color w:val="auto"/>
        </w:rPr>
      </w:pPr>
    </w:p>
    <w:p w:rsidR="006D2AA2" w:rsidRPr="007D1541" w:rsidRDefault="006D2AA2" w:rsidP="00C46832">
      <w:pPr>
        <w:pStyle w:val="Title"/>
        <w:jc w:val="both"/>
        <w:rPr>
          <w:rFonts w:ascii="Calibri" w:hAnsi="Calibri" w:cs="Times New Roman"/>
          <w:color w:val="auto"/>
        </w:rPr>
      </w:pPr>
    </w:p>
    <w:p w:rsidR="006D2AA2" w:rsidRPr="007D1541" w:rsidRDefault="006D2AA2" w:rsidP="00C46832">
      <w:pPr>
        <w:pStyle w:val="Title"/>
        <w:jc w:val="both"/>
        <w:rPr>
          <w:rFonts w:ascii="Calibri" w:hAnsi="Calibri" w:cs="Times New Roman"/>
          <w:color w:val="auto"/>
        </w:rPr>
      </w:pPr>
    </w:p>
    <w:p w:rsidR="006D2AA2" w:rsidRPr="007D1541" w:rsidRDefault="006D2AA2" w:rsidP="00C46832">
      <w:pPr>
        <w:pStyle w:val="Title"/>
        <w:jc w:val="both"/>
        <w:rPr>
          <w:rFonts w:ascii="Calibri" w:hAnsi="Calibri" w:cs="Times New Roman"/>
          <w:color w:val="auto"/>
        </w:rPr>
      </w:pPr>
    </w:p>
    <w:p w:rsidR="006D2AA2" w:rsidRPr="007D1541" w:rsidRDefault="006D2AA2" w:rsidP="00C46832">
      <w:pPr>
        <w:pStyle w:val="Title"/>
        <w:jc w:val="both"/>
        <w:rPr>
          <w:rFonts w:ascii="Calibri" w:hAnsi="Calibri" w:cs="Times New Roman"/>
          <w:color w:val="auto"/>
        </w:rPr>
      </w:pPr>
    </w:p>
    <w:p w:rsidR="006D2AA2" w:rsidRPr="007D1541" w:rsidRDefault="006D2AA2" w:rsidP="00462AFF">
      <w:pPr>
        <w:pStyle w:val="Title"/>
        <w:rPr>
          <w:rFonts w:ascii="Calibri" w:hAnsi="Calibri" w:cs="Times New Roman"/>
          <w:color w:val="auto"/>
        </w:rPr>
      </w:pPr>
    </w:p>
    <w:p w:rsidR="006D2AA2" w:rsidRPr="007D1541" w:rsidRDefault="006D2AA2" w:rsidP="00462AFF">
      <w:pPr>
        <w:pStyle w:val="Title"/>
        <w:rPr>
          <w:rFonts w:ascii="Calibri" w:hAnsi="Calibri" w:cs="Times New Roman"/>
          <w:color w:val="auto"/>
        </w:rPr>
      </w:pPr>
    </w:p>
    <w:p w:rsidR="006D2AA2" w:rsidRPr="007D1541" w:rsidRDefault="006D2AA2" w:rsidP="00462AFF">
      <w:pPr>
        <w:pStyle w:val="Title"/>
        <w:rPr>
          <w:rFonts w:ascii="Calibri" w:hAnsi="Calibri" w:cs="Times New Roman"/>
          <w:color w:val="auto"/>
        </w:rPr>
      </w:pPr>
    </w:p>
    <w:p w:rsidR="006D2AA2" w:rsidRPr="007D1541" w:rsidRDefault="006D2AA2" w:rsidP="00462AFF">
      <w:pPr>
        <w:pStyle w:val="Title"/>
        <w:rPr>
          <w:rFonts w:ascii="Calibri" w:hAnsi="Calibri" w:cs="Times New Roman"/>
          <w:color w:val="auto"/>
        </w:rPr>
      </w:pPr>
    </w:p>
    <w:p w:rsidR="006D2AA2" w:rsidRPr="007D1541" w:rsidRDefault="006D2AA2" w:rsidP="00462AFF">
      <w:pPr>
        <w:pStyle w:val="Title"/>
        <w:rPr>
          <w:rFonts w:ascii="Calibri" w:hAnsi="Calibri" w:cs="Times New Roman"/>
          <w:color w:val="auto"/>
        </w:rPr>
      </w:pPr>
    </w:p>
    <w:p w:rsidR="006D2AA2" w:rsidRPr="007D1541" w:rsidRDefault="006D2AA2" w:rsidP="00C46832">
      <w:pPr>
        <w:pStyle w:val="Title"/>
        <w:jc w:val="both"/>
        <w:rPr>
          <w:rFonts w:ascii="Calibri" w:hAnsi="Calibri" w:cs="Times New Roman"/>
          <w:color w:val="auto"/>
        </w:rPr>
      </w:pPr>
    </w:p>
    <w:p w:rsidR="006D2AA2" w:rsidRPr="007D1541" w:rsidRDefault="006D2AA2" w:rsidP="00C46832">
      <w:pPr>
        <w:pStyle w:val="Title"/>
        <w:jc w:val="both"/>
        <w:rPr>
          <w:rFonts w:ascii="Calibri" w:hAnsi="Calibri" w:cs="Times New Roman"/>
          <w:color w:val="auto"/>
        </w:rPr>
      </w:pPr>
    </w:p>
    <w:p w:rsidR="006D2AA2" w:rsidRPr="007D1541" w:rsidRDefault="006D2AA2" w:rsidP="00C46832">
      <w:pPr>
        <w:pStyle w:val="Title"/>
        <w:jc w:val="both"/>
        <w:rPr>
          <w:rFonts w:ascii="Calibri" w:hAnsi="Calibri" w:cs="Times New Roman"/>
          <w:color w:val="auto"/>
        </w:rPr>
      </w:pPr>
    </w:p>
    <w:p w:rsidR="006D2AA2" w:rsidRPr="007D1541" w:rsidRDefault="006D2AA2" w:rsidP="00393F40">
      <w:pPr>
        <w:ind w:left="-180" w:right="-180"/>
        <w:jc w:val="center"/>
        <w:rPr>
          <w:rFonts w:ascii="Calibri" w:hAnsi="Calibri"/>
          <w:b/>
          <w:caps/>
          <w:sz w:val="32"/>
          <w:szCs w:val="32"/>
          <w:lang w:val="fr-FR"/>
        </w:rPr>
      </w:pPr>
      <w:r>
        <w:rPr>
          <w:rFonts w:ascii="Calibri" w:hAnsi="Calibri"/>
          <w:b/>
          <w:caps/>
          <w:sz w:val="32"/>
          <w:szCs w:val="32"/>
          <w:lang w:val="fr-FR"/>
        </w:rPr>
        <w:t>PROGRAMME DE REINTE</w:t>
      </w:r>
      <w:r w:rsidRPr="007D1541">
        <w:rPr>
          <w:rFonts w:ascii="Calibri" w:hAnsi="Calibri"/>
          <w:b/>
          <w:caps/>
          <w:sz w:val="32"/>
          <w:szCs w:val="32"/>
          <w:lang w:val="fr-FR"/>
        </w:rPr>
        <w:t xml:space="preserve">GRATION et </w:t>
      </w:r>
      <w:r>
        <w:rPr>
          <w:rFonts w:ascii="Calibri" w:hAnsi="Calibri"/>
          <w:b/>
          <w:caps/>
          <w:sz w:val="32"/>
          <w:szCs w:val="32"/>
          <w:lang w:val="fr-FR"/>
        </w:rPr>
        <w:t>réLEV</w:t>
      </w:r>
      <w:r w:rsidRPr="007D1541">
        <w:rPr>
          <w:rFonts w:ascii="Calibri" w:hAnsi="Calibri"/>
          <w:b/>
          <w:caps/>
          <w:sz w:val="32"/>
          <w:szCs w:val="32"/>
          <w:lang w:val="fr-FR"/>
        </w:rPr>
        <w:t xml:space="preserve">ement CommunautAIRE </w:t>
      </w:r>
      <w:r>
        <w:rPr>
          <w:rFonts w:ascii="Calibri" w:hAnsi="Calibri"/>
          <w:b/>
          <w:caps/>
          <w:sz w:val="32"/>
          <w:szCs w:val="32"/>
          <w:lang w:val="fr-FR"/>
        </w:rPr>
        <w:t>A L’EST DE LA</w:t>
      </w:r>
      <w:r w:rsidRPr="007D1541">
        <w:rPr>
          <w:rFonts w:ascii="Calibri" w:hAnsi="Calibri"/>
          <w:b/>
          <w:caps/>
          <w:sz w:val="32"/>
          <w:szCs w:val="32"/>
          <w:lang w:val="fr-FR"/>
        </w:rPr>
        <w:t xml:space="preserve"> RDC (CRRP)</w:t>
      </w:r>
    </w:p>
    <w:p w:rsidR="006D2AA2" w:rsidRPr="007D1541" w:rsidRDefault="006D2AA2" w:rsidP="00393F40">
      <w:pPr>
        <w:jc w:val="center"/>
        <w:rPr>
          <w:rFonts w:ascii="Calibri" w:hAnsi="Calibri"/>
          <w:b/>
          <w:i/>
          <w:caps/>
          <w:sz w:val="36"/>
          <w:szCs w:val="36"/>
          <w:lang w:val="fr-FR"/>
        </w:rPr>
      </w:pPr>
      <w:r w:rsidRPr="007D1541">
        <w:rPr>
          <w:rFonts w:ascii="Calibri" w:hAnsi="Calibri"/>
          <w:b/>
          <w:i/>
          <w:lang w:val="fr-FR"/>
        </w:rPr>
        <w:t xml:space="preserve">Version </w:t>
      </w:r>
      <w:r>
        <w:rPr>
          <w:rFonts w:ascii="Calibri" w:hAnsi="Calibri"/>
          <w:b/>
          <w:i/>
          <w:lang w:val="fr-FR"/>
        </w:rPr>
        <w:t>Fevrier</w:t>
      </w:r>
      <w:r w:rsidRPr="007D1541">
        <w:rPr>
          <w:rFonts w:ascii="Calibri" w:hAnsi="Calibri"/>
          <w:b/>
          <w:i/>
          <w:lang w:val="fr-FR"/>
        </w:rPr>
        <w:t xml:space="preserve"> 20</w:t>
      </w:r>
      <w:r>
        <w:rPr>
          <w:rFonts w:ascii="Calibri" w:hAnsi="Calibri"/>
          <w:b/>
          <w:i/>
          <w:lang w:val="fr-FR"/>
        </w:rPr>
        <w:t>10</w:t>
      </w:r>
      <w:r w:rsidRPr="007D1541">
        <w:rPr>
          <w:rFonts w:ascii="Calibri" w:hAnsi="Calibri"/>
          <w:b/>
          <w:i/>
          <w:lang w:val="fr-FR"/>
        </w:rPr>
        <w:t xml:space="preserve"> </w:t>
      </w:r>
    </w:p>
    <w:p w:rsidR="006D2AA2" w:rsidRPr="007D1541" w:rsidRDefault="006D2AA2" w:rsidP="003F7BB0">
      <w:pPr>
        <w:pStyle w:val="Title"/>
        <w:pBdr>
          <w:bottom w:val="single" w:sz="24" w:space="1" w:color="auto"/>
        </w:pBdr>
        <w:jc w:val="left"/>
        <w:rPr>
          <w:rFonts w:ascii="Calibri" w:hAnsi="Calibri" w:cs="Times New Roman"/>
          <w:color w:val="auto"/>
          <w:sz w:val="16"/>
          <w:szCs w:val="16"/>
        </w:rPr>
      </w:pPr>
    </w:p>
    <w:p w:rsidR="006D2AA2" w:rsidRPr="007D1541" w:rsidRDefault="006D2AA2" w:rsidP="00C46832">
      <w:pPr>
        <w:pStyle w:val="Title"/>
        <w:ind w:left="708"/>
        <w:jc w:val="left"/>
        <w:rPr>
          <w:rFonts w:ascii="Calibri" w:hAnsi="Calibri" w:cs="Times New Roman"/>
          <w:color w:val="auto"/>
          <w:sz w:val="40"/>
        </w:rPr>
      </w:pPr>
    </w:p>
    <w:p w:rsidR="006D2AA2" w:rsidRPr="007D1541" w:rsidRDefault="006D2AA2" w:rsidP="00C46832">
      <w:pPr>
        <w:pStyle w:val="Title"/>
        <w:ind w:left="708"/>
        <w:jc w:val="left"/>
        <w:rPr>
          <w:rFonts w:ascii="Calibri" w:hAnsi="Calibri" w:cs="Times New Roman"/>
          <w:color w:val="auto"/>
          <w:sz w:val="40"/>
        </w:rPr>
      </w:pPr>
    </w:p>
    <w:p w:rsidR="006D2AA2" w:rsidRPr="007D1541" w:rsidRDefault="006D2AA2" w:rsidP="00C46832">
      <w:pPr>
        <w:pStyle w:val="Title"/>
        <w:ind w:left="708"/>
        <w:jc w:val="left"/>
        <w:rPr>
          <w:rFonts w:ascii="Calibri" w:hAnsi="Calibri" w:cs="Times New Roman"/>
          <w:color w:val="auto"/>
          <w:sz w:val="40"/>
        </w:rPr>
      </w:pPr>
    </w:p>
    <w:p w:rsidR="006D2AA2" w:rsidRPr="007D1541" w:rsidRDefault="006D2AA2" w:rsidP="00C46832">
      <w:pPr>
        <w:pStyle w:val="Title"/>
        <w:ind w:left="708"/>
        <w:jc w:val="left"/>
        <w:rPr>
          <w:rFonts w:ascii="Calibri" w:hAnsi="Calibri" w:cs="Times New Roman"/>
          <w:color w:val="auto"/>
          <w:sz w:val="40"/>
        </w:rPr>
      </w:pPr>
    </w:p>
    <w:p w:rsidR="006D2AA2" w:rsidRPr="007D1541" w:rsidRDefault="006D2AA2" w:rsidP="00840139">
      <w:pPr>
        <w:pStyle w:val="Heading1"/>
        <w:rPr>
          <w:rFonts w:ascii="Calibri" w:hAnsi="Calibri" w:cs="Times New Roman"/>
          <w:lang w:val="fr-FR"/>
        </w:rPr>
      </w:pPr>
      <w:r w:rsidRPr="007D1541">
        <w:rPr>
          <w:rFonts w:ascii="Calibri" w:hAnsi="Calibri" w:cs="Times New Roman"/>
          <w:lang w:val="fr-FR"/>
        </w:rPr>
        <w:br w:type="page"/>
      </w:r>
    </w:p>
    <w:p w:rsidR="006D2AA2" w:rsidRPr="003164AB" w:rsidRDefault="006D2AA2" w:rsidP="00E975E0">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ind w:left="720"/>
        <w:rPr>
          <w:b/>
          <w:bCs/>
          <w:sz w:val="28"/>
          <w:szCs w:val="28"/>
          <w:lang w:val="fr-FR"/>
        </w:rPr>
      </w:pPr>
      <w:r>
        <w:rPr>
          <w:b/>
          <w:bCs/>
          <w:sz w:val="28"/>
          <w:szCs w:val="28"/>
          <w:lang w:val="fr-FR"/>
        </w:rPr>
        <w:t>PAGE DE GARDE</w:t>
      </w:r>
      <w:r w:rsidRPr="00E33F3A">
        <w:rPr>
          <w:b/>
          <w:bCs/>
          <w:sz w:val="28"/>
          <w:szCs w:val="28"/>
          <w:lang w:val="fr-FR"/>
        </w:rPr>
        <w:t xml:space="preserve"> DU DOCUMENT DE PROGRAMME</w:t>
      </w:r>
      <w:r w:rsidRPr="00E33F3A">
        <w:rPr>
          <w:rStyle w:val="FootnoteReference"/>
          <w:bCs/>
          <w:sz w:val="20"/>
          <w:lang w:val="fr-FR"/>
        </w:rPr>
        <w:footnoteReference w:id="1"/>
      </w:r>
    </w:p>
    <w:tbl>
      <w:tblPr>
        <w:tblpPr w:leftFromText="180" w:rightFromText="180" w:vertAnchor="text" w:horzAnchor="margin" w:tblpXSpec="center" w:tblpY="226"/>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4" w:type="dxa"/>
          <w:right w:w="284" w:type="dxa"/>
        </w:tblCellMar>
        <w:tblLook w:val="01E0"/>
      </w:tblPr>
      <w:tblGrid>
        <w:gridCol w:w="4858"/>
        <w:gridCol w:w="574"/>
        <w:gridCol w:w="6016"/>
      </w:tblGrid>
      <w:tr w:rsidR="006D2AA2" w:rsidRPr="00D033F9" w:rsidTr="00803FDB">
        <w:trPr>
          <w:trHeight w:val="710"/>
        </w:trPr>
        <w:tc>
          <w:tcPr>
            <w:tcW w:w="4987" w:type="dxa"/>
          </w:tcPr>
          <w:p w:rsidR="006D2AA2" w:rsidRPr="00E33F3A" w:rsidRDefault="006D2AA2" w:rsidP="001D0915">
            <w:pPr>
              <w:rPr>
                <w:b/>
                <w:lang w:val="fr-FR"/>
              </w:rPr>
            </w:pPr>
            <w:r>
              <w:rPr>
                <w:b/>
                <w:lang w:val="fr-FR"/>
              </w:rPr>
              <w:t>Organisation</w:t>
            </w:r>
            <w:r w:rsidRPr="00E33F3A">
              <w:rPr>
                <w:b/>
                <w:lang w:val="fr-FR"/>
              </w:rPr>
              <w:t xml:space="preserve"> des NU </w:t>
            </w:r>
            <w:r>
              <w:rPr>
                <w:b/>
                <w:lang w:val="fr-FR"/>
              </w:rPr>
              <w:t>bénéficiaire</w:t>
            </w:r>
            <w:r w:rsidRPr="00E33F3A">
              <w:rPr>
                <w:b/>
                <w:lang w:val="fr-FR"/>
              </w:rPr>
              <w:t>:</w:t>
            </w:r>
          </w:p>
          <w:p w:rsidR="006D2AA2" w:rsidRPr="008548E4" w:rsidRDefault="006D2AA2" w:rsidP="001D0915">
            <w:pPr>
              <w:rPr>
                <w:lang w:val="fr-FR"/>
              </w:rPr>
            </w:pPr>
            <w:r w:rsidRPr="008548E4">
              <w:rPr>
                <w:sz w:val="22"/>
                <w:szCs w:val="22"/>
                <w:lang w:val="fr-FR"/>
              </w:rPr>
              <w:t>PNUD en collaboration avec UNICEF</w:t>
            </w:r>
          </w:p>
        </w:tc>
        <w:tc>
          <w:tcPr>
            <w:tcW w:w="272" w:type="dxa"/>
          </w:tcPr>
          <w:p w:rsidR="006D2AA2" w:rsidRPr="00E33F3A" w:rsidRDefault="006D2AA2" w:rsidP="001D0915">
            <w:pPr>
              <w:jc w:val="center"/>
              <w:rPr>
                <w:b/>
                <w:lang w:val="fr-FR"/>
              </w:rPr>
            </w:pPr>
          </w:p>
        </w:tc>
        <w:tc>
          <w:tcPr>
            <w:tcW w:w="6189" w:type="dxa"/>
          </w:tcPr>
          <w:p w:rsidR="006D2AA2" w:rsidRDefault="006D2AA2" w:rsidP="001D0915">
            <w:pPr>
              <w:rPr>
                <w:b/>
                <w:lang w:val="fr-FR"/>
              </w:rPr>
            </w:pPr>
            <w:r w:rsidRPr="00E33F3A">
              <w:rPr>
                <w:b/>
                <w:lang w:val="fr-FR"/>
              </w:rPr>
              <w:t>Domaine Prioritaire :</w:t>
            </w:r>
          </w:p>
          <w:p w:rsidR="006D2AA2" w:rsidRDefault="006D2AA2" w:rsidP="001D0915">
            <w:pPr>
              <w:rPr>
                <w:lang w:val="fr-FR"/>
              </w:rPr>
            </w:pPr>
            <w:r w:rsidRPr="008548E4">
              <w:rPr>
                <w:sz w:val="22"/>
                <w:szCs w:val="22"/>
                <w:lang w:val="fr-FR"/>
              </w:rPr>
              <w:t xml:space="preserve">Réintégration communautaire et </w:t>
            </w:r>
          </w:p>
          <w:p w:rsidR="006D2AA2" w:rsidRPr="008548E4" w:rsidRDefault="006D2AA2" w:rsidP="001D0915">
            <w:pPr>
              <w:rPr>
                <w:lang w:val="fr-FR"/>
              </w:rPr>
            </w:pPr>
            <w:r w:rsidRPr="008548E4">
              <w:rPr>
                <w:sz w:val="22"/>
                <w:szCs w:val="22"/>
                <w:lang w:val="fr-FR"/>
              </w:rPr>
              <w:t>Désarmement, Démobilisation et Réintégration (DDR)</w:t>
            </w:r>
          </w:p>
        </w:tc>
      </w:tr>
      <w:tr w:rsidR="006D2AA2" w:rsidRPr="00E33F3A" w:rsidTr="00803FDB">
        <w:trPr>
          <w:cantSplit/>
          <w:trHeight w:val="731"/>
        </w:trPr>
        <w:tc>
          <w:tcPr>
            <w:tcW w:w="4987" w:type="dxa"/>
            <w:tcBorders>
              <w:top w:val="nil"/>
            </w:tcBorders>
          </w:tcPr>
          <w:p w:rsidR="006D2AA2" w:rsidRPr="00E33F3A" w:rsidRDefault="006D2AA2" w:rsidP="001D0915">
            <w:pPr>
              <w:rPr>
                <w:bCs/>
                <w:i/>
                <w:iCs/>
                <w:lang w:val="fr-FR"/>
              </w:rPr>
            </w:pPr>
            <w:r>
              <w:rPr>
                <w:b/>
                <w:lang w:val="fr-FR"/>
              </w:rPr>
              <w:t>Directeur du Programme</w:t>
            </w:r>
            <w:r w:rsidRPr="00E33F3A">
              <w:rPr>
                <w:b/>
                <w:lang w:val="fr-FR"/>
              </w:rPr>
              <w:t>:</w:t>
            </w:r>
            <w:r w:rsidRPr="00E33F3A">
              <w:rPr>
                <w:bCs/>
                <w:i/>
                <w:iCs/>
                <w:lang w:val="fr-FR"/>
              </w:rPr>
              <w:t xml:space="preserve"> </w:t>
            </w:r>
          </w:p>
          <w:p w:rsidR="006D2AA2" w:rsidRPr="00E33F3A" w:rsidRDefault="006D2AA2" w:rsidP="001D0915">
            <w:pPr>
              <w:spacing w:line="360" w:lineRule="auto"/>
              <w:rPr>
                <w:b/>
                <w:lang w:val="fr-FR"/>
              </w:rPr>
            </w:pPr>
            <w:r>
              <w:rPr>
                <w:b/>
                <w:sz w:val="22"/>
                <w:lang w:val="fr-FR"/>
              </w:rPr>
              <w:t>Nom</w:t>
            </w:r>
            <w:r w:rsidRPr="00E33F3A">
              <w:rPr>
                <w:b/>
                <w:sz w:val="22"/>
                <w:lang w:val="fr-FR"/>
              </w:rPr>
              <w:t>:</w:t>
            </w:r>
            <w:r>
              <w:rPr>
                <w:b/>
                <w:sz w:val="22"/>
                <w:lang w:val="fr-FR"/>
              </w:rPr>
              <w:t xml:space="preserve"> </w:t>
            </w:r>
            <w:r w:rsidRPr="00610E06">
              <w:rPr>
                <w:sz w:val="22"/>
                <w:lang w:val="fr-FR"/>
              </w:rPr>
              <w:t>Adama Guindo</w:t>
            </w:r>
          </w:p>
          <w:p w:rsidR="006D2AA2" w:rsidRPr="00E33F3A" w:rsidRDefault="006D2AA2" w:rsidP="001D0915">
            <w:pPr>
              <w:spacing w:line="360" w:lineRule="auto"/>
              <w:rPr>
                <w:b/>
                <w:lang w:val="fr-FR"/>
              </w:rPr>
            </w:pPr>
            <w:r>
              <w:rPr>
                <w:b/>
                <w:sz w:val="22"/>
                <w:lang w:val="fr-FR"/>
              </w:rPr>
              <w:t>Ad</w:t>
            </w:r>
            <w:r w:rsidRPr="00E33F3A">
              <w:rPr>
                <w:b/>
                <w:sz w:val="22"/>
                <w:lang w:val="fr-FR"/>
              </w:rPr>
              <w:t>ress</w:t>
            </w:r>
            <w:r>
              <w:rPr>
                <w:b/>
                <w:sz w:val="22"/>
                <w:lang w:val="fr-FR"/>
              </w:rPr>
              <w:t>e</w:t>
            </w:r>
            <w:r w:rsidRPr="00E33F3A">
              <w:rPr>
                <w:b/>
                <w:sz w:val="22"/>
                <w:lang w:val="fr-FR"/>
              </w:rPr>
              <w:t>:</w:t>
            </w:r>
            <w:r>
              <w:rPr>
                <w:b/>
                <w:sz w:val="22"/>
                <w:lang w:val="fr-FR"/>
              </w:rPr>
              <w:t xml:space="preserve"> </w:t>
            </w:r>
          </w:p>
          <w:p w:rsidR="006D2AA2" w:rsidRPr="00E33F3A" w:rsidRDefault="006D2AA2" w:rsidP="001D0915">
            <w:pPr>
              <w:spacing w:line="360" w:lineRule="auto"/>
              <w:rPr>
                <w:b/>
                <w:lang w:val="fr-FR"/>
              </w:rPr>
            </w:pPr>
            <w:r w:rsidRPr="00E33F3A">
              <w:rPr>
                <w:b/>
                <w:sz w:val="22"/>
                <w:lang w:val="fr-FR"/>
              </w:rPr>
              <w:t>Téléphone:</w:t>
            </w:r>
          </w:p>
          <w:p w:rsidR="006D2AA2" w:rsidRPr="00E33F3A" w:rsidRDefault="006D2AA2" w:rsidP="001D0915">
            <w:pPr>
              <w:spacing w:line="360" w:lineRule="auto"/>
              <w:rPr>
                <w:bCs/>
                <w:lang w:val="fr-FR"/>
              </w:rPr>
            </w:pPr>
            <w:r>
              <w:rPr>
                <w:b/>
                <w:sz w:val="22"/>
                <w:lang w:val="fr-FR"/>
              </w:rPr>
              <w:t>Courriel</w:t>
            </w:r>
            <w:r w:rsidRPr="00E33F3A">
              <w:rPr>
                <w:b/>
                <w:sz w:val="22"/>
                <w:lang w:val="fr-FR"/>
              </w:rPr>
              <w:t>:</w:t>
            </w:r>
            <w:r>
              <w:rPr>
                <w:b/>
                <w:sz w:val="22"/>
                <w:lang w:val="fr-FR"/>
              </w:rPr>
              <w:t xml:space="preserve"> </w:t>
            </w:r>
          </w:p>
        </w:tc>
        <w:tc>
          <w:tcPr>
            <w:tcW w:w="272" w:type="dxa"/>
            <w:tcBorders>
              <w:top w:val="nil"/>
            </w:tcBorders>
          </w:tcPr>
          <w:p w:rsidR="006D2AA2" w:rsidRPr="00E33F3A" w:rsidRDefault="006D2AA2" w:rsidP="001D0915">
            <w:pPr>
              <w:rPr>
                <w:lang w:val="fr-FR"/>
              </w:rPr>
            </w:pPr>
          </w:p>
        </w:tc>
        <w:tc>
          <w:tcPr>
            <w:tcW w:w="6189" w:type="dxa"/>
          </w:tcPr>
          <w:p w:rsidR="006D2AA2" w:rsidRPr="00E33F3A" w:rsidRDefault="006D2AA2" w:rsidP="001D0915">
            <w:pPr>
              <w:spacing w:line="360" w:lineRule="auto"/>
              <w:rPr>
                <w:b/>
                <w:lang w:val="fr-FR"/>
              </w:rPr>
            </w:pPr>
            <w:r w:rsidRPr="00E33F3A">
              <w:rPr>
                <w:b/>
                <w:bCs/>
                <w:iCs/>
                <w:spacing w:val="-3"/>
                <w:lang w:val="fr-FR"/>
              </w:rPr>
              <w:t>Ministère ou autre entité nationale:</w:t>
            </w:r>
            <w:r w:rsidRPr="00E33F3A">
              <w:rPr>
                <w:b/>
                <w:sz w:val="22"/>
                <w:lang w:val="fr-FR"/>
              </w:rPr>
              <w:t xml:space="preserve"> </w:t>
            </w:r>
          </w:p>
          <w:p w:rsidR="006D2AA2" w:rsidRPr="00E33F3A" w:rsidRDefault="006D2AA2" w:rsidP="001D0915">
            <w:pPr>
              <w:spacing w:line="360" w:lineRule="auto"/>
              <w:rPr>
                <w:b/>
                <w:lang w:val="fr-FR"/>
              </w:rPr>
            </w:pPr>
            <w:r>
              <w:rPr>
                <w:b/>
                <w:sz w:val="22"/>
                <w:lang w:val="fr-FR"/>
              </w:rPr>
              <w:t>Nom</w:t>
            </w:r>
            <w:r w:rsidRPr="00E33F3A">
              <w:rPr>
                <w:b/>
                <w:sz w:val="22"/>
                <w:lang w:val="fr-FR"/>
              </w:rPr>
              <w:t>:</w:t>
            </w:r>
          </w:p>
          <w:p w:rsidR="006D2AA2" w:rsidRPr="00E33F3A" w:rsidRDefault="006D2AA2" w:rsidP="001D0915">
            <w:pPr>
              <w:spacing w:line="360" w:lineRule="auto"/>
              <w:rPr>
                <w:b/>
                <w:lang w:val="fr-FR"/>
              </w:rPr>
            </w:pPr>
            <w:r>
              <w:rPr>
                <w:b/>
                <w:sz w:val="22"/>
                <w:lang w:val="fr-FR"/>
              </w:rPr>
              <w:t>Ad</w:t>
            </w:r>
            <w:r w:rsidRPr="00E33F3A">
              <w:rPr>
                <w:b/>
                <w:sz w:val="22"/>
                <w:lang w:val="fr-FR"/>
              </w:rPr>
              <w:t>ress</w:t>
            </w:r>
            <w:r>
              <w:rPr>
                <w:b/>
                <w:sz w:val="22"/>
                <w:lang w:val="fr-FR"/>
              </w:rPr>
              <w:t>e</w:t>
            </w:r>
            <w:r w:rsidRPr="00E33F3A">
              <w:rPr>
                <w:b/>
                <w:sz w:val="22"/>
                <w:lang w:val="fr-FR"/>
              </w:rPr>
              <w:t>:</w:t>
            </w:r>
          </w:p>
          <w:p w:rsidR="006D2AA2" w:rsidRPr="00E33F3A" w:rsidRDefault="006D2AA2" w:rsidP="001D0915">
            <w:pPr>
              <w:spacing w:line="360" w:lineRule="auto"/>
              <w:rPr>
                <w:b/>
                <w:lang w:val="fr-FR"/>
              </w:rPr>
            </w:pPr>
            <w:r w:rsidRPr="00E33F3A">
              <w:rPr>
                <w:b/>
                <w:sz w:val="22"/>
                <w:lang w:val="fr-FR"/>
              </w:rPr>
              <w:t>Téléphone:</w:t>
            </w:r>
          </w:p>
          <w:p w:rsidR="006D2AA2" w:rsidRPr="00E33F3A" w:rsidRDefault="006D2AA2" w:rsidP="001D0915">
            <w:pPr>
              <w:spacing w:line="360" w:lineRule="auto"/>
              <w:rPr>
                <w:b/>
                <w:lang w:val="fr-FR"/>
              </w:rPr>
            </w:pPr>
            <w:r>
              <w:rPr>
                <w:b/>
                <w:sz w:val="22"/>
                <w:lang w:val="fr-FR"/>
              </w:rPr>
              <w:t>Courriel</w:t>
            </w:r>
            <w:r w:rsidRPr="00E33F3A">
              <w:rPr>
                <w:b/>
                <w:sz w:val="22"/>
                <w:lang w:val="fr-FR"/>
              </w:rPr>
              <w:t>:</w:t>
            </w:r>
          </w:p>
        </w:tc>
      </w:tr>
      <w:tr w:rsidR="006D2AA2" w:rsidRPr="00D033F9" w:rsidTr="00803FDB">
        <w:trPr>
          <w:trHeight w:val="527"/>
        </w:trPr>
        <w:tc>
          <w:tcPr>
            <w:tcW w:w="4987" w:type="dxa"/>
          </w:tcPr>
          <w:p w:rsidR="006D2AA2" w:rsidRPr="00CB17D3" w:rsidRDefault="006D2AA2" w:rsidP="001D0915">
            <w:pPr>
              <w:rPr>
                <w:b/>
              </w:rPr>
            </w:pPr>
            <w:r w:rsidRPr="00CB17D3">
              <w:rPr>
                <w:b/>
              </w:rPr>
              <w:t xml:space="preserve">N° du Programme: </w:t>
            </w:r>
          </w:p>
          <w:p w:rsidR="006D2AA2" w:rsidRPr="00CB17D3" w:rsidRDefault="006D2AA2" w:rsidP="001D0915">
            <w:pPr>
              <w:rPr>
                <w:b/>
              </w:rPr>
            </w:pPr>
          </w:p>
        </w:tc>
        <w:tc>
          <w:tcPr>
            <w:tcW w:w="272" w:type="dxa"/>
          </w:tcPr>
          <w:p w:rsidR="006D2AA2" w:rsidRPr="00CB17D3" w:rsidRDefault="006D2AA2" w:rsidP="001D0915">
            <w:pPr>
              <w:rPr>
                <w:b/>
                <w:bCs/>
              </w:rPr>
            </w:pPr>
          </w:p>
        </w:tc>
        <w:tc>
          <w:tcPr>
            <w:tcW w:w="6189" w:type="dxa"/>
          </w:tcPr>
          <w:p w:rsidR="006D2AA2" w:rsidRPr="00E33F3A" w:rsidRDefault="006D2AA2" w:rsidP="001D0915">
            <w:pPr>
              <w:rPr>
                <w:b/>
                <w:lang w:val="fr-FR"/>
              </w:rPr>
            </w:pPr>
            <w:r>
              <w:rPr>
                <w:b/>
                <w:lang w:val="fr-FR"/>
              </w:rPr>
              <w:t>Durée du Programme</w:t>
            </w:r>
            <w:r w:rsidRPr="00E33F3A">
              <w:rPr>
                <w:b/>
                <w:lang w:val="fr-FR"/>
              </w:rPr>
              <w:t>:</w:t>
            </w:r>
            <w:r>
              <w:rPr>
                <w:b/>
                <w:lang w:val="fr-FR"/>
              </w:rPr>
              <w:t xml:space="preserve"> </w:t>
            </w:r>
            <w:r w:rsidRPr="008548E4">
              <w:rPr>
                <w:sz w:val="22"/>
                <w:szCs w:val="22"/>
                <w:lang w:val="fr-FR"/>
              </w:rPr>
              <w:t>18 mois</w:t>
            </w:r>
          </w:p>
          <w:p w:rsidR="006D2AA2" w:rsidRPr="00E33F3A" w:rsidRDefault="006D2AA2" w:rsidP="003540CD">
            <w:pPr>
              <w:rPr>
                <w:b/>
                <w:lang w:val="fr-FR"/>
              </w:rPr>
            </w:pPr>
            <w:r w:rsidRPr="00E33F3A">
              <w:rPr>
                <w:b/>
                <w:lang w:val="fr-FR"/>
              </w:rPr>
              <w:t>Date</w:t>
            </w:r>
            <w:r>
              <w:rPr>
                <w:b/>
                <w:lang w:val="fr-FR"/>
              </w:rPr>
              <w:t xml:space="preserve"> de démarrage estimée</w:t>
            </w:r>
            <w:r w:rsidRPr="00E33F3A">
              <w:rPr>
                <w:b/>
                <w:lang w:val="fr-FR"/>
              </w:rPr>
              <w:t>:</w:t>
            </w:r>
            <w:r>
              <w:rPr>
                <w:b/>
                <w:lang w:val="fr-FR"/>
              </w:rPr>
              <w:t xml:space="preserve"> </w:t>
            </w:r>
            <w:r w:rsidRPr="003540CD">
              <w:rPr>
                <w:lang w:val="fr-FR"/>
              </w:rPr>
              <w:t>Janvier</w:t>
            </w:r>
            <w:r>
              <w:rPr>
                <w:sz w:val="22"/>
                <w:szCs w:val="22"/>
                <w:lang w:val="fr-FR"/>
              </w:rPr>
              <w:t xml:space="preserve"> 2010</w:t>
            </w:r>
          </w:p>
        </w:tc>
      </w:tr>
      <w:tr w:rsidR="006D2AA2" w:rsidRPr="00D033F9" w:rsidTr="00803FDB">
        <w:trPr>
          <w:trHeight w:val="872"/>
        </w:trPr>
        <w:tc>
          <w:tcPr>
            <w:tcW w:w="4987" w:type="dxa"/>
          </w:tcPr>
          <w:p w:rsidR="006D2AA2" w:rsidRPr="008548E4" w:rsidRDefault="006D2AA2" w:rsidP="001D0915">
            <w:pPr>
              <w:rPr>
                <w:b/>
                <w:lang w:val="fr-FR"/>
              </w:rPr>
            </w:pPr>
            <w:r w:rsidRPr="008548E4">
              <w:rPr>
                <w:b/>
                <w:lang w:val="fr-FR"/>
              </w:rPr>
              <w:t>Nom du Programme:</w:t>
            </w:r>
          </w:p>
          <w:p w:rsidR="006D2AA2" w:rsidRDefault="006D2AA2" w:rsidP="001D0915">
            <w:pPr>
              <w:rPr>
                <w:shd w:val="clear" w:color="auto" w:fill="FFFFFF"/>
                <w:lang w:val="fr-FR"/>
              </w:rPr>
            </w:pPr>
            <w:r w:rsidRPr="008548E4">
              <w:rPr>
                <w:sz w:val="22"/>
                <w:szCs w:val="22"/>
                <w:shd w:val="clear" w:color="auto" w:fill="FFFFFF"/>
                <w:lang w:val="fr-FR"/>
              </w:rPr>
              <w:t xml:space="preserve">Programme de réintégration communautaire et de relèvement en l’est de la RDC </w:t>
            </w:r>
          </w:p>
          <w:p w:rsidR="006D2AA2" w:rsidRPr="000975A2" w:rsidRDefault="006D2AA2" w:rsidP="00A5065C">
            <w:pPr>
              <w:rPr>
                <w:b/>
              </w:rPr>
            </w:pPr>
            <w:r w:rsidRPr="000975A2">
              <w:rPr>
                <w:sz w:val="22"/>
                <w:szCs w:val="22"/>
                <w:shd w:val="clear" w:color="auto" w:fill="FFFFFF"/>
              </w:rPr>
              <w:t>(Community Reintegration and Recovery Programme in eastern DRC = CRRP)</w:t>
            </w:r>
          </w:p>
        </w:tc>
        <w:tc>
          <w:tcPr>
            <w:tcW w:w="272" w:type="dxa"/>
          </w:tcPr>
          <w:p w:rsidR="006D2AA2" w:rsidRPr="000975A2" w:rsidRDefault="006D2AA2" w:rsidP="001D0915">
            <w:pPr>
              <w:rPr>
                <w:b/>
                <w:bCs/>
              </w:rPr>
            </w:pPr>
          </w:p>
        </w:tc>
        <w:tc>
          <w:tcPr>
            <w:tcW w:w="6189" w:type="dxa"/>
          </w:tcPr>
          <w:p w:rsidR="006D2AA2" w:rsidRDefault="006D2AA2" w:rsidP="001D0915">
            <w:pPr>
              <w:rPr>
                <w:b/>
                <w:lang w:val="fr-FR"/>
              </w:rPr>
            </w:pPr>
            <w:r w:rsidRPr="00303CC3">
              <w:rPr>
                <w:b/>
                <w:lang w:val="fr-FR"/>
              </w:rPr>
              <w:t>Lieu(x) couvert(s) par le</w:t>
            </w:r>
            <w:r>
              <w:rPr>
                <w:lang w:val="fr-FR"/>
              </w:rPr>
              <w:t xml:space="preserve"> </w:t>
            </w:r>
            <w:r w:rsidRPr="00E33F3A">
              <w:rPr>
                <w:b/>
                <w:lang w:val="fr-FR"/>
              </w:rPr>
              <w:t>Programme:</w:t>
            </w:r>
          </w:p>
          <w:p w:rsidR="006D2AA2" w:rsidRPr="008548E4" w:rsidRDefault="006D2AA2" w:rsidP="001D0915">
            <w:pPr>
              <w:rPr>
                <w:lang w:val="fr-FR"/>
              </w:rPr>
            </w:pPr>
            <w:r w:rsidRPr="008548E4">
              <w:rPr>
                <w:sz w:val="22"/>
                <w:szCs w:val="22"/>
                <w:lang w:val="fr-FR"/>
              </w:rPr>
              <w:t>L’</w:t>
            </w:r>
            <w:r>
              <w:rPr>
                <w:sz w:val="22"/>
                <w:szCs w:val="22"/>
                <w:lang w:val="fr-FR"/>
              </w:rPr>
              <w:t>E</w:t>
            </w:r>
            <w:r w:rsidRPr="008548E4">
              <w:rPr>
                <w:sz w:val="22"/>
                <w:szCs w:val="22"/>
                <w:lang w:val="fr-FR"/>
              </w:rPr>
              <w:t>st de la RDC (Nord-Kivu, Sud-Kivu, Maniema, Ituri et Nord-Katanga)</w:t>
            </w:r>
          </w:p>
          <w:p w:rsidR="006D2AA2" w:rsidRPr="00E33F3A" w:rsidRDefault="006D2AA2" w:rsidP="001D0915">
            <w:pPr>
              <w:rPr>
                <w:b/>
                <w:bCs/>
                <w:lang w:val="fr-FR"/>
              </w:rPr>
            </w:pPr>
          </w:p>
        </w:tc>
      </w:tr>
      <w:tr w:rsidR="006D2AA2" w:rsidRPr="00920C88" w:rsidTr="00803FDB">
        <w:trPr>
          <w:cantSplit/>
          <w:trHeight w:val="1970"/>
        </w:trPr>
        <w:tc>
          <w:tcPr>
            <w:tcW w:w="4987" w:type="dxa"/>
          </w:tcPr>
          <w:p w:rsidR="006D2AA2" w:rsidRDefault="006D2AA2" w:rsidP="001D0915">
            <w:pPr>
              <w:rPr>
                <w:b/>
                <w:bCs/>
                <w:lang w:val="fr-FR"/>
              </w:rPr>
            </w:pPr>
            <w:r>
              <w:rPr>
                <w:b/>
                <w:bCs/>
                <w:lang w:val="fr-FR"/>
              </w:rPr>
              <w:t>De</w:t>
            </w:r>
            <w:r w:rsidRPr="00E33F3A">
              <w:rPr>
                <w:b/>
                <w:bCs/>
                <w:lang w:val="fr-FR"/>
              </w:rPr>
              <w:t>scription</w:t>
            </w:r>
            <w:r>
              <w:rPr>
                <w:b/>
                <w:bCs/>
                <w:lang w:val="fr-FR"/>
              </w:rPr>
              <w:t xml:space="preserve"> du</w:t>
            </w:r>
            <w:r w:rsidRPr="00E33F3A">
              <w:rPr>
                <w:b/>
                <w:bCs/>
                <w:lang w:val="fr-FR"/>
              </w:rPr>
              <w:t xml:space="preserve"> Programme:</w:t>
            </w:r>
          </w:p>
          <w:p w:rsidR="006D2AA2" w:rsidRPr="00920C88" w:rsidRDefault="006D2AA2" w:rsidP="001D0915">
            <w:pPr>
              <w:rPr>
                <w:b/>
                <w:bCs/>
                <w:lang w:val="fr-FR"/>
              </w:rPr>
            </w:pPr>
          </w:p>
          <w:p w:rsidR="006D2AA2" w:rsidRPr="00E33F3A" w:rsidRDefault="006D2AA2" w:rsidP="001D0915">
            <w:pPr>
              <w:rPr>
                <w:b/>
                <w:bCs/>
                <w:lang w:val="fr-FR"/>
              </w:rPr>
            </w:pPr>
            <w:r w:rsidRPr="00610E06">
              <w:rPr>
                <w:bCs/>
                <w:sz w:val="22"/>
                <w:szCs w:val="22"/>
                <w:lang w:val="fr-FR"/>
              </w:rPr>
              <w:t>Réinsertion des ex-combattants par une approche communautaire, afin d’assurer un retour durable a la vie civile et une diminution du potentiel de recrutement par les groupes armé</w:t>
            </w:r>
            <w:r>
              <w:rPr>
                <w:bCs/>
                <w:sz w:val="22"/>
                <w:szCs w:val="22"/>
                <w:lang w:val="fr-FR"/>
              </w:rPr>
              <w:t xml:space="preserve">s et un renforcement des capacités des communautés d’accueil. </w:t>
            </w:r>
          </w:p>
        </w:tc>
        <w:tc>
          <w:tcPr>
            <w:tcW w:w="272" w:type="dxa"/>
          </w:tcPr>
          <w:p w:rsidR="006D2AA2" w:rsidRPr="00E33F3A" w:rsidRDefault="006D2AA2" w:rsidP="001D0915">
            <w:pPr>
              <w:rPr>
                <w:lang w:val="fr-FR"/>
              </w:rPr>
            </w:pPr>
          </w:p>
        </w:tc>
        <w:tc>
          <w:tcPr>
            <w:tcW w:w="6189" w:type="dxa"/>
          </w:tcPr>
          <w:p w:rsidR="006D2AA2" w:rsidRPr="00E33F3A" w:rsidRDefault="006D2AA2" w:rsidP="001D0915">
            <w:pPr>
              <w:rPr>
                <w:b/>
                <w:lang w:val="fr-FR"/>
              </w:rPr>
            </w:pPr>
            <w:r>
              <w:rPr>
                <w:b/>
                <w:lang w:val="fr-FR"/>
              </w:rPr>
              <w:t>Coût t</w:t>
            </w:r>
            <w:r w:rsidRPr="00E33F3A">
              <w:rPr>
                <w:b/>
                <w:lang w:val="fr-FR"/>
              </w:rPr>
              <w:t>otal</w:t>
            </w:r>
            <w:r>
              <w:rPr>
                <w:b/>
                <w:lang w:val="fr-FR"/>
              </w:rPr>
              <w:t xml:space="preserve"> du</w:t>
            </w:r>
            <w:r w:rsidRPr="00E33F3A">
              <w:rPr>
                <w:b/>
                <w:lang w:val="fr-FR"/>
              </w:rPr>
              <w:t xml:space="preserve"> Programme:</w:t>
            </w:r>
          </w:p>
          <w:p w:rsidR="006D2AA2" w:rsidRPr="00323C92" w:rsidRDefault="006D2AA2" w:rsidP="001D0915">
            <w:pPr>
              <w:rPr>
                <w:lang w:val="fr-FR"/>
              </w:rPr>
            </w:pPr>
            <w:r w:rsidRPr="00323C92">
              <w:rPr>
                <w:sz w:val="22"/>
                <w:szCs w:val="22"/>
                <w:lang w:val="fr-FR"/>
              </w:rPr>
              <w:t>1</w:t>
            </w:r>
            <w:r>
              <w:rPr>
                <w:sz w:val="22"/>
                <w:szCs w:val="22"/>
                <w:lang w:val="fr-FR"/>
              </w:rPr>
              <w:t>8.611.454</w:t>
            </w:r>
            <w:r w:rsidRPr="00323C92">
              <w:rPr>
                <w:sz w:val="22"/>
                <w:szCs w:val="22"/>
                <w:lang w:val="fr-FR"/>
              </w:rPr>
              <w:t xml:space="preserve"> USD</w:t>
            </w:r>
          </w:p>
          <w:p w:rsidR="006D2AA2" w:rsidRPr="00323C92" w:rsidRDefault="006D2AA2" w:rsidP="001D0915">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rPr>
                <w:lang w:val="fr-FR"/>
              </w:rPr>
            </w:pPr>
            <w:r w:rsidRPr="00874A1F">
              <w:rPr>
                <w:b/>
                <w:lang w:val="fr-FR"/>
              </w:rPr>
              <w:t>Fonds de Consolidation de la Paix (FCP)</w:t>
            </w:r>
            <w:r w:rsidRPr="00E33F3A">
              <w:rPr>
                <w:b/>
                <w:lang w:val="fr-FR"/>
              </w:rPr>
              <w:t>:</w:t>
            </w:r>
            <w:r>
              <w:rPr>
                <w:b/>
                <w:lang w:val="fr-FR"/>
              </w:rPr>
              <w:t xml:space="preserve"> </w:t>
            </w:r>
            <w:r w:rsidRPr="00323C92">
              <w:rPr>
                <w:sz w:val="22"/>
                <w:szCs w:val="22"/>
                <w:lang w:val="fr-FR"/>
              </w:rPr>
              <w:t>4.</w:t>
            </w:r>
            <w:r>
              <w:rPr>
                <w:sz w:val="22"/>
                <w:szCs w:val="22"/>
                <w:lang w:val="fr-FR"/>
              </w:rPr>
              <w:t>405.342 USD</w:t>
            </w:r>
          </w:p>
          <w:p w:rsidR="006D2AA2" w:rsidRDefault="006D2AA2" w:rsidP="001D0915">
            <w:pPr>
              <w:rPr>
                <w:b/>
                <w:lang w:val="fr-FR"/>
              </w:rPr>
            </w:pPr>
            <w:r>
              <w:rPr>
                <w:b/>
                <w:lang w:val="fr-FR"/>
              </w:rPr>
              <w:t>Contribution du Gouvernement</w:t>
            </w:r>
            <w:r w:rsidRPr="00E33F3A">
              <w:rPr>
                <w:b/>
                <w:lang w:val="fr-FR"/>
              </w:rPr>
              <w:t>:</w:t>
            </w:r>
          </w:p>
          <w:p w:rsidR="006D2AA2" w:rsidRPr="00E33F3A" w:rsidRDefault="006D2AA2" w:rsidP="001D0915">
            <w:pPr>
              <w:rPr>
                <w:b/>
                <w:lang w:val="fr-FR"/>
              </w:rPr>
            </w:pPr>
          </w:p>
          <w:p w:rsidR="006D2AA2" w:rsidRDefault="006D2AA2" w:rsidP="001D0915">
            <w:pPr>
              <w:rPr>
                <w:b/>
                <w:lang w:val="fr-FR"/>
              </w:rPr>
            </w:pPr>
            <w:r>
              <w:rPr>
                <w:b/>
                <w:lang w:val="fr-FR"/>
              </w:rPr>
              <w:t>Autres</w:t>
            </w:r>
            <w:r w:rsidRPr="00E33F3A">
              <w:rPr>
                <w:b/>
                <w:lang w:val="fr-FR"/>
              </w:rPr>
              <w:t>:</w:t>
            </w:r>
          </w:p>
          <w:p w:rsidR="006D2AA2" w:rsidRPr="007C0157" w:rsidRDefault="006D2AA2" w:rsidP="001D0915">
            <w:pPr>
              <w:rPr>
                <w:lang w:val="fr-FR"/>
              </w:rPr>
            </w:pPr>
            <w:r w:rsidRPr="007C0157">
              <w:rPr>
                <w:b/>
                <w:lang w:val="fr-FR"/>
              </w:rPr>
              <w:t>BCPR </w:t>
            </w:r>
            <w:r w:rsidRPr="007C0157">
              <w:rPr>
                <w:sz w:val="22"/>
                <w:szCs w:val="22"/>
                <w:lang w:val="fr-FR"/>
              </w:rPr>
              <w:t>: 5.172.820 USD</w:t>
            </w:r>
          </w:p>
          <w:p w:rsidR="006D2AA2" w:rsidRPr="00B53723" w:rsidRDefault="006D2AA2" w:rsidP="001D0915">
            <w:r w:rsidRPr="00B53723">
              <w:rPr>
                <w:b/>
              </w:rPr>
              <w:t xml:space="preserve">PNUD : </w:t>
            </w:r>
            <w:r w:rsidRPr="00B53723">
              <w:rPr>
                <w:sz w:val="22"/>
                <w:szCs w:val="22"/>
              </w:rPr>
              <w:t>1.</w:t>
            </w:r>
            <w:r>
              <w:rPr>
                <w:sz w:val="22"/>
                <w:szCs w:val="22"/>
              </w:rPr>
              <w:t>7</w:t>
            </w:r>
            <w:r w:rsidRPr="00B53723">
              <w:rPr>
                <w:sz w:val="22"/>
                <w:szCs w:val="22"/>
              </w:rPr>
              <w:t>35.0</w:t>
            </w:r>
            <w:r>
              <w:rPr>
                <w:sz w:val="22"/>
                <w:szCs w:val="22"/>
              </w:rPr>
              <w:t>19</w:t>
            </w:r>
            <w:r w:rsidRPr="00B53723">
              <w:rPr>
                <w:sz w:val="22"/>
                <w:szCs w:val="22"/>
              </w:rPr>
              <w:t xml:space="preserve"> USD</w:t>
            </w:r>
          </w:p>
          <w:p w:rsidR="006D2AA2" w:rsidRPr="00B53723" w:rsidRDefault="006D2AA2" w:rsidP="001D0915">
            <w:r w:rsidRPr="00B53723">
              <w:rPr>
                <w:b/>
              </w:rPr>
              <w:t xml:space="preserve">A Mobiliser : </w:t>
            </w:r>
            <w:r>
              <w:rPr>
                <w:sz w:val="22"/>
                <w:szCs w:val="22"/>
              </w:rPr>
              <w:t>6</w:t>
            </w:r>
            <w:r w:rsidRPr="00B53723">
              <w:rPr>
                <w:sz w:val="22"/>
                <w:szCs w:val="22"/>
              </w:rPr>
              <w:t>.</w:t>
            </w:r>
            <w:r>
              <w:rPr>
                <w:sz w:val="22"/>
                <w:szCs w:val="22"/>
              </w:rPr>
              <w:t>751</w:t>
            </w:r>
            <w:r w:rsidRPr="00B53723">
              <w:rPr>
                <w:sz w:val="22"/>
                <w:szCs w:val="22"/>
              </w:rPr>
              <w:t>.</w:t>
            </w:r>
            <w:r>
              <w:rPr>
                <w:sz w:val="22"/>
                <w:szCs w:val="22"/>
              </w:rPr>
              <w:t>897</w:t>
            </w:r>
            <w:r w:rsidRPr="00B53723">
              <w:rPr>
                <w:sz w:val="22"/>
                <w:szCs w:val="22"/>
              </w:rPr>
              <w:t xml:space="preserve"> USD</w:t>
            </w:r>
          </w:p>
          <w:p w:rsidR="006D2AA2" w:rsidRPr="00B53723" w:rsidRDefault="006D2AA2" w:rsidP="001D0915">
            <w:pPr>
              <w:rPr>
                <w:b/>
              </w:rPr>
            </w:pPr>
            <w:r w:rsidRPr="00B53723">
              <w:rPr>
                <w:b/>
              </w:rPr>
              <w:t xml:space="preserve">TOTAL: </w:t>
            </w:r>
            <w:r w:rsidRPr="00B53723">
              <w:rPr>
                <w:b/>
                <w:sz w:val="22"/>
                <w:szCs w:val="22"/>
              </w:rPr>
              <w:t>18.</w:t>
            </w:r>
            <w:r>
              <w:rPr>
                <w:b/>
                <w:sz w:val="22"/>
                <w:szCs w:val="22"/>
              </w:rPr>
              <w:t>611</w:t>
            </w:r>
            <w:r w:rsidRPr="00B53723">
              <w:rPr>
                <w:b/>
                <w:sz w:val="22"/>
                <w:szCs w:val="22"/>
              </w:rPr>
              <w:t>.</w:t>
            </w:r>
            <w:r>
              <w:rPr>
                <w:b/>
                <w:sz w:val="22"/>
                <w:szCs w:val="22"/>
              </w:rPr>
              <w:t>454</w:t>
            </w:r>
            <w:r w:rsidRPr="00B53723">
              <w:rPr>
                <w:sz w:val="22"/>
                <w:szCs w:val="22"/>
              </w:rPr>
              <w:t xml:space="preserve"> </w:t>
            </w:r>
            <w:r w:rsidRPr="00B53723">
              <w:rPr>
                <w:b/>
              </w:rPr>
              <w:t>USD</w:t>
            </w:r>
          </w:p>
          <w:p w:rsidR="006D2AA2" w:rsidRPr="00B53723" w:rsidRDefault="006D2AA2" w:rsidP="001D0915">
            <w:pPr>
              <w:rPr>
                <w:b/>
              </w:rPr>
            </w:pPr>
          </w:p>
        </w:tc>
      </w:tr>
      <w:tr w:rsidR="006D2AA2" w:rsidRPr="00D033F9" w:rsidTr="00803FDB">
        <w:trPr>
          <w:trHeight w:val="827"/>
        </w:trPr>
        <w:tc>
          <w:tcPr>
            <w:tcW w:w="11448" w:type="dxa"/>
            <w:gridSpan w:val="3"/>
          </w:tcPr>
          <w:p w:rsidR="006D2AA2" w:rsidRPr="00920C88" w:rsidRDefault="006D2AA2" w:rsidP="001D0915">
            <w:pPr>
              <w:pStyle w:val="Header"/>
              <w:rPr>
                <w:b/>
                <w:bCs/>
                <w:lang w:val="fr-FR"/>
              </w:rPr>
            </w:pPr>
            <w:r>
              <w:rPr>
                <w:b/>
                <w:bCs/>
                <w:szCs w:val="22"/>
                <w:lang w:val="fr-FR"/>
              </w:rPr>
              <w:t>Objectifs Globaux de Consolidation de la Paix et Objectifs Immédiats</w:t>
            </w:r>
            <w:r w:rsidRPr="00E33F3A">
              <w:rPr>
                <w:b/>
                <w:bCs/>
                <w:szCs w:val="22"/>
                <w:lang w:val="fr-FR"/>
              </w:rPr>
              <w:t>:</w:t>
            </w:r>
          </w:p>
          <w:p w:rsidR="006D2AA2" w:rsidRPr="00610E06" w:rsidRDefault="006D2AA2" w:rsidP="001D0915">
            <w:pPr>
              <w:pStyle w:val="Header"/>
              <w:rPr>
                <w:lang w:val="fr-FR"/>
              </w:rPr>
            </w:pPr>
            <w:r w:rsidRPr="00610E06">
              <w:rPr>
                <w:sz w:val="22"/>
                <w:szCs w:val="22"/>
                <w:lang w:val="fr-FR"/>
              </w:rPr>
              <w:t>Appui de la réintégration socio-économique des populations affectées par la guerre</w:t>
            </w:r>
            <w:r>
              <w:rPr>
                <w:sz w:val="22"/>
                <w:szCs w:val="22"/>
                <w:lang w:val="fr-FR"/>
              </w:rPr>
              <w:t xml:space="preserve"> et notamment des ex-combattants</w:t>
            </w:r>
            <w:r w:rsidRPr="00610E06">
              <w:rPr>
                <w:sz w:val="22"/>
                <w:szCs w:val="22"/>
                <w:lang w:val="fr-FR"/>
              </w:rPr>
              <w:t xml:space="preserve"> à l’est de la République Démocratique du Congo</w:t>
            </w:r>
          </w:p>
        </w:tc>
      </w:tr>
      <w:tr w:rsidR="006D2AA2" w:rsidRPr="00E33F3A" w:rsidTr="00803FDB">
        <w:trPr>
          <w:trHeight w:val="1985"/>
        </w:trPr>
        <w:tc>
          <w:tcPr>
            <w:tcW w:w="11448" w:type="dxa"/>
            <w:gridSpan w:val="3"/>
          </w:tcPr>
          <w:p w:rsidR="006D2AA2" w:rsidRPr="00E33F3A" w:rsidRDefault="006D2AA2" w:rsidP="001D0915">
            <w:pPr>
              <w:rPr>
                <w:b/>
                <w:bCs/>
                <w:lang w:val="fr-FR"/>
              </w:rPr>
            </w:pPr>
            <w:r>
              <w:rPr>
                <w:b/>
                <w:bCs/>
                <w:lang w:val="fr-FR"/>
              </w:rPr>
              <w:t>Résultats et Activités Clés</w:t>
            </w:r>
            <w:r w:rsidRPr="00E33F3A">
              <w:rPr>
                <w:b/>
                <w:bCs/>
                <w:lang w:val="fr-FR"/>
              </w:rPr>
              <w:t>:</w:t>
            </w:r>
          </w:p>
          <w:p w:rsidR="006D2AA2" w:rsidRPr="00CC7A63" w:rsidRDefault="006D2AA2" w:rsidP="001D0915">
            <w:pPr>
              <w:pStyle w:val="FootnoteText"/>
              <w:rPr>
                <w:sz w:val="22"/>
                <w:szCs w:val="22"/>
                <w:lang w:val="fr-FR"/>
              </w:rPr>
            </w:pPr>
            <w:r w:rsidRPr="00CC7A63">
              <w:rPr>
                <w:b/>
                <w:sz w:val="22"/>
                <w:szCs w:val="22"/>
                <w:lang w:val="fr-FR"/>
              </w:rPr>
              <w:t>Résultat attendus</w:t>
            </w:r>
            <w:r w:rsidRPr="00CC7A63">
              <w:rPr>
                <w:sz w:val="22"/>
                <w:szCs w:val="22"/>
                <w:lang w:val="fr-FR"/>
              </w:rPr>
              <w:t xml:space="preserve"> : </w:t>
            </w:r>
            <w:r>
              <w:rPr>
                <w:sz w:val="22"/>
                <w:szCs w:val="22"/>
                <w:lang w:val="fr-FR"/>
              </w:rPr>
              <w:t>L</w:t>
            </w:r>
            <w:r w:rsidRPr="00CC7A63">
              <w:rPr>
                <w:sz w:val="22"/>
                <w:szCs w:val="22"/>
                <w:lang w:val="fr-FR"/>
              </w:rPr>
              <w:t xml:space="preserve">es ex-combattants, les dépendants des ex-combattants, les femmes associées aux groupes et forces armés et autres groupes vulnérables </w:t>
            </w:r>
            <w:r>
              <w:rPr>
                <w:sz w:val="22"/>
                <w:szCs w:val="22"/>
                <w:lang w:val="fr-FR"/>
              </w:rPr>
              <w:t>(</w:t>
            </w:r>
            <w:r w:rsidRPr="00CC7A63">
              <w:rPr>
                <w:sz w:val="22"/>
                <w:szCs w:val="22"/>
                <w:lang w:val="fr-FR"/>
              </w:rPr>
              <w:t>retournés, réfugiés</w:t>
            </w:r>
            <w:r>
              <w:rPr>
                <w:sz w:val="22"/>
                <w:szCs w:val="22"/>
                <w:lang w:val="fr-FR"/>
              </w:rPr>
              <w:t>, jeunesse désœuvrées)</w:t>
            </w:r>
            <w:r w:rsidRPr="00CC7A63">
              <w:rPr>
                <w:sz w:val="22"/>
                <w:szCs w:val="22"/>
                <w:lang w:val="fr-FR"/>
              </w:rPr>
              <w:t xml:space="preserve"> sont durablement réintégrés.</w:t>
            </w:r>
          </w:p>
          <w:p w:rsidR="006D2AA2" w:rsidRDefault="006D2AA2" w:rsidP="001D0915">
            <w:pPr>
              <w:pStyle w:val="FootnoteText"/>
              <w:rPr>
                <w:b/>
                <w:sz w:val="22"/>
                <w:szCs w:val="22"/>
                <w:lang w:val="fr-FR"/>
              </w:rPr>
            </w:pPr>
          </w:p>
          <w:p w:rsidR="006D2AA2" w:rsidRPr="00CC7A63" w:rsidRDefault="006D2AA2" w:rsidP="001D0915">
            <w:pPr>
              <w:pStyle w:val="FootnoteText"/>
              <w:rPr>
                <w:sz w:val="22"/>
                <w:szCs w:val="22"/>
                <w:lang w:val="fr-FR"/>
              </w:rPr>
            </w:pPr>
            <w:r w:rsidRPr="00CC7A63">
              <w:rPr>
                <w:b/>
                <w:sz w:val="22"/>
                <w:szCs w:val="22"/>
                <w:lang w:val="fr-FR"/>
              </w:rPr>
              <w:t>Composante du programme</w:t>
            </w:r>
            <w:r w:rsidRPr="00CC7A63">
              <w:rPr>
                <w:sz w:val="22"/>
                <w:szCs w:val="22"/>
                <w:lang w:val="fr-FR"/>
              </w:rPr>
              <w:t> :</w:t>
            </w:r>
          </w:p>
          <w:p w:rsidR="006D2AA2" w:rsidRDefault="006D2AA2" w:rsidP="001D0915">
            <w:pPr>
              <w:jc w:val="both"/>
              <w:rPr>
                <w:lang w:val="fr-FR"/>
              </w:rPr>
            </w:pPr>
            <w:r>
              <w:rPr>
                <w:sz w:val="22"/>
                <w:szCs w:val="22"/>
                <w:lang w:val="fr-FR"/>
              </w:rPr>
              <w:t>1) identification des groupes cibles, notamment des ex-combattants et les groupes vulnerables dans les communautés d’accueil, identification et préparation des activités économiques de réinsertion</w:t>
            </w:r>
          </w:p>
          <w:p w:rsidR="006D2AA2" w:rsidRPr="00CC7A63" w:rsidRDefault="006D2AA2" w:rsidP="001D0915">
            <w:pPr>
              <w:jc w:val="both"/>
              <w:rPr>
                <w:lang w:val="fr-FR"/>
              </w:rPr>
            </w:pPr>
            <w:r>
              <w:rPr>
                <w:sz w:val="22"/>
                <w:szCs w:val="22"/>
                <w:lang w:val="fr-FR"/>
              </w:rPr>
              <w:t>2)</w:t>
            </w:r>
            <w:r w:rsidRPr="00CC7A63">
              <w:rPr>
                <w:sz w:val="22"/>
                <w:szCs w:val="22"/>
                <w:lang w:val="fr-FR"/>
              </w:rPr>
              <w:t xml:space="preserve"> Cohésion sociale, prévention des conflits et appui à la réintégration des retournés (ex-combattants inéligibles au PN-DDR, femmes associées aux groupes et aux forces armés, dépendants des ex-combattants et, victimes de violence sexuelle basées sur le genre, déplacés de guerre, réfugiés, groupes autochtones, avec une attention particulière pour les jeunes). </w:t>
            </w:r>
          </w:p>
          <w:p w:rsidR="006D2AA2" w:rsidRPr="00CC7A63" w:rsidRDefault="006D2AA2" w:rsidP="001D0915">
            <w:pPr>
              <w:pStyle w:val="FootnoteText"/>
              <w:rPr>
                <w:sz w:val="22"/>
                <w:szCs w:val="22"/>
                <w:lang w:val="fr-FR"/>
              </w:rPr>
            </w:pPr>
            <w:r>
              <w:rPr>
                <w:sz w:val="22"/>
                <w:szCs w:val="22"/>
                <w:lang w:val="fr-FR"/>
              </w:rPr>
              <w:t xml:space="preserve">3) </w:t>
            </w:r>
            <w:r w:rsidRPr="00CC7A63">
              <w:rPr>
                <w:sz w:val="22"/>
                <w:szCs w:val="22"/>
                <w:lang w:val="fr-FR"/>
              </w:rPr>
              <w:t xml:space="preserve"> Renforcement des capacités locales et promotion de la bonne gouvernance locale</w:t>
            </w:r>
          </w:p>
          <w:p w:rsidR="006D2AA2" w:rsidRPr="00CC7A63" w:rsidRDefault="006D2AA2" w:rsidP="001D0915">
            <w:pPr>
              <w:pStyle w:val="FootnoteText"/>
              <w:rPr>
                <w:sz w:val="22"/>
                <w:szCs w:val="22"/>
                <w:lang w:val="fr-FR"/>
              </w:rPr>
            </w:pPr>
            <w:r>
              <w:rPr>
                <w:sz w:val="22"/>
                <w:szCs w:val="22"/>
                <w:lang w:val="fr-FR"/>
              </w:rPr>
              <w:t>4)</w:t>
            </w:r>
            <w:r w:rsidRPr="00CC7A63">
              <w:rPr>
                <w:sz w:val="22"/>
                <w:szCs w:val="22"/>
                <w:lang w:val="fr-FR"/>
              </w:rPr>
              <w:t xml:space="preserve"> Accès </w:t>
            </w:r>
            <w:r>
              <w:rPr>
                <w:sz w:val="22"/>
                <w:szCs w:val="22"/>
                <w:lang w:val="fr-FR"/>
              </w:rPr>
              <w:t xml:space="preserve">amélioré </w:t>
            </w:r>
            <w:r w:rsidRPr="00CC7A63">
              <w:rPr>
                <w:sz w:val="22"/>
                <w:szCs w:val="22"/>
                <w:lang w:val="fr-FR"/>
              </w:rPr>
              <w:t xml:space="preserve">aux Services Sociaux de base grâce à la reconstruction/réhabilitation des infrastructures sociales au sein </w:t>
            </w:r>
            <w:r w:rsidRPr="00CC7A63">
              <w:rPr>
                <w:sz w:val="22"/>
                <w:szCs w:val="22"/>
                <w:lang w:val="fr-FR"/>
              </w:rPr>
              <w:lastRenderedPageBreak/>
              <w:t>des communautés à forte concentration d’ex-combattants</w:t>
            </w:r>
            <w:r>
              <w:rPr>
                <w:sz w:val="22"/>
                <w:szCs w:val="22"/>
                <w:lang w:val="fr-FR"/>
              </w:rPr>
              <w:t xml:space="preserve"> et/ou des retournés</w:t>
            </w:r>
          </w:p>
          <w:p w:rsidR="006D2AA2" w:rsidRPr="00CC7A63" w:rsidRDefault="006D2AA2" w:rsidP="001D0915">
            <w:pPr>
              <w:pStyle w:val="FootnoteText"/>
              <w:rPr>
                <w:sz w:val="22"/>
                <w:szCs w:val="22"/>
                <w:lang w:val="fr-FR"/>
              </w:rPr>
            </w:pPr>
            <w:r>
              <w:rPr>
                <w:sz w:val="22"/>
                <w:szCs w:val="22"/>
                <w:lang w:val="fr-FR"/>
              </w:rPr>
              <w:t>5)</w:t>
            </w:r>
            <w:r w:rsidRPr="00CC7A63">
              <w:rPr>
                <w:sz w:val="22"/>
                <w:szCs w:val="22"/>
                <w:lang w:val="fr-FR"/>
              </w:rPr>
              <w:t xml:space="preserve"> Revitalisation communautaire et mobilisation/promotion de moyens de vie durables grâce à des activités génératrices de revenus</w:t>
            </w:r>
          </w:p>
          <w:p w:rsidR="006D2AA2" w:rsidRDefault="006D2AA2" w:rsidP="001D0915">
            <w:pPr>
              <w:pStyle w:val="FootnoteText"/>
              <w:rPr>
                <w:b/>
                <w:sz w:val="22"/>
                <w:szCs w:val="22"/>
                <w:lang w:val="fr-FR"/>
              </w:rPr>
            </w:pPr>
          </w:p>
          <w:p w:rsidR="006D2AA2" w:rsidRPr="000975A2" w:rsidRDefault="006D2AA2" w:rsidP="001D0915">
            <w:pPr>
              <w:pStyle w:val="FootnoteText"/>
              <w:rPr>
                <w:b/>
                <w:sz w:val="22"/>
                <w:szCs w:val="22"/>
                <w:lang w:val="fr-FR"/>
              </w:rPr>
            </w:pPr>
            <w:r w:rsidRPr="000975A2">
              <w:rPr>
                <w:b/>
                <w:sz w:val="22"/>
                <w:szCs w:val="22"/>
                <w:lang w:val="fr-FR"/>
              </w:rPr>
              <w:t>Activités clés soutenues par le Peace Building Fund</w:t>
            </w:r>
          </w:p>
          <w:p w:rsidR="006D2AA2" w:rsidRDefault="006D2AA2" w:rsidP="00E975E0">
            <w:pPr>
              <w:pStyle w:val="ListParagraph"/>
              <w:numPr>
                <w:ilvl w:val="0"/>
                <w:numId w:val="28"/>
              </w:numPr>
              <w:spacing w:before="0" w:beforeAutospacing="0" w:after="0" w:afterAutospacing="0"/>
              <w:rPr>
                <w:rFonts w:ascii="Times New Roman" w:hAnsi="Times New Roman"/>
                <w:sz w:val="22"/>
                <w:szCs w:val="22"/>
                <w:lang w:val="fr-FR"/>
              </w:rPr>
            </w:pPr>
            <w:r>
              <w:rPr>
                <w:rFonts w:ascii="Times New Roman" w:hAnsi="Times New Roman"/>
                <w:sz w:val="22"/>
                <w:szCs w:val="22"/>
                <w:lang w:val="fr-FR"/>
              </w:rPr>
              <w:t>Appui aux activités de démobilisation à travers la création des conditions de désengagement des éléments armés : hébergement, e</w:t>
            </w:r>
            <w:r w:rsidRPr="002C772D">
              <w:rPr>
                <w:rFonts w:ascii="Times New Roman" w:hAnsi="Times New Roman"/>
                <w:sz w:val="22"/>
                <w:szCs w:val="22"/>
                <w:lang w:val="fr-FR"/>
              </w:rPr>
              <w:t>nregistrement</w:t>
            </w:r>
            <w:r>
              <w:rPr>
                <w:rFonts w:ascii="Times New Roman" w:hAnsi="Times New Roman"/>
                <w:sz w:val="22"/>
                <w:szCs w:val="22"/>
                <w:lang w:val="fr-FR"/>
              </w:rPr>
              <w:t xml:space="preserve">, profilage </w:t>
            </w:r>
            <w:r w:rsidRPr="002C772D">
              <w:rPr>
                <w:rFonts w:ascii="Times New Roman" w:hAnsi="Times New Roman"/>
                <w:sz w:val="22"/>
                <w:szCs w:val="22"/>
                <w:lang w:val="fr-FR"/>
              </w:rPr>
              <w:t xml:space="preserve"> des ex-combattants </w:t>
            </w:r>
            <w:r>
              <w:rPr>
                <w:rFonts w:ascii="Times New Roman" w:hAnsi="Times New Roman"/>
                <w:sz w:val="22"/>
                <w:szCs w:val="22"/>
                <w:lang w:val="fr-FR"/>
              </w:rPr>
              <w:t>dans les Centres ou points de regroupement et préparation des ex-combattants au retour a la vie civile.</w:t>
            </w:r>
          </w:p>
          <w:p w:rsidR="006D2AA2" w:rsidRPr="002C772D" w:rsidRDefault="006D2AA2" w:rsidP="00E975E0">
            <w:pPr>
              <w:pStyle w:val="ListParagraph"/>
              <w:numPr>
                <w:ilvl w:val="0"/>
                <w:numId w:val="28"/>
              </w:numPr>
              <w:spacing w:before="0" w:beforeAutospacing="0" w:after="0" w:afterAutospacing="0"/>
              <w:rPr>
                <w:rFonts w:ascii="Times New Roman" w:hAnsi="Times New Roman"/>
                <w:sz w:val="22"/>
                <w:szCs w:val="22"/>
                <w:lang w:val="fr-FR"/>
              </w:rPr>
            </w:pPr>
            <w:r>
              <w:rPr>
                <w:rFonts w:ascii="Times New Roman" w:hAnsi="Times New Roman"/>
                <w:sz w:val="22"/>
                <w:szCs w:val="22"/>
                <w:lang w:val="fr-FR"/>
              </w:rPr>
              <w:t xml:space="preserve">Identification des autres groupes cibles (groupes vulnérables, comme les retournés, refugies, etc. avec une attention particulière aux jeunes désœuvrés) dans les communautés de réinsertion. </w:t>
            </w:r>
          </w:p>
          <w:p w:rsidR="006D2AA2" w:rsidRPr="002C772D" w:rsidRDefault="006D2AA2" w:rsidP="00E975E0">
            <w:pPr>
              <w:pStyle w:val="ListParagraph"/>
              <w:numPr>
                <w:ilvl w:val="0"/>
                <w:numId w:val="28"/>
              </w:numPr>
              <w:spacing w:before="0" w:beforeAutospacing="0" w:after="0" w:afterAutospacing="0"/>
              <w:rPr>
                <w:rFonts w:ascii="Times New Roman" w:hAnsi="Times New Roman"/>
                <w:sz w:val="22"/>
                <w:szCs w:val="22"/>
                <w:lang w:val="fr-FR"/>
              </w:rPr>
            </w:pPr>
            <w:r w:rsidRPr="002C772D">
              <w:rPr>
                <w:rFonts w:ascii="Times New Roman" w:hAnsi="Times New Roman"/>
                <w:sz w:val="22"/>
                <w:szCs w:val="22"/>
                <w:lang w:val="fr-FR"/>
              </w:rPr>
              <w:t>Identification des activités économiques prometteuses</w:t>
            </w:r>
          </w:p>
          <w:p w:rsidR="006D2AA2" w:rsidRPr="002C772D" w:rsidRDefault="006D2AA2" w:rsidP="00E975E0">
            <w:pPr>
              <w:pStyle w:val="ListParagraph"/>
              <w:numPr>
                <w:ilvl w:val="0"/>
                <w:numId w:val="28"/>
              </w:numPr>
              <w:spacing w:before="0" w:beforeAutospacing="0" w:after="0" w:afterAutospacing="0"/>
              <w:rPr>
                <w:rFonts w:ascii="Times New Roman" w:hAnsi="Times New Roman"/>
                <w:sz w:val="22"/>
                <w:szCs w:val="22"/>
                <w:lang w:val="fr-FR"/>
              </w:rPr>
            </w:pPr>
            <w:r w:rsidRPr="002C772D">
              <w:rPr>
                <w:rFonts w:ascii="Times New Roman" w:hAnsi="Times New Roman"/>
                <w:sz w:val="22"/>
                <w:szCs w:val="22"/>
                <w:lang w:val="fr-FR"/>
              </w:rPr>
              <w:t>Elaboration des programmes de formations pour les activités économiques prometteuses</w:t>
            </w:r>
          </w:p>
          <w:p w:rsidR="006D2AA2" w:rsidRPr="002C772D" w:rsidRDefault="006D2AA2" w:rsidP="00E975E0">
            <w:pPr>
              <w:pStyle w:val="ListParagraph"/>
              <w:numPr>
                <w:ilvl w:val="0"/>
                <w:numId w:val="28"/>
              </w:numPr>
              <w:spacing w:before="0" w:beforeAutospacing="0" w:after="0" w:afterAutospacing="0"/>
              <w:rPr>
                <w:rFonts w:ascii="Times New Roman" w:hAnsi="Times New Roman"/>
                <w:sz w:val="22"/>
                <w:szCs w:val="22"/>
                <w:lang w:val="fr-FR"/>
              </w:rPr>
            </w:pPr>
            <w:r w:rsidRPr="002C772D">
              <w:rPr>
                <w:rFonts w:ascii="Times New Roman" w:hAnsi="Times New Roman"/>
                <w:sz w:val="22"/>
                <w:szCs w:val="22"/>
                <w:lang w:val="fr-FR"/>
              </w:rPr>
              <w:t>Information des groupes cibles (dont 50 % constitue des ex-combattants) concernant les possibilités</w:t>
            </w:r>
          </w:p>
          <w:p w:rsidR="006D2AA2" w:rsidRPr="002C772D" w:rsidRDefault="006D2AA2" w:rsidP="00E975E0">
            <w:pPr>
              <w:pStyle w:val="ListParagraph"/>
              <w:numPr>
                <w:ilvl w:val="0"/>
                <w:numId w:val="28"/>
              </w:numPr>
              <w:spacing w:before="0" w:beforeAutospacing="0" w:after="0" w:afterAutospacing="0"/>
              <w:rPr>
                <w:rFonts w:ascii="Times New Roman" w:hAnsi="Times New Roman"/>
                <w:sz w:val="22"/>
                <w:szCs w:val="22"/>
                <w:lang w:val="fr-FR"/>
              </w:rPr>
            </w:pPr>
            <w:r w:rsidRPr="002C772D">
              <w:rPr>
                <w:rFonts w:ascii="Times New Roman" w:hAnsi="Times New Roman"/>
                <w:sz w:val="22"/>
                <w:szCs w:val="22"/>
                <w:lang w:val="fr-FR"/>
              </w:rPr>
              <w:t>Appui aux groupes cibles (dont 50 % des ex-combattants) pour la formulation d’une activité économique visant la réintégration</w:t>
            </w:r>
          </w:p>
          <w:p w:rsidR="006D2AA2" w:rsidRPr="002C772D" w:rsidRDefault="006D2AA2" w:rsidP="00E975E0">
            <w:pPr>
              <w:pStyle w:val="ListParagraph"/>
              <w:numPr>
                <w:ilvl w:val="0"/>
                <w:numId w:val="28"/>
              </w:numPr>
              <w:spacing w:before="0" w:beforeAutospacing="0" w:after="0" w:afterAutospacing="0"/>
              <w:rPr>
                <w:rFonts w:ascii="Times New Roman" w:hAnsi="Times New Roman"/>
                <w:sz w:val="22"/>
                <w:szCs w:val="22"/>
                <w:lang w:val="fr-FR"/>
              </w:rPr>
            </w:pPr>
            <w:r w:rsidRPr="002C772D">
              <w:rPr>
                <w:rFonts w:ascii="Times New Roman" w:hAnsi="Times New Roman"/>
                <w:sz w:val="22"/>
                <w:szCs w:val="22"/>
                <w:lang w:val="fr-FR"/>
              </w:rPr>
              <w:t>Travaux temporaire de HIMO pour assurer un revenu temporaire aux groupes cibles et la réhabilitation des infrastructures profitant aux communautés d’accueil</w:t>
            </w:r>
          </w:p>
          <w:p w:rsidR="006D2AA2" w:rsidRPr="002C772D" w:rsidRDefault="006D2AA2" w:rsidP="00E975E0">
            <w:pPr>
              <w:pStyle w:val="ListParagraph"/>
              <w:numPr>
                <w:ilvl w:val="0"/>
                <w:numId w:val="28"/>
              </w:numPr>
              <w:spacing w:before="0" w:beforeAutospacing="0" w:after="0" w:afterAutospacing="0"/>
              <w:rPr>
                <w:rFonts w:ascii="Times New Roman" w:hAnsi="Times New Roman"/>
                <w:sz w:val="22"/>
                <w:szCs w:val="22"/>
                <w:lang w:val="fr-FR"/>
              </w:rPr>
            </w:pPr>
            <w:r w:rsidRPr="002C772D">
              <w:rPr>
                <w:rFonts w:ascii="Times New Roman" w:hAnsi="Times New Roman"/>
                <w:sz w:val="22"/>
                <w:szCs w:val="22"/>
                <w:lang w:val="fr-FR"/>
              </w:rPr>
              <w:t>Appui a des activités génératrices des groupes cibles (dont 50 % des ex-combattants)</w:t>
            </w:r>
          </w:p>
          <w:p w:rsidR="006D2AA2" w:rsidRPr="002C772D" w:rsidRDefault="006D2AA2" w:rsidP="00E975E0">
            <w:pPr>
              <w:pStyle w:val="ListParagraph"/>
              <w:numPr>
                <w:ilvl w:val="0"/>
                <w:numId w:val="28"/>
              </w:numPr>
              <w:spacing w:before="0" w:beforeAutospacing="0" w:after="0" w:afterAutospacing="0"/>
              <w:rPr>
                <w:rFonts w:ascii="Times New Roman" w:hAnsi="Times New Roman"/>
                <w:sz w:val="22"/>
                <w:szCs w:val="22"/>
                <w:lang w:val="fr-FR"/>
              </w:rPr>
            </w:pPr>
            <w:r w:rsidRPr="002C772D">
              <w:rPr>
                <w:rFonts w:ascii="Times New Roman" w:hAnsi="Times New Roman"/>
                <w:sz w:val="22"/>
                <w:szCs w:val="22"/>
                <w:lang w:val="fr-FR"/>
              </w:rPr>
              <w:t>Formation des ex-combattants pour les préparer au retour a la vie civile en utilisant aussi de représentants des ex-groupes armé</w:t>
            </w:r>
            <w:r>
              <w:rPr>
                <w:rFonts w:ascii="Times New Roman" w:hAnsi="Times New Roman"/>
                <w:sz w:val="22"/>
                <w:szCs w:val="22"/>
                <w:lang w:val="fr-FR"/>
              </w:rPr>
              <w:t>s</w:t>
            </w:r>
          </w:p>
          <w:p w:rsidR="006D2AA2" w:rsidRPr="002C772D" w:rsidRDefault="006D2AA2" w:rsidP="00E975E0">
            <w:pPr>
              <w:pStyle w:val="ListParagraph"/>
              <w:numPr>
                <w:ilvl w:val="0"/>
                <w:numId w:val="28"/>
              </w:numPr>
              <w:spacing w:before="0" w:beforeAutospacing="0" w:after="0" w:afterAutospacing="0"/>
              <w:rPr>
                <w:rFonts w:ascii="Times New Roman" w:hAnsi="Times New Roman"/>
                <w:sz w:val="22"/>
                <w:szCs w:val="22"/>
                <w:lang w:val="fr-FR"/>
              </w:rPr>
            </w:pPr>
            <w:r w:rsidRPr="002C772D">
              <w:rPr>
                <w:rFonts w:ascii="Times New Roman" w:hAnsi="Times New Roman"/>
                <w:sz w:val="22"/>
                <w:szCs w:val="22"/>
                <w:lang w:val="fr-FR"/>
              </w:rPr>
              <w:t>Renforcement des mécanismes de prévention des conflits, des violences sexuelles et des violations des droits de l’homme dans les communautés d’accueil</w:t>
            </w:r>
            <w:r>
              <w:rPr>
                <w:rFonts w:ascii="Times New Roman" w:hAnsi="Times New Roman"/>
                <w:sz w:val="22"/>
                <w:szCs w:val="22"/>
                <w:lang w:val="fr-FR"/>
              </w:rPr>
              <w:t> : utilisation des leaders positifs des groupes armés et des communautés</w:t>
            </w:r>
          </w:p>
          <w:p w:rsidR="006D2AA2" w:rsidRPr="00E33F3A" w:rsidRDefault="006D2AA2" w:rsidP="001D0915">
            <w:pPr>
              <w:pStyle w:val="FootnoteText"/>
              <w:rPr>
                <w:sz w:val="24"/>
                <w:lang w:val="fr-FR"/>
              </w:rPr>
            </w:pPr>
          </w:p>
          <w:p w:rsidR="006D2AA2" w:rsidRPr="00E33F3A" w:rsidRDefault="006D2AA2" w:rsidP="001D0915">
            <w:pPr>
              <w:pBdr>
                <w:top w:val="single" w:sz="6" w:space="12" w:color="auto"/>
                <w:left w:val="single" w:sz="6" w:space="10" w:color="auto"/>
                <w:bottom w:val="single" w:sz="6" w:space="12" w:color="auto"/>
                <w:right w:val="single" w:sz="6" w:space="10" w:color="auto"/>
              </w:pBdr>
              <w:tabs>
                <w:tab w:val="left" w:pos="-720"/>
              </w:tabs>
              <w:suppressAutoHyphens/>
              <w:jc w:val="both"/>
              <w:rPr>
                <w:b/>
                <w:spacing w:val="-2"/>
                <w:sz w:val="18"/>
                <w:szCs w:val="18"/>
                <w:lang w:val="fr-FR"/>
              </w:rPr>
            </w:pPr>
            <w:r>
              <w:rPr>
                <w:b/>
                <w:spacing w:val="-2"/>
                <w:sz w:val="18"/>
                <w:szCs w:val="18"/>
                <w:lang w:val="fr-FR"/>
              </w:rPr>
              <w:t>Montant Total Approuvé</w:t>
            </w:r>
            <w:r w:rsidRPr="00E33F3A">
              <w:rPr>
                <w:b/>
                <w:spacing w:val="-2"/>
                <w:sz w:val="18"/>
                <w:szCs w:val="18"/>
                <w:lang w:val="fr-FR"/>
              </w:rPr>
              <w:t>: $______________________</w:t>
            </w:r>
          </w:p>
          <w:p w:rsidR="006D2AA2" w:rsidRPr="00E33F3A" w:rsidRDefault="006D2AA2" w:rsidP="001D0915">
            <w:pPr>
              <w:pBdr>
                <w:top w:val="single" w:sz="6" w:space="12" w:color="auto"/>
                <w:left w:val="single" w:sz="6" w:space="10" w:color="auto"/>
                <w:bottom w:val="single" w:sz="6" w:space="12" w:color="auto"/>
                <w:right w:val="single" w:sz="6" w:space="10" w:color="auto"/>
              </w:pBdr>
              <w:tabs>
                <w:tab w:val="left" w:pos="-720"/>
              </w:tabs>
              <w:suppressAutoHyphens/>
              <w:jc w:val="both"/>
              <w:rPr>
                <w:sz w:val="6"/>
                <w:szCs w:val="6"/>
                <w:lang w:val="fr-FR"/>
              </w:rPr>
            </w:pPr>
          </w:p>
        </w:tc>
      </w:tr>
    </w:tbl>
    <w:tbl>
      <w:tblPr>
        <w:tblW w:w="10260" w:type="dxa"/>
        <w:tblInd w:w="-792" w:type="dxa"/>
        <w:tblLayout w:type="fixed"/>
        <w:tblLook w:val="0000"/>
      </w:tblPr>
      <w:tblGrid>
        <w:gridCol w:w="2880"/>
        <w:gridCol w:w="2340"/>
        <w:gridCol w:w="236"/>
        <w:gridCol w:w="1744"/>
        <w:gridCol w:w="236"/>
        <w:gridCol w:w="2824"/>
      </w:tblGrid>
      <w:tr w:rsidR="006D2AA2" w:rsidRPr="003164AB" w:rsidTr="001D0915">
        <w:trPr>
          <w:trHeight w:val="228"/>
        </w:trPr>
        <w:tc>
          <w:tcPr>
            <w:tcW w:w="2880" w:type="dxa"/>
          </w:tcPr>
          <w:p w:rsidR="006D2AA2" w:rsidRDefault="006D2AA2" w:rsidP="001D0915">
            <w:pPr>
              <w:tabs>
                <w:tab w:val="left" w:pos="-1440"/>
                <w:tab w:val="left" w:pos="-720"/>
                <w:tab w:val="left" w:pos="-108"/>
                <w:tab w:val="left" w:pos="2160"/>
                <w:tab w:val="left" w:pos="5400"/>
                <w:tab w:val="left" w:pos="7920"/>
              </w:tabs>
              <w:suppressAutoHyphens/>
              <w:ind w:right="-432"/>
              <w:jc w:val="both"/>
              <w:rPr>
                <w:rFonts w:ascii="CG Times" w:hAnsi="CG Times"/>
                <w:b/>
                <w:spacing w:val="-2"/>
                <w:sz w:val="18"/>
                <w:lang w:val="fr-FR"/>
              </w:rPr>
            </w:pPr>
          </w:p>
          <w:p w:rsidR="006D2AA2" w:rsidRDefault="006D2AA2" w:rsidP="001D0915">
            <w:pPr>
              <w:tabs>
                <w:tab w:val="left" w:pos="-1440"/>
                <w:tab w:val="left" w:pos="-720"/>
                <w:tab w:val="left" w:pos="-108"/>
                <w:tab w:val="left" w:pos="2160"/>
                <w:tab w:val="left" w:pos="5400"/>
                <w:tab w:val="left" w:pos="7920"/>
              </w:tabs>
              <w:suppressAutoHyphens/>
              <w:ind w:right="-432"/>
              <w:jc w:val="both"/>
              <w:rPr>
                <w:rFonts w:ascii="CG Times" w:hAnsi="CG Times"/>
                <w:b/>
                <w:spacing w:val="-2"/>
                <w:sz w:val="18"/>
                <w:lang w:val="fr-FR"/>
              </w:rPr>
            </w:pPr>
          </w:p>
          <w:p w:rsidR="006D2AA2" w:rsidRDefault="006D2AA2" w:rsidP="001D0915">
            <w:pPr>
              <w:tabs>
                <w:tab w:val="left" w:pos="-1440"/>
                <w:tab w:val="left" w:pos="-720"/>
                <w:tab w:val="left" w:pos="-108"/>
                <w:tab w:val="left" w:pos="2160"/>
                <w:tab w:val="left" w:pos="5400"/>
                <w:tab w:val="left" w:pos="7920"/>
              </w:tabs>
              <w:suppressAutoHyphens/>
              <w:ind w:right="-432"/>
              <w:jc w:val="both"/>
              <w:rPr>
                <w:rFonts w:ascii="CG Times" w:hAnsi="CG Times"/>
                <w:b/>
                <w:spacing w:val="-2"/>
                <w:sz w:val="18"/>
                <w:lang w:val="fr-FR"/>
              </w:rPr>
            </w:pPr>
          </w:p>
          <w:p w:rsidR="006D2AA2" w:rsidRPr="003164AB" w:rsidRDefault="006D2AA2" w:rsidP="001D0915">
            <w:pPr>
              <w:tabs>
                <w:tab w:val="left" w:pos="-1440"/>
                <w:tab w:val="left" w:pos="-720"/>
                <w:tab w:val="left" w:pos="-108"/>
                <w:tab w:val="left" w:pos="2160"/>
                <w:tab w:val="left" w:pos="5400"/>
                <w:tab w:val="left" w:pos="7920"/>
              </w:tabs>
              <w:suppressAutoHyphens/>
              <w:ind w:right="-432"/>
              <w:jc w:val="both"/>
              <w:rPr>
                <w:rFonts w:ascii="CG Times" w:hAnsi="CG Times"/>
                <w:b/>
                <w:spacing w:val="-2"/>
                <w:sz w:val="18"/>
                <w:lang w:val="fr-FR"/>
              </w:rPr>
            </w:pPr>
            <w:r w:rsidRPr="003164AB">
              <w:rPr>
                <w:rFonts w:ascii="CG Times" w:hAnsi="CG Times"/>
                <w:b/>
                <w:spacing w:val="-2"/>
                <w:sz w:val="18"/>
                <w:lang w:val="fr-FR"/>
              </w:rPr>
              <w:t>Au nom de:</w:t>
            </w:r>
          </w:p>
        </w:tc>
        <w:tc>
          <w:tcPr>
            <w:tcW w:w="2340" w:type="dxa"/>
            <w:tcBorders>
              <w:bottom w:val="single" w:sz="4" w:space="0" w:color="auto"/>
            </w:tcBorders>
          </w:tcPr>
          <w:p w:rsidR="006D2AA2" w:rsidRPr="003164AB" w:rsidRDefault="006D2AA2" w:rsidP="001D0915">
            <w:pPr>
              <w:tabs>
                <w:tab w:val="left" w:pos="-1440"/>
                <w:tab w:val="left" w:pos="-720"/>
                <w:tab w:val="left" w:pos="0"/>
                <w:tab w:val="left" w:pos="2160"/>
                <w:tab w:val="left" w:pos="5400"/>
                <w:tab w:val="left" w:pos="7920"/>
              </w:tabs>
              <w:suppressAutoHyphens/>
              <w:ind w:right="-432"/>
              <w:jc w:val="both"/>
              <w:rPr>
                <w:rFonts w:ascii="CG Times" w:hAnsi="CG Times"/>
                <w:b/>
                <w:i/>
                <w:iCs/>
                <w:spacing w:val="-2"/>
                <w:sz w:val="18"/>
                <w:lang w:val="fr-FR"/>
              </w:rPr>
            </w:pPr>
            <w:r w:rsidRPr="003164AB">
              <w:rPr>
                <w:rFonts w:ascii="CG Times" w:hAnsi="CG Times"/>
                <w:b/>
                <w:i/>
                <w:iCs/>
                <w:spacing w:val="-2"/>
                <w:sz w:val="18"/>
                <w:lang w:val="fr-FR"/>
              </w:rPr>
              <w:t xml:space="preserve">               Signature</w:t>
            </w:r>
          </w:p>
        </w:tc>
        <w:tc>
          <w:tcPr>
            <w:tcW w:w="236" w:type="dxa"/>
          </w:tcPr>
          <w:p w:rsidR="006D2AA2" w:rsidRPr="003164AB" w:rsidRDefault="006D2AA2" w:rsidP="001D0915">
            <w:pPr>
              <w:tabs>
                <w:tab w:val="left" w:pos="-1440"/>
                <w:tab w:val="left" w:pos="-720"/>
                <w:tab w:val="left" w:pos="0"/>
                <w:tab w:val="left" w:pos="2160"/>
                <w:tab w:val="left" w:pos="5400"/>
                <w:tab w:val="left" w:pos="7920"/>
              </w:tabs>
              <w:suppressAutoHyphens/>
              <w:ind w:right="-432"/>
              <w:jc w:val="both"/>
              <w:rPr>
                <w:rFonts w:ascii="CG Times" w:hAnsi="CG Times"/>
                <w:b/>
                <w:i/>
                <w:iCs/>
                <w:spacing w:val="-2"/>
                <w:sz w:val="18"/>
                <w:lang w:val="fr-FR"/>
              </w:rPr>
            </w:pPr>
          </w:p>
        </w:tc>
        <w:tc>
          <w:tcPr>
            <w:tcW w:w="1744" w:type="dxa"/>
          </w:tcPr>
          <w:p w:rsidR="006D2AA2" w:rsidRPr="003164AB" w:rsidRDefault="006D2AA2" w:rsidP="001D0915">
            <w:pPr>
              <w:tabs>
                <w:tab w:val="left" w:pos="-1440"/>
                <w:tab w:val="left" w:pos="-720"/>
                <w:tab w:val="left" w:pos="-108"/>
                <w:tab w:val="left" w:pos="2160"/>
                <w:tab w:val="left" w:pos="5400"/>
                <w:tab w:val="left" w:pos="7920"/>
              </w:tabs>
              <w:suppressAutoHyphens/>
              <w:ind w:right="-432"/>
              <w:jc w:val="both"/>
              <w:rPr>
                <w:rFonts w:ascii="CG Times" w:hAnsi="CG Times"/>
                <w:b/>
                <w:i/>
                <w:iCs/>
                <w:spacing w:val="-2"/>
                <w:sz w:val="18"/>
                <w:lang w:val="fr-FR"/>
              </w:rPr>
            </w:pPr>
            <w:r w:rsidRPr="003164AB">
              <w:rPr>
                <w:rFonts w:ascii="CG Times" w:hAnsi="CG Times"/>
                <w:b/>
                <w:i/>
                <w:iCs/>
                <w:spacing w:val="-2"/>
                <w:sz w:val="18"/>
                <w:lang w:val="fr-FR"/>
              </w:rPr>
              <w:t xml:space="preserve">             Date</w:t>
            </w:r>
          </w:p>
        </w:tc>
        <w:tc>
          <w:tcPr>
            <w:tcW w:w="236" w:type="dxa"/>
          </w:tcPr>
          <w:p w:rsidR="006D2AA2" w:rsidRPr="003164AB" w:rsidRDefault="006D2AA2" w:rsidP="001D0915">
            <w:pPr>
              <w:tabs>
                <w:tab w:val="left" w:pos="-1440"/>
                <w:tab w:val="left" w:pos="-720"/>
                <w:tab w:val="left" w:pos="0"/>
                <w:tab w:val="left" w:pos="2160"/>
                <w:tab w:val="left" w:pos="5400"/>
                <w:tab w:val="left" w:pos="7920"/>
              </w:tabs>
              <w:suppressAutoHyphens/>
              <w:ind w:right="-432"/>
              <w:jc w:val="both"/>
              <w:rPr>
                <w:rFonts w:ascii="CG Times" w:hAnsi="CG Times"/>
                <w:b/>
                <w:i/>
                <w:iCs/>
                <w:spacing w:val="-2"/>
                <w:sz w:val="18"/>
                <w:lang w:val="fr-FR"/>
              </w:rPr>
            </w:pPr>
          </w:p>
        </w:tc>
        <w:tc>
          <w:tcPr>
            <w:tcW w:w="2824" w:type="dxa"/>
          </w:tcPr>
          <w:p w:rsidR="006D2AA2" w:rsidRPr="003164AB" w:rsidRDefault="006D2AA2" w:rsidP="001D0915">
            <w:pPr>
              <w:tabs>
                <w:tab w:val="left" w:pos="-1440"/>
                <w:tab w:val="left" w:pos="-720"/>
                <w:tab w:val="left" w:pos="0"/>
                <w:tab w:val="left" w:pos="2160"/>
                <w:tab w:val="left" w:pos="5400"/>
                <w:tab w:val="left" w:pos="7920"/>
              </w:tabs>
              <w:suppressAutoHyphens/>
              <w:ind w:right="-432"/>
              <w:jc w:val="both"/>
              <w:rPr>
                <w:rFonts w:ascii="CG Times" w:hAnsi="CG Times"/>
                <w:b/>
                <w:i/>
                <w:iCs/>
                <w:spacing w:val="-2"/>
                <w:sz w:val="18"/>
                <w:lang w:val="fr-FR"/>
              </w:rPr>
            </w:pPr>
            <w:r w:rsidRPr="003164AB">
              <w:rPr>
                <w:rFonts w:ascii="CG Times" w:hAnsi="CG Times"/>
                <w:b/>
                <w:i/>
                <w:iCs/>
                <w:spacing w:val="-2"/>
                <w:sz w:val="18"/>
                <w:lang w:val="fr-FR"/>
              </w:rPr>
              <w:t xml:space="preserve">                 Nom/Titre</w:t>
            </w:r>
          </w:p>
        </w:tc>
      </w:tr>
      <w:tr w:rsidR="006D2AA2" w:rsidRPr="003164AB" w:rsidTr="001D0915">
        <w:trPr>
          <w:trHeight w:val="228"/>
        </w:trPr>
        <w:tc>
          <w:tcPr>
            <w:tcW w:w="2880" w:type="dxa"/>
          </w:tcPr>
          <w:p w:rsidR="006D2AA2" w:rsidRDefault="006D2AA2" w:rsidP="001D0915">
            <w:pPr>
              <w:tabs>
                <w:tab w:val="left" w:pos="-1440"/>
                <w:tab w:val="left" w:pos="-720"/>
                <w:tab w:val="left" w:pos="0"/>
                <w:tab w:val="left" w:pos="2160"/>
                <w:tab w:val="left" w:pos="5400"/>
                <w:tab w:val="left" w:pos="7920"/>
              </w:tabs>
              <w:suppressAutoHyphens/>
              <w:ind w:right="-432"/>
              <w:jc w:val="both"/>
              <w:rPr>
                <w:rFonts w:ascii="CG Times" w:hAnsi="CG Times"/>
                <w:b/>
                <w:spacing w:val="-2"/>
                <w:sz w:val="18"/>
                <w:lang w:val="fr-FR"/>
              </w:rPr>
            </w:pPr>
          </w:p>
          <w:p w:rsidR="006D2AA2" w:rsidRDefault="006D2AA2" w:rsidP="001D0915">
            <w:pPr>
              <w:tabs>
                <w:tab w:val="left" w:pos="-1440"/>
                <w:tab w:val="left" w:pos="-720"/>
                <w:tab w:val="left" w:pos="0"/>
                <w:tab w:val="left" w:pos="2160"/>
                <w:tab w:val="left" w:pos="5400"/>
                <w:tab w:val="left" w:pos="7920"/>
              </w:tabs>
              <w:suppressAutoHyphens/>
              <w:ind w:right="-432"/>
              <w:jc w:val="both"/>
              <w:rPr>
                <w:rFonts w:ascii="CG Times" w:hAnsi="CG Times"/>
                <w:b/>
                <w:spacing w:val="-2"/>
                <w:sz w:val="18"/>
                <w:lang w:val="fr-FR"/>
              </w:rPr>
            </w:pPr>
          </w:p>
          <w:p w:rsidR="006D2AA2" w:rsidRPr="00B41D9E" w:rsidRDefault="006D2AA2" w:rsidP="001D0915">
            <w:pPr>
              <w:tabs>
                <w:tab w:val="left" w:pos="-1440"/>
                <w:tab w:val="left" w:pos="-720"/>
                <w:tab w:val="left" w:pos="0"/>
                <w:tab w:val="left" w:pos="2160"/>
                <w:tab w:val="left" w:pos="5400"/>
                <w:tab w:val="left" w:pos="7920"/>
              </w:tabs>
              <w:suppressAutoHyphens/>
              <w:ind w:right="-432"/>
              <w:jc w:val="both"/>
              <w:rPr>
                <w:rFonts w:ascii="CG Times" w:hAnsi="CG Times"/>
                <w:b/>
                <w:spacing w:val="-2"/>
                <w:sz w:val="18"/>
                <w:lang w:val="fr-FR"/>
              </w:rPr>
            </w:pPr>
            <w:r w:rsidRPr="00B41D9E">
              <w:rPr>
                <w:rFonts w:ascii="CG Times" w:hAnsi="CG Times"/>
                <w:b/>
                <w:spacing w:val="-2"/>
                <w:sz w:val="18"/>
                <w:lang w:val="fr-FR"/>
              </w:rPr>
              <w:t>Autorité nationale</w:t>
            </w:r>
          </w:p>
        </w:tc>
        <w:tc>
          <w:tcPr>
            <w:tcW w:w="2340" w:type="dxa"/>
            <w:tcBorders>
              <w:top w:val="single" w:sz="4" w:space="0" w:color="auto"/>
              <w:bottom w:val="single" w:sz="4" w:space="0" w:color="auto"/>
            </w:tcBorders>
          </w:tcPr>
          <w:p w:rsidR="006D2AA2" w:rsidRPr="003164AB" w:rsidRDefault="006D2AA2" w:rsidP="001D0915">
            <w:pPr>
              <w:tabs>
                <w:tab w:val="left" w:pos="-1440"/>
                <w:tab w:val="left" w:pos="-720"/>
                <w:tab w:val="left" w:pos="0"/>
                <w:tab w:val="left" w:pos="2160"/>
                <w:tab w:val="left" w:pos="5400"/>
                <w:tab w:val="left" w:pos="7920"/>
              </w:tabs>
              <w:suppressAutoHyphens/>
              <w:ind w:right="-432"/>
              <w:jc w:val="both"/>
              <w:rPr>
                <w:rFonts w:ascii="CG Times" w:hAnsi="CG Times"/>
                <w:b/>
                <w:spacing w:val="-2"/>
                <w:sz w:val="18"/>
                <w:lang w:val="fr-FR"/>
              </w:rPr>
            </w:pPr>
          </w:p>
        </w:tc>
        <w:tc>
          <w:tcPr>
            <w:tcW w:w="236" w:type="dxa"/>
          </w:tcPr>
          <w:p w:rsidR="006D2AA2" w:rsidRPr="003164AB" w:rsidRDefault="006D2AA2" w:rsidP="001D0915">
            <w:pPr>
              <w:tabs>
                <w:tab w:val="left" w:pos="-1440"/>
                <w:tab w:val="left" w:pos="-720"/>
                <w:tab w:val="left" w:pos="0"/>
                <w:tab w:val="left" w:pos="2160"/>
                <w:tab w:val="left" w:pos="5400"/>
                <w:tab w:val="left" w:pos="7920"/>
              </w:tabs>
              <w:suppressAutoHyphens/>
              <w:ind w:right="-432"/>
              <w:jc w:val="both"/>
              <w:rPr>
                <w:rFonts w:ascii="CG Times" w:hAnsi="CG Times"/>
                <w:b/>
                <w:spacing w:val="-2"/>
                <w:sz w:val="18"/>
                <w:lang w:val="fr-FR"/>
              </w:rPr>
            </w:pPr>
          </w:p>
        </w:tc>
        <w:tc>
          <w:tcPr>
            <w:tcW w:w="1744" w:type="dxa"/>
            <w:tcBorders>
              <w:top w:val="single" w:sz="4" w:space="0" w:color="auto"/>
            </w:tcBorders>
          </w:tcPr>
          <w:p w:rsidR="006D2AA2" w:rsidRPr="003164AB" w:rsidRDefault="006D2AA2" w:rsidP="001D0915">
            <w:pPr>
              <w:tabs>
                <w:tab w:val="left" w:pos="-1440"/>
                <w:tab w:val="left" w:pos="-720"/>
                <w:tab w:val="left" w:pos="0"/>
                <w:tab w:val="left" w:pos="2160"/>
                <w:tab w:val="left" w:pos="5400"/>
                <w:tab w:val="left" w:pos="7920"/>
              </w:tabs>
              <w:suppressAutoHyphens/>
              <w:ind w:right="-432"/>
              <w:jc w:val="both"/>
              <w:rPr>
                <w:rFonts w:ascii="CG Times" w:hAnsi="CG Times"/>
                <w:b/>
                <w:spacing w:val="-2"/>
                <w:sz w:val="18"/>
                <w:lang w:val="fr-FR"/>
              </w:rPr>
            </w:pPr>
          </w:p>
        </w:tc>
        <w:tc>
          <w:tcPr>
            <w:tcW w:w="236" w:type="dxa"/>
          </w:tcPr>
          <w:p w:rsidR="006D2AA2" w:rsidRPr="003164AB" w:rsidRDefault="006D2AA2" w:rsidP="001D0915">
            <w:pPr>
              <w:tabs>
                <w:tab w:val="left" w:pos="-1440"/>
                <w:tab w:val="left" w:pos="-720"/>
                <w:tab w:val="left" w:pos="0"/>
                <w:tab w:val="left" w:pos="2160"/>
                <w:tab w:val="left" w:pos="5400"/>
                <w:tab w:val="left" w:pos="7920"/>
              </w:tabs>
              <w:suppressAutoHyphens/>
              <w:ind w:right="-432"/>
              <w:jc w:val="both"/>
              <w:rPr>
                <w:rFonts w:ascii="CG Times" w:hAnsi="CG Times"/>
                <w:b/>
                <w:spacing w:val="-2"/>
                <w:sz w:val="18"/>
                <w:lang w:val="fr-FR"/>
              </w:rPr>
            </w:pPr>
          </w:p>
        </w:tc>
        <w:tc>
          <w:tcPr>
            <w:tcW w:w="2824" w:type="dxa"/>
            <w:tcBorders>
              <w:top w:val="single" w:sz="4" w:space="0" w:color="auto"/>
            </w:tcBorders>
          </w:tcPr>
          <w:p w:rsidR="006D2AA2" w:rsidRPr="003164AB" w:rsidRDefault="006D2AA2" w:rsidP="001D0915">
            <w:pPr>
              <w:tabs>
                <w:tab w:val="left" w:pos="-1440"/>
                <w:tab w:val="left" w:pos="-720"/>
                <w:tab w:val="left" w:pos="0"/>
                <w:tab w:val="left" w:pos="2160"/>
                <w:tab w:val="left" w:pos="5400"/>
                <w:tab w:val="left" w:pos="7920"/>
              </w:tabs>
              <w:suppressAutoHyphens/>
              <w:ind w:right="-432"/>
              <w:jc w:val="both"/>
              <w:rPr>
                <w:rFonts w:ascii="CG Times" w:hAnsi="CG Times"/>
                <w:b/>
                <w:spacing w:val="-2"/>
                <w:sz w:val="18"/>
                <w:lang w:val="fr-FR"/>
              </w:rPr>
            </w:pPr>
          </w:p>
        </w:tc>
      </w:tr>
      <w:tr w:rsidR="006D2AA2" w:rsidRPr="003164AB" w:rsidTr="00D033F9">
        <w:trPr>
          <w:trHeight w:val="242"/>
        </w:trPr>
        <w:tc>
          <w:tcPr>
            <w:tcW w:w="2880" w:type="dxa"/>
          </w:tcPr>
          <w:p w:rsidR="006D2AA2" w:rsidRDefault="006D2AA2" w:rsidP="001D0915">
            <w:pPr>
              <w:tabs>
                <w:tab w:val="left" w:pos="-1440"/>
                <w:tab w:val="left" w:pos="-720"/>
                <w:tab w:val="left" w:pos="0"/>
                <w:tab w:val="left" w:pos="2160"/>
                <w:tab w:val="left" w:pos="5400"/>
                <w:tab w:val="left" w:pos="7920"/>
              </w:tabs>
              <w:suppressAutoHyphens/>
              <w:ind w:right="-432"/>
              <w:rPr>
                <w:rFonts w:ascii="CG Times" w:hAnsi="CG Times"/>
                <w:b/>
                <w:spacing w:val="-2"/>
                <w:sz w:val="18"/>
                <w:lang w:val="fr-FR"/>
              </w:rPr>
            </w:pPr>
          </w:p>
          <w:p w:rsidR="006D2AA2" w:rsidRDefault="006D2AA2" w:rsidP="001D0915">
            <w:pPr>
              <w:tabs>
                <w:tab w:val="left" w:pos="-1440"/>
                <w:tab w:val="left" w:pos="-720"/>
                <w:tab w:val="left" w:pos="0"/>
                <w:tab w:val="left" w:pos="2160"/>
                <w:tab w:val="left" w:pos="5400"/>
                <w:tab w:val="left" w:pos="7920"/>
              </w:tabs>
              <w:suppressAutoHyphens/>
              <w:ind w:right="-432"/>
              <w:rPr>
                <w:rFonts w:ascii="CG Times" w:hAnsi="CG Times"/>
                <w:b/>
                <w:spacing w:val="-2"/>
                <w:sz w:val="18"/>
                <w:lang w:val="fr-FR"/>
              </w:rPr>
            </w:pPr>
          </w:p>
          <w:p w:rsidR="006D2AA2" w:rsidRPr="003164AB" w:rsidRDefault="006D2AA2" w:rsidP="001D0915">
            <w:pPr>
              <w:tabs>
                <w:tab w:val="left" w:pos="-1440"/>
                <w:tab w:val="left" w:pos="-720"/>
                <w:tab w:val="left" w:pos="0"/>
                <w:tab w:val="left" w:pos="2160"/>
                <w:tab w:val="left" w:pos="5400"/>
                <w:tab w:val="left" w:pos="7920"/>
              </w:tabs>
              <w:suppressAutoHyphens/>
              <w:ind w:right="-432"/>
              <w:rPr>
                <w:rFonts w:ascii="CG Times" w:hAnsi="CG Times"/>
                <w:b/>
                <w:spacing w:val="-2"/>
                <w:sz w:val="18"/>
                <w:lang w:val="fr-FR"/>
              </w:rPr>
            </w:pPr>
            <w:r w:rsidRPr="003164AB">
              <w:rPr>
                <w:rFonts w:ascii="CG Times" w:hAnsi="CG Times"/>
                <w:b/>
                <w:spacing w:val="-2"/>
                <w:sz w:val="18"/>
                <w:lang w:val="fr-FR"/>
              </w:rPr>
              <w:t>Co-président</w:t>
            </w:r>
            <w:r w:rsidRPr="003164AB">
              <w:rPr>
                <w:rFonts w:ascii="CG Times" w:hAnsi="CG Times"/>
                <w:b/>
                <w:spacing w:val="-2"/>
                <w:sz w:val="18"/>
                <w:szCs w:val="18"/>
                <w:lang w:val="fr-FR"/>
              </w:rPr>
              <w:t xml:space="preserve"> </w:t>
            </w:r>
            <w:r w:rsidRPr="003164AB">
              <w:rPr>
                <w:b/>
                <w:sz w:val="18"/>
                <w:szCs w:val="18"/>
                <w:lang w:val="fr-FR"/>
              </w:rPr>
              <w:t>(Gouvernement)</w:t>
            </w:r>
          </w:p>
        </w:tc>
        <w:tc>
          <w:tcPr>
            <w:tcW w:w="2340" w:type="dxa"/>
            <w:tcBorders>
              <w:bottom w:val="single" w:sz="4" w:space="0" w:color="auto"/>
            </w:tcBorders>
          </w:tcPr>
          <w:p w:rsidR="006D2AA2" w:rsidRPr="003164AB" w:rsidRDefault="006D2AA2" w:rsidP="001D0915">
            <w:pPr>
              <w:tabs>
                <w:tab w:val="left" w:pos="-1440"/>
                <w:tab w:val="left" w:pos="-720"/>
                <w:tab w:val="left" w:pos="0"/>
                <w:tab w:val="left" w:pos="2160"/>
                <w:tab w:val="left" w:pos="5400"/>
                <w:tab w:val="left" w:pos="7920"/>
              </w:tabs>
              <w:suppressAutoHyphens/>
              <w:ind w:right="-432"/>
              <w:jc w:val="both"/>
              <w:rPr>
                <w:rFonts w:ascii="CG Times" w:hAnsi="CG Times"/>
                <w:b/>
                <w:spacing w:val="-2"/>
                <w:sz w:val="18"/>
                <w:lang w:val="fr-FR"/>
              </w:rPr>
            </w:pPr>
          </w:p>
        </w:tc>
        <w:tc>
          <w:tcPr>
            <w:tcW w:w="236" w:type="dxa"/>
          </w:tcPr>
          <w:p w:rsidR="006D2AA2" w:rsidRPr="003164AB" w:rsidRDefault="006D2AA2" w:rsidP="001D0915">
            <w:pPr>
              <w:tabs>
                <w:tab w:val="left" w:pos="-1440"/>
                <w:tab w:val="left" w:pos="-720"/>
                <w:tab w:val="left" w:pos="0"/>
                <w:tab w:val="left" w:pos="2160"/>
                <w:tab w:val="left" w:pos="5400"/>
                <w:tab w:val="left" w:pos="7920"/>
              </w:tabs>
              <w:suppressAutoHyphens/>
              <w:ind w:right="-432"/>
              <w:jc w:val="both"/>
              <w:rPr>
                <w:rFonts w:ascii="CG Times" w:hAnsi="CG Times"/>
                <w:b/>
                <w:spacing w:val="-2"/>
                <w:sz w:val="18"/>
                <w:lang w:val="fr-FR"/>
              </w:rPr>
            </w:pPr>
          </w:p>
        </w:tc>
        <w:tc>
          <w:tcPr>
            <w:tcW w:w="1744" w:type="dxa"/>
            <w:tcBorders>
              <w:top w:val="single" w:sz="4" w:space="0" w:color="auto"/>
              <w:bottom w:val="single" w:sz="6" w:space="0" w:color="auto"/>
            </w:tcBorders>
          </w:tcPr>
          <w:p w:rsidR="006D2AA2" w:rsidRPr="003164AB" w:rsidRDefault="006D2AA2" w:rsidP="001D0915">
            <w:pPr>
              <w:tabs>
                <w:tab w:val="left" w:pos="-1440"/>
                <w:tab w:val="left" w:pos="-720"/>
                <w:tab w:val="left" w:pos="-108"/>
                <w:tab w:val="left" w:pos="2160"/>
                <w:tab w:val="left" w:pos="5400"/>
                <w:tab w:val="left" w:pos="7920"/>
              </w:tabs>
              <w:suppressAutoHyphens/>
              <w:ind w:right="-432"/>
              <w:jc w:val="both"/>
              <w:rPr>
                <w:rFonts w:ascii="CG Times" w:hAnsi="CG Times"/>
                <w:b/>
                <w:spacing w:val="-2"/>
                <w:sz w:val="18"/>
                <w:lang w:val="fr-FR"/>
              </w:rPr>
            </w:pPr>
          </w:p>
        </w:tc>
        <w:tc>
          <w:tcPr>
            <w:tcW w:w="236" w:type="dxa"/>
          </w:tcPr>
          <w:p w:rsidR="006D2AA2" w:rsidRPr="003164AB" w:rsidRDefault="006D2AA2" w:rsidP="001D0915">
            <w:pPr>
              <w:tabs>
                <w:tab w:val="left" w:pos="-1440"/>
                <w:tab w:val="left" w:pos="-720"/>
                <w:tab w:val="left" w:pos="0"/>
                <w:tab w:val="left" w:pos="2160"/>
                <w:tab w:val="left" w:pos="5400"/>
                <w:tab w:val="left" w:pos="7920"/>
              </w:tabs>
              <w:suppressAutoHyphens/>
              <w:ind w:right="-432"/>
              <w:jc w:val="both"/>
              <w:rPr>
                <w:rFonts w:ascii="CG Times" w:hAnsi="CG Times"/>
                <w:b/>
                <w:spacing w:val="-2"/>
                <w:sz w:val="18"/>
                <w:lang w:val="fr-FR"/>
              </w:rPr>
            </w:pPr>
          </w:p>
        </w:tc>
        <w:tc>
          <w:tcPr>
            <w:tcW w:w="2824" w:type="dxa"/>
            <w:tcBorders>
              <w:top w:val="single" w:sz="4" w:space="0" w:color="auto"/>
              <w:bottom w:val="single" w:sz="6" w:space="0" w:color="auto"/>
            </w:tcBorders>
          </w:tcPr>
          <w:p w:rsidR="006D2AA2" w:rsidRPr="003164AB" w:rsidRDefault="006D2AA2" w:rsidP="001D0915">
            <w:pPr>
              <w:tabs>
                <w:tab w:val="left" w:pos="-1440"/>
                <w:tab w:val="left" w:pos="-720"/>
                <w:tab w:val="left" w:pos="0"/>
                <w:tab w:val="left" w:pos="2160"/>
                <w:tab w:val="left" w:pos="5400"/>
                <w:tab w:val="left" w:pos="7920"/>
              </w:tabs>
              <w:suppressAutoHyphens/>
              <w:ind w:right="-432"/>
              <w:jc w:val="both"/>
              <w:rPr>
                <w:rFonts w:ascii="CG Times" w:hAnsi="CG Times"/>
                <w:b/>
                <w:spacing w:val="-2"/>
                <w:sz w:val="18"/>
                <w:lang w:val="fr-FR"/>
              </w:rPr>
            </w:pPr>
            <w:r w:rsidRPr="003164AB">
              <w:rPr>
                <w:rFonts w:ascii="CG Times" w:hAnsi="CG Times"/>
                <w:b/>
                <w:spacing w:val="-2"/>
                <w:sz w:val="18"/>
                <w:lang w:val="fr-FR"/>
              </w:rPr>
              <w:t xml:space="preserve">                        </w:t>
            </w:r>
          </w:p>
        </w:tc>
      </w:tr>
      <w:tr w:rsidR="006D2AA2" w:rsidRPr="003164AB" w:rsidTr="00D033F9">
        <w:trPr>
          <w:trHeight w:val="242"/>
        </w:trPr>
        <w:tc>
          <w:tcPr>
            <w:tcW w:w="2880" w:type="dxa"/>
          </w:tcPr>
          <w:p w:rsidR="006D2AA2" w:rsidRDefault="006D2AA2" w:rsidP="001D0915">
            <w:pPr>
              <w:tabs>
                <w:tab w:val="left" w:pos="-1440"/>
                <w:tab w:val="left" w:pos="-720"/>
                <w:tab w:val="left" w:pos="0"/>
                <w:tab w:val="left" w:pos="2160"/>
                <w:tab w:val="left" w:pos="5400"/>
                <w:tab w:val="left" w:pos="7920"/>
              </w:tabs>
              <w:suppressAutoHyphens/>
              <w:ind w:right="-432"/>
              <w:rPr>
                <w:rFonts w:ascii="CG Times" w:hAnsi="CG Times"/>
                <w:b/>
                <w:spacing w:val="-2"/>
                <w:sz w:val="18"/>
                <w:lang w:val="fr-FR"/>
              </w:rPr>
            </w:pPr>
          </w:p>
          <w:p w:rsidR="006D2AA2" w:rsidRDefault="006D2AA2" w:rsidP="001D0915">
            <w:pPr>
              <w:tabs>
                <w:tab w:val="left" w:pos="-1440"/>
                <w:tab w:val="left" w:pos="-720"/>
                <w:tab w:val="left" w:pos="0"/>
                <w:tab w:val="left" w:pos="2160"/>
                <w:tab w:val="left" w:pos="5400"/>
                <w:tab w:val="left" w:pos="7920"/>
              </w:tabs>
              <w:suppressAutoHyphens/>
              <w:ind w:right="-432"/>
              <w:rPr>
                <w:rFonts w:ascii="CG Times" w:hAnsi="CG Times"/>
                <w:b/>
                <w:spacing w:val="-2"/>
                <w:sz w:val="18"/>
                <w:lang w:val="fr-FR"/>
              </w:rPr>
            </w:pPr>
          </w:p>
          <w:p w:rsidR="006D2AA2" w:rsidRDefault="006D2AA2" w:rsidP="001D0915">
            <w:pPr>
              <w:tabs>
                <w:tab w:val="left" w:pos="-1440"/>
                <w:tab w:val="left" w:pos="-720"/>
                <w:tab w:val="left" w:pos="0"/>
                <w:tab w:val="left" w:pos="2160"/>
                <w:tab w:val="left" w:pos="5400"/>
                <w:tab w:val="left" w:pos="7920"/>
              </w:tabs>
              <w:suppressAutoHyphens/>
              <w:ind w:right="-432"/>
              <w:rPr>
                <w:rFonts w:ascii="CG Times" w:hAnsi="CG Times"/>
                <w:b/>
                <w:spacing w:val="-2"/>
                <w:sz w:val="18"/>
                <w:lang w:val="fr-FR"/>
              </w:rPr>
            </w:pPr>
          </w:p>
          <w:p w:rsidR="006D2AA2" w:rsidRPr="003164AB" w:rsidRDefault="006D2AA2" w:rsidP="001D0915">
            <w:pPr>
              <w:tabs>
                <w:tab w:val="left" w:pos="-1440"/>
                <w:tab w:val="left" w:pos="-720"/>
                <w:tab w:val="left" w:pos="0"/>
                <w:tab w:val="left" w:pos="2160"/>
                <w:tab w:val="left" w:pos="5400"/>
                <w:tab w:val="left" w:pos="7920"/>
              </w:tabs>
              <w:suppressAutoHyphens/>
              <w:ind w:right="-432"/>
              <w:rPr>
                <w:rFonts w:ascii="CG Times" w:hAnsi="CG Times"/>
                <w:b/>
                <w:spacing w:val="-2"/>
                <w:sz w:val="18"/>
                <w:lang w:val="fr-FR"/>
              </w:rPr>
            </w:pPr>
            <w:r w:rsidRPr="003164AB">
              <w:rPr>
                <w:rFonts w:ascii="CG Times" w:hAnsi="CG Times"/>
                <w:b/>
                <w:spacing w:val="-2"/>
                <w:sz w:val="18"/>
                <w:lang w:val="fr-FR"/>
              </w:rPr>
              <w:t>Co-président</w:t>
            </w:r>
            <w:r w:rsidRPr="003164AB">
              <w:rPr>
                <w:rFonts w:ascii="CG Times" w:hAnsi="CG Times"/>
                <w:b/>
                <w:spacing w:val="-2"/>
                <w:sz w:val="18"/>
                <w:szCs w:val="18"/>
                <w:lang w:val="fr-FR"/>
              </w:rPr>
              <w:t xml:space="preserve"> </w:t>
            </w:r>
            <w:r w:rsidRPr="003164AB">
              <w:rPr>
                <w:b/>
                <w:sz w:val="18"/>
                <w:szCs w:val="18"/>
                <w:lang w:val="fr-FR"/>
              </w:rPr>
              <w:t>(</w:t>
            </w:r>
            <w:r>
              <w:rPr>
                <w:b/>
                <w:sz w:val="18"/>
                <w:szCs w:val="18"/>
                <w:lang w:val="fr-FR"/>
              </w:rPr>
              <w:t>ONU</w:t>
            </w:r>
            <w:r w:rsidRPr="003164AB">
              <w:rPr>
                <w:b/>
                <w:sz w:val="18"/>
                <w:szCs w:val="18"/>
                <w:lang w:val="fr-FR"/>
              </w:rPr>
              <w:t>)</w:t>
            </w:r>
          </w:p>
        </w:tc>
        <w:tc>
          <w:tcPr>
            <w:tcW w:w="2340" w:type="dxa"/>
            <w:tcBorders>
              <w:top w:val="single" w:sz="4" w:space="0" w:color="auto"/>
              <w:bottom w:val="single" w:sz="4" w:space="0" w:color="auto"/>
            </w:tcBorders>
          </w:tcPr>
          <w:p w:rsidR="006D2AA2" w:rsidRPr="003164AB" w:rsidRDefault="006D2AA2" w:rsidP="001D0915">
            <w:pPr>
              <w:tabs>
                <w:tab w:val="left" w:pos="-1440"/>
                <w:tab w:val="left" w:pos="-720"/>
                <w:tab w:val="left" w:pos="0"/>
                <w:tab w:val="left" w:pos="2160"/>
                <w:tab w:val="left" w:pos="5400"/>
                <w:tab w:val="left" w:pos="7920"/>
              </w:tabs>
              <w:suppressAutoHyphens/>
              <w:ind w:right="-432"/>
              <w:jc w:val="both"/>
              <w:rPr>
                <w:rFonts w:ascii="CG Times" w:hAnsi="CG Times"/>
                <w:b/>
                <w:spacing w:val="-2"/>
                <w:sz w:val="18"/>
                <w:lang w:val="fr-FR"/>
              </w:rPr>
            </w:pPr>
          </w:p>
        </w:tc>
        <w:tc>
          <w:tcPr>
            <w:tcW w:w="236" w:type="dxa"/>
          </w:tcPr>
          <w:p w:rsidR="006D2AA2" w:rsidRPr="003164AB" w:rsidRDefault="006D2AA2" w:rsidP="001D0915">
            <w:pPr>
              <w:tabs>
                <w:tab w:val="left" w:pos="-1440"/>
                <w:tab w:val="left" w:pos="-720"/>
                <w:tab w:val="left" w:pos="0"/>
                <w:tab w:val="left" w:pos="2160"/>
                <w:tab w:val="left" w:pos="5400"/>
                <w:tab w:val="left" w:pos="7920"/>
              </w:tabs>
              <w:suppressAutoHyphens/>
              <w:ind w:right="-432"/>
              <w:jc w:val="both"/>
              <w:rPr>
                <w:rFonts w:ascii="CG Times" w:hAnsi="CG Times"/>
                <w:b/>
                <w:spacing w:val="-2"/>
                <w:sz w:val="18"/>
                <w:lang w:val="fr-FR"/>
              </w:rPr>
            </w:pPr>
          </w:p>
        </w:tc>
        <w:tc>
          <w:tcPr>
            <w:tcW w:w="1744" w:type="dxa"/>
            <w:tcBorders>
              <w:top w:val="single" w:sz="4" w:space="0" w:color="auto"/>
              <w:bottom w:val="single" w:sz="4" w:space="0" w:color="auto"/>
            </w:tcBorders>
          </w:tcPr>
          <w:p w:rsidR="006D2AA2" w:rsidRPr="003164AB" w:rsidRDefault="006D2AA2" w:rsidP="001D0915">
            <w:pPr>
              <w:tabs>
                <w:tab w:val="left" w:pos="-1440"/>
                <w:tab w:val="left" w:pos="-720"/>
                <w:tab w:val="left" w:pos="-108"/>
                <w:tab w:val="left" w:pos="2160"/>
                <w:tab w:val="left" w:pos="5400"/>
                <w:tab w:val="left" w:pos="7920"/>
              </w:tabs>
              <w:suppressAutoHyphens/>
              <w:ind w:right="-432"/>
              <w:jc w:val="both"/>
              <w:rPr>
                <w:rFonts w:ascii="CG Times" w:hAnsi="CG Times"/>
                <w:b/>
                <w:spacing w:val="-2"/>
                <w:sz w:val="18"/>
                <w:lang w:val="fr-FR"/>
              </w:rPr>
            </w:pPr>
          </w:p>
        </w:tc>
        <w:tc>
          <w:tcPr>
            <w:tcW w:w="236" w:type="dxa"/>
          </w:tcPr>
          <w:p w:rsidR="006D2AA2" w:rsidRPr="003164AB" w:rsidRDefault="006D2AA2" w:rsidP="001D0915">
            <w:pPr>
              <w:tabs>
                <w:tab w:val="left" w:pos="-1440"/>
                <w:tab w:val="left" w:pos="-720"/>
                <w:tab w:val="left" w:pos="0"/>
                <w:tab w:val="left" w:pos="2160"/>
                <w:tab w:val="left" w:pos="5400"/>
                <w:tab w:val="left" w:pos="7920"/>
              </w:tabs>
              <w:suppressAutoHyphens/>
              <w:ind w:right="-432"/>
              <w:jc w:val="both"/>
              <w:rPr>
                <w:rFonts w:ascii="CG Times" w:hAnsi="CG Times"/>
                <w:b/>
                <w:spacing w:val="-2"/>
                <w:sz w:val="18"/>
                <w:lang w:val="fr-FR"/>
              </w:rPr>
            </w:pPr>
          </w:p>
        </w:tc>
        <w:tc>
          <w:tcPr>
            <w:tcW w:w="2824" w:type="dxa"/>
            <w:tcBorders>
              <w:top w:val="single" w:sz="4" w:space="0" w:color="auto"/>
              <w:bottom w:val="single" w:sz="4" w:space="0" w:color="auto"/>
            </w:tcBorders>
          </w:tcPr>
          <w:p w:rsidR="006D2AA2" w:rsidRPr="003164AB" w:rsidRDefault="006D2AA2" w:rsidP="001D0915">
            <w:pPr>
              <w:tabs>
                <w:tab w:val="left" w:pos="-1440"/>
                <w:tab w:val="left" w:pos="-720"/>
                <w:tab w:val="left" w:pos="0"/>
                <w:tab w:val="left" w:pos="2160"/>
                <w:tab w:val="left" w:pos="5400"/>
                <w:tab w:val="left" w:pos="7920"/>
              </w:tabs>
              <w:suppressAutoHyphens/>
              <w:ind w:right="-432"/>
              <w:jc w:val="both"/>
              <w:rPr>
                <w:rFonts w:ascii="CG Times" w:hAnsi="CG Times"/>
                <w:b/>
                <w:spacing w:val="-2"/>
                <w:sz w:val="18"/>
                <w:lang w:val="fr-FR"/>
              </w:rPr>
            </w:pPr>
            <w:r w:rsidRPr="003164AB">
              <w:rPr>
                <w:rFonts w:ascii="CG Times" w:hAnsi="CG Times"/>
                <w:b/>
                <w:spacing w:val="-2"/>
                <w:sz w:val="18"/>
                <w:lang w:val="fr-FR"/>
              </w:rPr>
              <w:t xml:space="preserve">                        </w:t>
            </w:r>
          </w:p>
        </w:tc>
      </w:tr>
    </w:tbl>
    <w:p w:rsidR="006D2AA2" w:rsidRDefault="006D2AA2" w:rsidP="00180E5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rPr>
          <w:bCs/>
        </w:rPr>
      </w:pPr>
    </w:p>
    <w:p w:rsidR="006D2AA2" w:rsidRDefault="006D2AA2" w:rsidP="00180E5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rPr>
          <w:bCs/>
        </w:rPr>
      </w:pPr>
    </w:p>
    <w:p w:rsidR="006D2AA2" w:rsidRDefault="006D2AA2" w:rsidP="00180E51">
      <w:pPr>
        <w:tabs>
          <w:tab w:val="left" w:pos="-1440"/>
          <w:tab w:val="left" w:pos="-72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ind w:left="-720"/>
        <w:rPr>
          <w:bCs/>
        </w:rPr>
      </w:pPr>
      <w:r w:rsidRPr="00296A29">
        <w:rPr>
          <w:b/>
          <w:spacing w:val="-2"/>
          <w:sz w:val="18"/>
          <w:lang w:val="fr-FR"/>
        </w:rPr>
        <w:t>Organisation des NU bénéficiaire</w:t>
      </w:r>
    </w:p>
    <w:p w:rsidR="006D2AA2" w:rsidRDefault="00FB4C31" w:rsidP="00180E5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rPr>
          <w:bCs/>
        </w:rPr>
      </w:pPr>
      <w:r>
        <w:rPr>
          <w:bCs/>
          <w:noProof/>
        </w:rPr>
        <w:lastRenderedPageBreak/>
        <w:drawing>
          <wp:inline distT="0" distB="0" distL="0" distR="0">
            <wp:extent cx="6219825" cy="2041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19825" cy="2041525"/>
                    </a:xfrm>
                    <a:prstGeom prst="rect">
                      <a:avLst/>
                    </a:prstGeom>
                    <a:noFill/>
                    <a:ln w="9525">
                      <a:noFill/>
                      <a:miter lim="800000"/>
                      <a:headEnd/>
                      <a:tailEnd/>
                    </a:ln>
                  </pic:spPr>
                </pic:pic>
              </a:graphicData>
            </a:graphic>
          </wp:inline>
        </w:drawing>
      </w:r>
    </w:p>
    <w:p w:rsidR="006D2AA2" w:rsidRDefault="006D2AA2" w:rsidP="00E975E0">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Cs/>
        </w:rPr>
      </w:pPr>
    </w:p>
    <w:p w:rsidR="006D2AA2" w:rsidRPr="002570D5" w:rsidRDefault="006D2AA2" w:rsidP="00E975E0">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pacing w:val="-3"/>
          <w:sz w:val="28"/>
          <w:lang w:val="fr-FR"/>
        </w:rPr>
      </w:pPr>
      <w:r w:rsidRPr="002570D5">
        <w:rPr>
          <w:b/>
          <w:bCs/>
          <w:sz w:val="28"/>
          <w:szCs w:val="28"/>
          <w:lang w:val="fr-FR"/>
        </w:rPr>
        <w:t>RÉSUMÉ DU PROGRAMME</w:t>
      </w:r>
      <w:r w:rsidRPr="002570D5">
        <w:rPr>
          <w:rStyle w:val="FootnoteReference"/>
          <w:b/>
          <w:bCs/>
          <w:sz w:val="28"/>
          <w:szCs w:val="28"/>
        </w:rPr>
        <w:footnoteReference w:id="2"/>
      </w:r>
    </w:p>
    <w:p w:rsidR="006D2AA2" w:rsidRPr="002570D5" w:rsidRDefault="006D2AA2" w:rsidP="00E975E0">
      <w:pPr>
        <w:rPr>
          <w:sz w:val="20"/>
          <w:lang w:val="fr-FR"/>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284" w:type="dxa"/>
        </w:tblCellMar>
        <w:tblLook w:val="01E0"/>
      </w:tblPr>
      <w:tblGrid>
        <w:gridCol w:w="1921"/>
        <w:gridCol w:w="1467"/>
        <w:gridCol w:w="1583"/>
        <w:gridCol w:w="1529"/>
        <w:gridCol w:w="594"/>
        <w:gridCol w:w="594"/>
        <w:gridCol w:w="2768"/>
      </w:tblGrid>
      <w:tr w:rsidR="006D2AA2" w:rsidRPr="009B329D" w:rsidTr="002E0858">
        <w:trPr>
          <w:trHeight w:val="647"/>
          <w:jc w:val="center"/>
        </w:trPr>
        <w:tc>
          <w:tcPr>
            <w:tcW w:w="1745" w:type="dxa"/>
            <w:shd w:val="clear" w:color="auto" w:fill="E6E6E6"/>
            <w:vAlign w:val="center"/>
          </w:tcPr>
          <w:p w:rsidR="006D2AA2" w:rsidRPr="009B329D" w:rsidRDefault="006D2AA2" w:rsidP="001D0915">
            <w:pPr>
              <w:rPr>
                <w:lang w:val="fr-FR"/>
              </w:rPr>
            </w:pPr>
            <w:r w:rsidRPr="009B329D">
              <w:rPr>
                <w:b/>
                <w:sz w:val="22"/>
                <w:szCs w:val="22"/>
                <w:lang w:val="fr-FR"/>
              </w:rPr>
              <w:t xml:space="preserve">Organisation(s) des NU bénéficiaire(s):  </w:t>
            </w:r>
          </w:p>
        </w:tc>
        <w:tc>
          <w:tcPr>
            <w:tcW w:w="3353" w:type="dxa"/>
            <w:gridSpan w:val="2"/>
            <w:vAlign w:val="center"/>
          </w:tcPr>
          <w:p w:rsidR="006D2AA2" w:rsidRPr="009B329D" w:rsidRDefault="006D2AA2" w:rsidP="001D0915">
            <w:pPr>
              <w:rPr>
                <w:lang w:val="fr-BE"/>
              </w:rPr>
            </w:pPr>
            <w:r w:rsidRPr="009B329D">
              <w:rPr>
                <w:sz w:val="22"/>
                <w:szCs w:val="22"/>
                <w:lang w:val="fr-FR"/>
              </w:rPr>
              <w:t>PNUD (en collaboration avec UNICEF)</w:t>
            </w:r>
          </w:p>
        </w:tc>
        <w:tc>
          <w:tcPr>
            <w:tcW w:w="0" w:type="auto"/>
            <w:gridSpan w:val="2"/>
            <w:shd w:val="clear" w:color="auto" w:fill="E6E6E6"/>
            <w:vAlign w:val="center"/>
          </w:tcPr>
          <w:p w:rsidR="006D2AA2" w:rsidRPr="009B329D" w:rsidRDefault="006D2AA2" w:rsidP="001D0915">
            <w:pPr>
              <w:rPr>
                <w:lang w:val="fr-FR"/>
              </w:rPr>
            </w:pPr>
            <w:r w:rsidRPr="009B329D">
              <w:rPr>
                <w:b/>
                <w:sz w:val="22"/>
                <w:szCs w:val="22"/>
                <w:lang w:val="fr-BE"/>
              </w:rPr>
              <w:t>Domaine Prioritaire</w:t>
            </w:r>
            <w:r w:rsidRPr="009B329D">
              <w:rPr>
                <w:b/>
                <w:sz w:val="22"/>
                <w:szCs w:val="22"/>
              </w:rPr>
              <w:t xml:space="preserve">: </w:t>
            </w:r>
          </w:p>
        </w:tc>
        <w:tc>
          <w:tcPr>
            <w:tcW w:w="3235" w:type="dxa"/>
            <w:gridSpan w:val="2"/>
            <w:vAlign w:val="center"/>
          </w:tcPr>
          <w:p w:rsidR="006D2AA2" w:rsidRPr="009B329D" w:rsidRDefault="006D2AA2" w:rsidP="001D0915">
            <w:pPr>
              <w:rPr>
                <w:lang w:val="fr-FR"/>
              </w:rPr>
            </w:pPr>
            <w:r w:rsidRPr="009B329D">
              <w:rPr>
                <w:sz w:val="22"/>
                <w:szCs w:val="22"/>
                <w:lang w:val="fr-FR"/>
              </w:rPr>
              <w:t>DDR et relèvement communautaire</w:t>
            </w:r>
          </w:p>
        </w:tc>
      </w:tr>
      <w:tr w:rsidR="006D2AA2" w:rsidRPr="009B329D" w:rsidTr="002E0858">
        <w:trPr>
          <w:trHeight w:val="530"/>
          <w:jc w:val="center"/>
        </w:trPr>
        <w:tc>
          <w:tcPr>
            <w:tcW w:w="1745" w:type="dxa"/>
            <w:shd w:val="clear" w:color="auto" w:fill="E6E6E6"/>
            <w:vAlign w:val="center"/>
          </w:tcPr>
          <w:p w:rsidR="006D2AA2" w:rsidRPr="009B329D" w:rsidRDefault="006D2AA2" w:rsidP="001D0915">
            <w:pPr>
              <w:rPr>
                <w:bCs/>
              </w:rPr>
            </w:pPr>
            <w:r w:rsidRPr="009B329D">
              <w:rPr>
                <w:b/>
                <w:sz w:val="22"/>
                <w:szCs w:val="22"/>
                <w:lang w:val="fr-BE"/>
              </w:rPr>
              <w:t>Autorité</w:t>
            </w:r>
            <w:r w:rsidRPr="009B329D">
              <w:rPr>
                <w:b/>
                <w:sz w:val="22"/>
                <w:szCs w:val="22"/>
              </w:rPr>
              <w:t>(s)</w:t>
            </w:r>
            <w:r w:rsidRPr="009B329D">
              <w:rPr>
                <w:b/>
                <w:sz w:val="22"/>
                <w:szCs w:val="22"/>
                <w:lang w:val="fr-BE"/>
              </w:rPr>
              <w:t xml:space="preserve"> nationale</w:t>
            </w:r>
            <w:r w:rsidRPr="009B329D">
              <w:rPr>
                <w:b/>
                <w:sz w:val="22"/>
                <w:szCs w:val="22"/>
              </w:rPr>
              <w:t xml:space="preserve">(s): </w:t>
            </w:r>
          </w:p>
        </w:tc>
        <w:tc>
          <w:tcPr>
            <w:tcW w:w="8711" w:type="dxa"/>
            <w:gridSpan w:val="6"/>
            <w:vAlign w:val="center"/>
          </w:tcPr>
          <w:p w:rsidR="006D2AA2" w:rsidRPr="009B329D" w:rsidRDefault="006D2AA2" w:rsidP="001D0915">
            <w:pPr>
              <w:rPr>
                <w:bCs/>
              </w:rPr>
            </w:pPr>
            <w:r w:rsidRPr="000975A2">
              <w:rPr>
                <w:bCs/>
                <w:sz w:val="22"/>
                <w:szCs w:val="22"/>
                <w:lang w:val="fr-FR"/>
              </w:rPr>
              <w:t>Ministère</w:t>
            </w:r>
            <w:r>
              <w:rPr>
                <w:bCs/>
                <w:sz w:val="22"/>
                <w:szCs w:val="22"/>
              </w:rPr>
              <w:t xml:space="preserve"> de la Defense</w:t>
            </w:r>
          </w:p>
        </w:tc>
      </w:tr>
      <w:tr w:rsidR="006D2AA2" w:rsidRPr="009B329D" w:rsidTr="002E0858">
        <w:trPr>
          <w:trHeight w:val="375"/>
          <w:jc w:val="center"/>
        </w:trPr>
        <w:tc>
          <w:tcPr>
            <w:tcW w:w="1745" w:type="dxa"/>
            <w:shd w:val="clear" w:color="auto" w:fill="E6E6E6"/>
            <w:vAlign w:val="center"/>
          </w:tcPr>
          <w:p w:rsidR="006D2AA2" w:rsidRPr="009B329D" w:rsidRDefault="006D2AA2" w:rsidP="001D0915">
            <w:r w:rsidRPr="009B329D">
              <w:rPr>
                <w:b/>
                <w:sz w:val="22"/>
                <w:szCs w:val="22"/>
              </w:rPr>
              <w:t>Num</w:t>
            </w:r>
            <w:r w:rsidRPr="009B329D">
              <w:rPr>
                <w:b/>
                <w:sz w:val="22"/>
                <w:szCs w:val="22"/>
                <w:lang w:val="fr-FR"/>
              </w:rPr>
              <w:t>é</w:t>
            </w:r>
            <w:r w:rsidRPr="009B329D">
              <w:rPr>
                <w:b/>
                <w:sz w:val="22"/>
                <w:szCs w:val="22"/>
                <w:lang w:val="fr-BE"/>
              </w:rPr>
              <w:t>ro</w:t>
            </w:r>
            <w:r w:rsidRPr="009B329D">
              <w:rPr>
                <w:b/>
                <w:sz w:val="22"/>
                <w:szCs w:val="22"/>
              </w:rPr>
              <w:t xml:space="preserve"> du Programme: </w:t>
            </w:r>
          </w:p>
        </w:tc>
        <w:tc>
          <w:tcPr>
            <w:tcW w:w="8711" w:type="dxa"/>
            <w:gridSpan w:val="6"/>
            <w:vAlign w:val="center"/>
          </w:tcPr>
          <w:p w:rsidR="006D2AA2" w:rsidRPr="009B329D" w:rsidRDefault="006D2AA2" w:rsidP="001D0915"/>
        </w:tc>
      </w:tr>
      <w:tr w:rsidR="006D2AA2" w:rsidRPr="00D033F9" w:rsidTr="002E0858">
        <w:trPr>
          <w:trHeight w:val="375"/>
          <w:jc w:val="center"/>
        </w:trPr>
        <w:tc>
          <w:tcPr>
            <w:tcW w:w="1745" w:type="dxa"/>
            <w:shd w:val="clear" w:color="auto" w:fill="E6E6E6"/>
            <w:vAlign w:val="center"/>
          </w:tcPr>
          <w:p w:rsidR="006D2AA2" w:rsidRDefault="006D2AA2" w:rsidP="001D0915">
            <w:pPr>
              <w:rPr>
                <w:b/>
              </w:rPr>
            </w:pPr>
            <w:r w:rsidRPr="009B329D">
              <w:rPr>
                <w:b/>
                <w:sz w:val="22"/>
                <w:szCs w:val="22"/>
              </w:rPr>
              <w:t xml:space="preserve">Nom du </w:t>
            </w:r>
          </w:p>
          <w:p w:rsidR="006D2AA2" w:rsidRPr="009B329D" w:rsidRDefault="006D2AA2" w:rsidP="001D0915">
            <w:pPr>
              <w:rPr>
                <w:b/>
              </w:rPr>
            </w:pPr>
            <w:r w:rsidRPr="009B329D">
              <w:rPr>
                <w:b/>
                <w:sz w:val="22"/>
                <w:szCs w:val="22"/>
              </w:rPr>
              <w:t>Programme:</w:t>
            </w:r>
          </w:p>
        </w:tc>
        <w:tc>
          <w:tcPr>
            <w:tcW w:w="8711" w:type="dxa"/>
            <w:gridSpan w:val="6"/>
            <w:vAlign w:val="center"/>
          </w:tcPr>
          <w:p w:rsidR="006D2AA2" w:rsidRPr="009B329D" w:rsidRDefault="006D2AA2" w:rsidP="000975A2">
            <w:pPr>
              <w:rPr>
                <w:b/>
                <w:lang w:val="fr-FR"/>
              </w:rPr>
            </w:pPr>
            <w:r w:rsidRPr="009B329D">
              <w:rPr>
                <w:sz w:val="22"/>
                <w:szCs w:val="22"/>
                <w:shd w:val="clear" w:color="auto" w:fill="FFFFFF"/>
                <w:lang w:val="fr-FR"/>
              </w:rPr>
              <w:t xml:space="preserve">Programme de réintégration communautaire et de relèvement </w:t>
            </w:r>
            <w:r>
              <w:rPr>
                <w:sz w:val="22"/>
                <w:szCs w:val="22"/>
                <w:shd w:val="clear" w:color="auto" w:fill="FFFFFF"/>
                <w:lang w:val="fr-FR"/>
              </w:rPr>
              <w:t>a</w:t>
            </w:r>
            <w:r w:rsidRPr="009B329D">
              <w:rPr>
                <w:sz w:val="22"/>
                <w:szCs w:val="22"/>
                <w:shd w:val="clear" w:color="auto" w:fill="FFFFFF"/>
                <w:lang w:val="fr-FR"/>
              </w:rPr>
              <w:t xml:space="preserve"> l’est de la RDC (Community </w:t>
            </w:r>
            <w:r>
              <w:rPr>
                <w:sz w:val="22"/>
                <w:szCs w:val="22"/>
                <w:shd w:val="clear" w:color="auto" w:fill="FFFFFF"/>
                <w:lang w:val="fr-FR"/>
              </w:rPr>
              <w:t>R</w:t>
            </w:r>
            <w:r w:rsidRPr="009B329D">
              <w:rPr>
                <w:sz w:val="22"/>
                <w:szCs w:val="22"/>
                <w:shd w:val="clear" w:color="auto" w:fill="FFFFFF"/>
                <w:lang w:val="fr-FR"/>
              </w:rPr>
              <w:t xml:space="preserve">eintegration and </w:t>
            </w:r>
            <w:r>
              <w:rPr>
                <w:sz w:val="22"/>
                <w:szCs w:val="22"/>
                <w:shd w:val="clear" w:color="auto" w:fill="FFFFFF"/>
                <w:lang w:val="fr-FR"/>
              </w:rPr>
              <w:t>R</w:t>
            </w:r>
            <w:r w:rsidRPr="009B329D">
              <w:rPr>
                <w:sz w:val="22"/>
                <w:szCs w:val="22"/>
                <w:shd w:val="clear" w:color="auto" w:fill="FFFFFF"/>
                <w:lang w:val="fr-FR"/>
              </w:rPr>
              <w:t xml:space="preserve">ecovery </w:t>
            </w:r>
            <w:r>
              <w:rPr>
                <w:sz w:val="22"/>
                <w:szCs w:val="22"/>
                <w:shd w:val="clear" w:color="auto" w:fill="FFFFFF"/>
                <w:lang w:val="fr-FR"/>
              </w:rPr>
              <w:t>P</w:t>
            </w:r>
            <w:r w:rsidRPr="009B329D">
              <w:rPr>
                <w:sz w:val="22"/>
                <w:szCs w:val="22"/>
                <w:shd w:val="clear" w:color="auto" w:fill="FFFFFF"/>
                <w:lang w:val="fr-FR"/>
              </w:rPr>
              <w:t>rogramme in eastern DRC</w:t>
            </w:r>
            <w:r>
              <w:rPr>
                <w:sz w:val="22"/>
                <w:szCs w:val="22"/>
                <w:shd w:val="clear" w:color="auto" w:fill="FFFFFF"/>
                <w:lang w:val="fr-FR"/>
              </w:rPr>
              <w:t xml:space="preserve">=  </w:t>
            </w:r>
            <w:r w:rsidRPr="009B329D">
              <w:rPr>
                <w:sz w:val="22"/>
                <w:szCs w:val="22"/>
                <w:shd w:val="clear" w:color="auto" w:fill="FFFFFF"/>
                <w:lang w:val="fr-FR"/>
              </w:rPr>
              <w:t>CRRP)</w:t>
            </w:r>
          </w:p>
        </w:tc>
      </w:tr>
      <w:tr w:rsidR="006D2AA2" w:rsidRPr="009B329D" w:rsidTr="002E0858">
        <w:trPr>
          <w:trHeight w:val="375"/>
          <w:jc w:val="center"/>
        </w:trPr>
        <w:tc>
          <w:tcPr>
            <w:tcW w:w="1745" w:type="dxa"/>
            <w:shd w:val="clear" w:color="auto" w:fill="E6E6E6"/>
            <w:vAlign w:val="center"/>
          </w:tcPr>
          <w:p w:rsidR="006D2AA2" w:rsidRPr="009B329D" w:rsidRDefault="006D2AA2" w:rsidP="001D0915">
            <w:pPr>
              <w:rPr>
                <w:b/>
              </w:rPr>
            </w:pPr>
            <w:r w:rsidRPr="009B329D">
              <w:rPr>
                <w:b/>
                <w:sz w:val="22"/>
                <w:szCs w:val="22"/>
              </w:rPr>
              <w:t>Budget Total:</w:t>
            </w:r>
          </w:p>
        </w:tc>
        <w:tc>
          <w:tcPr>
            <w:tcW w:w="8711" w:type="dxa"/>
            <w:gridSpan w:val="6"/>
            <w:vAlign w:val="center"/>
          </w:tcPr>
          <w:p w:rsidR="006D2AA2" w:rsidRDefault="006D2AA2" w:rsidP="00F943DA"/>
          <w:p w:rsidR="006D2AA2" w:rsidRPr="00F943DA" w:rsidRDefault="006D2AA2" w:rsidP="00F943DA">
            <w:pPr>
              <w:rPr>
                <w:b/>
              </w:rPr>
            </w:pPr>
            <w:r w:rsidRPr="00F943DA">
              <w:rPr>
                <w:b/>
                <w:sz w:val="22"/>
                <w:szCs w:val="22"/>
              </w:rPr>
              <w:t>18.</w:t>
            </w:r>
            <w:r>
              <w:rPr>
                <w:b/>
                <w:sz w:val="22"/>
                <w:szCs w:val="22"/>
              </w:rPr>
              <w:t>611</w:t>
            </w:r>
            <w:r w:rsidRPr="00F943DA">
              <w:rPr>
                <w:b/>
                <w:sz w:val="22"/>
                <w:szCs w:val="22"/>
              </w:rPr>
              <w:t>.</w:t>
            </w:r>
            <w:r>
              <w:rPr>
                <w:b/>
                <w:sz w:val="22"/>
                <w:szCs w:val="22"/>
              </w:rPr>
              <w:t>454</w:t>
            </w:r>
            <w:r w:rsidRPr="00F943DA">
              <w:rPr>
                <w:b/>
                <w:sz w:val="22"/>
                <w:szCs w:val="22"/>
              </w:rPr>
              <w:t xml:space="preserve"> USD  dont  4.4</w:t>
            </w:r>
            <w:r>
              <w:rPr>
                <w:b/>
                <w:sz w:val="22"/>
                <w:szCs w:val="22"/>
              </w:rPr>
              <w:t>0</w:t>
            </w:r>
            <w:r w:rsidRPr="00F943DA">
              <w:rPr>
                <w:b/>
                <w:sz w:val="22"/>
                <w:szCs w:val="22"/>
              </w:rPr>
              <w:t>5.</w:t>
            </w:r>
            <w:r>
              <w:rPr>
                <w:b/>
                <w:sz w:val="22"/>
                <w:szCs w:val="22"/>
              </w:rPr>
              <w:t>342</w:t>
            </w:r>
            <w:r w:rsidRPr="00F943DA">
              <w:rPr>
                <w:b/>
                <w:sz w:val="22"/>
                <w:szCs w:val="22"/>
              </w:rPr>
              <w:t xml:space="preserve"> USD du </w:t>
            </w:r>
            <w:smartTag w:uri="urn:schemas-microsoft-com:office:smarttags" w:element="PlaceName">
              <w:smartTag w:uri="urn:schemas-microsoft-com:office:smarttags" w:element="place">
                <w:r w:rsidRPr="00F943DA">
                  <w:rPr>
                    <w:b/>
                    <w:sz w:val="22"/>
                    <w:szCs w:val="22"/>
                  </w:rPr>
                  <w:t>Peace</w:t>
                </w:r>
              </w:smartTag>
              <w:r w:rsidRPr="00F943DA">
                <w:rPr>
                  <w:b/>
                  <w:sz w:val="22"/>
                  <w:szCs w:val="22"/>
                </w:rPr>
                <w:t xml:space="preserve"> </w:t>
              </w:r>
              <w:smartTag w:uri="urn:schemas-microsoft-com:office:smarttags" w:element="PlaceType">
                <w:r w:rsidRPr="00F943DA">
                  <w:rPr>
                    <w:b/>
                    <w:sz w:val="22"/>
                    <w:szCs w:val="22"/>
                  </w:rPr>
                  <w:t>Building</w:t>
                </w:r>
              </w:smartTag>
            </w:smartTag>
            <w:r w:rsidRPr="00F943DA">
              <w:rPr>
                <w:b/>
                <w:sz w:val="22"/>
                <w:szCs w:val="22"/>
              </w:rPr>
              <w:t xml:space="preserve"> Fund</w:t>
            </w:r>
            <w:r>
              <w:rPr>
                <w:b/>
                <w:sz w:val="22"/>
                <w:szCs w:val="22"/>
              </w:rPr>
              <w:t xml:space="preserve"> et 5.172.820 USD du BCPR</w:t>
            </w:r>
          </w:p>
          <w:p w:rsidR="006D2AA2" w:rsidRPr="009B329D" w:rsidRDefault="006D2AA2" w:rsidP="00F943DA"/>
        </w:tc>
      </w:tr>
      <w:tr w:rsidR="006D2AA2" w:rsidRPr="00D033F9" w:rsidTr="002E0858">
        <w:trPr>
          <w:trHeight w:val="375"/>
          <w:jc w:val="center"/>
        </w:trPr>
        <w:tc>
          <w:tcPr>
            <w:tcW w:w="1745" w:type="dxa"/>
            <w:shd w:val="clear" w:color="auto" w:fill="E6E6E6"/>
            <w:vAlign w:val="center"/>
          </w:tcPr>
          <w:p w:rsidR="006D2AA2" w:rsidRPr="009B329D" w:rsidRDefault="006D2AA2" w:rsidP="001D0915">
            <w:pPr>
              <w:rPr>
                <w:b/>
              </w:rPr>
            </w:pPr>
            <w:r w:rsidRPr="009B329D">
              <w:rPr>
                <w:b/>
                <w:sz w:val="22"/>
                <w:szCs w:val="22"/>
              </w:rPr>
              <w:t>Zone</w:t>
            </w:r>
            <w:r w:rsidRPr="009B329D">
              <w:rPr>
                <w:b/>
                <w:sz w:val="22"/>
                <w:szCs w:val="22"/>
                <w:lang w:val="fr-BE"/>
              </w:rPr>
              <w:t xml:space="preserve"> d’intervention</w:t>
            </w:r>
            <w:r w:rsidRPr="009B329D">
              <w:rPr>
                <w:b/>
                <w:sz w:val="22"/>
                <w:szCs w:val="22"/>
              </w:rPr>
              <w:t>:</w:t>
            </w:r>
          </w:p>
        </w:tc>
        <w:tc>
          <w:tcPr>
            <w:tcW w:w="8711" w:type="dxa"/>
            <w:gridSpan w:val="6"/>
            <w:vAlign w:val="center"/>
          </w:tcPr>
          <w:p w:rsidR="006D2AA2" w:rsidRPr="009B329D" w:rsidRDefault="006D2AA2" w:rsidP="001D0915">
            <w:pPr>
              <w:rPr>
                <w:lang w:val="fr-FR"/>
              </w:rPr>
            </w:pPr>
            <w:r w:rsidRPr="009B329D">
              <w:rPr>
                <w:sz w:val="22"/>
                <w:szCs w:val="22"/>
                <w:lang w:val="fr-FR"/>
              </w:rPr>
              <w:t>L’est de la RDC (Nord-Kivu, Sud-Kivu, Maniema, Ituri et Nord-Katanga)</w:t>
            </w:r>
          </w:p>
        </w:tc>
      </w:tr>
      <w:tr w:rsidR="006D2AA2" w:rsidRPr="009B329D" w:rsidTr="002E0858">
        <w:trPr>
          <w:trHeight w:val="375"/>
          <w:jc w:val="center"/>
        </w:trPr>
        <w:tc>
          <w:tcPr>
            <w:tcW w:w="1745" w:type="dxa"/>
            <w:shd w:val="clear" w:color="auto" w:fill="E6E6E6"/>
            <w:vAlign w:val="center"/>
          </w:tcPr>
          <w:p w:rsidR="006D2AA2" w:rsidRPr="009B329D" w:rsidRDefault="006D2AA2" w:rsidP="001D0915">
            <w:pPr>
              <w:rPr>
                <w:b/>
                <w:lang w:val="fr-FR"/>
              </w:rPr>
            </w:pPr>
            <w:r w:rsidRPr="009B329D">
              <w:rPr>
                <w:b/>
                <w:sz w:val="22"/>
                <w:szCs w:val="22"/>
                <w:lang w:val="fr-FR"/>
              </w:rPr>
              <w:t>Date d’approbation</w:t>
            </w:r>
            <w:r>
              <w:rPr>
                <w:b/>
                <w:sz w:val="22"/>
                <w:szCs w:val="22"/>
                <w:lang w:val="fr-FR"/>
              </w:rPr>
              <w:t xml:space="preserve"> </w:t>
            </w:r>
            <w:r w:rsidRPr="009B329D">
              <w:rPr>
                <w:b/>
                <w:sz w:val="22"/>
                <w:szCs w:val="22"/>
                <w:lang w:val="fr-FR"/>
              </w:rPr>
              <w:t>/Comité de Pilotage:</w:t>
            </w:r>
          </w:p>
        </w:tc>
        <w:tc>
          <w:tcPr>
            <w:tcW w:w="8711" w:type="dxa"/>
            <w:gridSpan w:val="6"/>
            <w:vAlign w:val="center"/>
          </w:tcPr>
          <w:p w:rsidR="006D2AA2" w:rsidRPr="009B329D" w:rsidRDefault="006D2AA2" w:rsidP="000975A2">
            <w:pPr>
              <w:rPr>
                <w:lang w:val="fr-FR"/>
              </w:rPr>
            </w:pPr>
            <w:r>
              <w:rPr>
                <w:sz w:val="22"/>
                <w:szCs w:val="22"/>
                <w:lang w:val="fr-FR"/>
              </w:rPr>
              <w:t>Janvier 2010</w:t>
            </w:r>
          </w:p>
        </w:tc>
      </w:tr>
      <w:tr w:rsidR="006D2AA2" w:rsidRPr="009B329D" w:rsidTr="002E0858">
        <w:trPr>
          <w:jc w:val="center"/>
        </w:trPr>
        <w:tc>
          <w:tcPr>
            <w:tcW w:w="1745" w:type="dxa"/>
            <w:shd w:val="clear" w:color="auto" w:fill="E6E6E6"/>
            <w:vAlign w:val="center"/>
          </w:tcPr>
          <w:p w:rsidR="006D2AA2" w:rsidRPr="009B329D" w:rsidRDefault="006D2AA2" w:rsidP="001D0915">
            <w:pPr>
              <w:rPr>
                <w:b/>
              </w:rPr>
            </w:pPr>
            <w:r w:rsidRPr="009B329D">
              <w:rPr>
                <w:b/>
                <w:sz w:val="22"/>
                <w:szCs w:val="22"/>
              </w:rPr>
              <w:t>Dur</w:t>
            </w:r>
            <w:r w:rsidRPr="009B329D">
              <w:rPr>
                <w:b/>
                <w:sz w:val="22"/>
                <w:szCs w:val="22"/>
                <w:lang w:val="fr-FR"/>
              </w:rPr>
              <w:t>é</w:t>
            </w:r>
            <w:r w:rsidRPr="009B329D">
              <w:rPr>
                <w:b/>
                <w:sz w:val="22"/>
                <w:szCs w:val="22"/>
              </w:rPr>
              <w:t>e du Programme:</w:t>
            </w:r>
          </w:p>
        </w:tc>
        <w:tc>
          <w:tcPr>
            <w:tcW w:w="1756" w:type="dxa"/>
            <w:vAlign w:val="center"/>
          </w:tcPr>
          <w:p w:rsidR="006D2AA2" w:rsidRPr="009B329D" w:rsidRDefault="006D2AA2" w:rsidP="001D0915">
            <w:r w:rsidRPr="009B329D">
              <w:rPr>
                <w:sz w:val="22"/>
                <w:szCs w:val="22"/>
              </w:rPr>
              <w:t>18 mois</w:t>
            </w:r>
          </w:p>
        </w:tc>
        <w:tc>
          <w:tcPr>
            <w:tcW w:w="1597" w:type="dxa"/>
            <w:shd w:val="clear" w:color="auto" w:fill="E6E6E6"/>
            <w:vAlign w:val="center"/>
          </w:tcPr>
          <w:p w:rsidR="006D2AA2" w:rsidRPr="009B329D" w:rsidRDefault="006D2AA2" w:rsidP="001D0915">
            <w:pPr>
              <w:rPr>
                <w:b/>
              </w:rPr>
            </w:pPr>
            <w:r w:rsidRPr="009B329D">
              <w:rPr>
                <w:b/>
                <w:sz w:val="22"/>
                <w:szCs w:val="22"/>
              </w:rPr>
              <w:t>Date de d</w:t>
            </w:r>
            <w:r w:rsidRPr="009B329D">
              <w:rPr>
                <w:b/>
                <w:sz w:val="22"/>
                <w:szCs w:val="22"/>
                <w:lang w:val="fr-FR"/>
              </w:rPr>
              <w:t>é</w:t>
            </w:r>
            <w:r w:rsidRPr="009B329D">
              <w:rPr>
                <w:b/>
                <w:sz w:val="22"/>
                <w:szCs w:val="22"/>
              </w:rPr>
              <w:t>marrage:</w:t>
            </w:r>
          </w:p>
        </w:tc>
        <w:tc>
          <w:tcPr>
            <w:tcW w:w="0" w:type="auto"/>
            <w:vAlign w:val="center"/>
          </w:tcPr>
          <w:p w:rsidR="006D2AA2" w:rsidRPr="009B329D" w:rsidRDefault="006D2AA2" w:rsidP="003540CD">
            <w:pPr>
              <w:rPr>
                <w:bCs/>
              </w:rPr>
            </w:pPr>
            <w:r w:rsidRPr="009B329D">
              <w:rPr>
                <w:bCs/>
                <w:sz w:val="22"/>
                <w:szCs w:val="22"/>
              </w:rPr>
              <w:t>0</w:t>
            </w:r>
            <w:r>
              <w:rPr>
                <w:bCs/>
                <w:sz w:val="22"/>
                <w:szCs w:val="22"/>
              </w:rPr>
              <w:t>1</w:t>
            </w:r>
            <w:r w:rsidRPr="009B329D">
              <w:rPr>
                <w:bCs/>
                <w:sz w:val="22"/>
                <w:szCs w:val="22"/>
              </w:rPr>
              <w:t>-</w:t>
            </w:r>
            <w:r>
              <w:rPr>
                <w:bCs/>
                <w:sz w:val="22"/>
                <w:szCs w:val="22"/>
              </w:rPr>
              <w:t>01-2010</w:t>
            </w:r>
          </w:p>
        </w:tc>
        <w:tc>
          <w:tcPr>
            <w:tcW w:w="0" w:type="auto"/>
            <w:gridSpan w:val="2"/>
            <w:shd w:val="clear" w:color="auto" w:fill="E6E6E6"/>
            <w:vAlign w:val="center"/>
          </w:tcPr>
          <w:p w:rsidR="006D2AA2" w:rsidRPr="009B329D" w:rsidRDefault="006D2AA2" w:rsidP="001D0915">
            <w:pPr>
              <w:rPr>
                <w:b/>
              </w:rPr>
            </w:pPr>
            <w:r w:rsidRPr="009B329D">
              <w:rPr>
                <w:b/>
                <w:sz w:val="22"/>
                <w:szCs w:val="22"/>
                <w:shd w:val="clear" w:color="auto" w:fill="E6E6E6"/>
              </w:rPr>
              <w:t xml:space="preserve">Date de clôture:  </w:t>
            </w:r>
            <w:r w:rsidRPr="009B329D">
              <w:rPr>
                <w:b/>
                <w:sz w:val="22"/>
                <w:szCs w:val="22"/>
              </w:rPr>
              <w:t xml:space="preserve">   </w:t>
            </w:r>
          </w:p>
        </w:tc>
        <w:tc>
          <w:tcPr>
            <w:tcW w:w="2641" w:type="dxa"/>
            <w:vAlign w:val="center"/>
          </w:tcPr>
          <w:p w:rsidR="006D2AA2" w:rsidRPr="009B329D" w:rsidRDefault="006D2AA2" w:rsidP="003540CD">
            <w:pPr>
              <w:rPr>
                <w:bCs/>
              </w:rPr>
            </w:pPr>
            <w:r>
              <w:rPr>
                <w:bCs/>
                <w:sz w:val="22"/>
                <w:szCs w:val="22"/>
              </w:rPr>
              <w:t>30-06</w:t>
            </w:r>
            <w:r w:rsidRPr="009B329D">
              <w:rPr>
                <w:bCs/>
                <w:sz w:val="22"/>
                <w:szCs w:val="22"/>
              </w:rPr>
              <w:t>-2011</w:t>
            </w:r>
          </w:p>
        </w:tc>
      </w:tr>
      <w:tr w:rsidR="006D2AA2" w:rsidRPr="00D033F9" w:rsidTr="002E0858">
        <w:trPr>
          <w:trHeight w:val="778"/>
          <w:jc w:val="center"/>
        </w:trPr>
        <w:tc>
          <w:tcPr>
            <w:tcW w:w="1745" w:type="dxa"/>
            <w:shd w:val="clear" w:color="auto" w:fill="E6E6E6"/>
            <w:vAlign w:val="center"/>
          </w:tcPr>
          <w:p w:rsidR="006D2AA2" w:rsidRPr="009B329D" w:rsidRDefault="006D2AA2" w:rsidP="001D0915">
            <w:pPr>
              <w:rPr>
                <w:b/>
                <w:sz w:val="20"/>
                <w:szCs w:val="20"/>
              </w:rPr>
            </w:pPr>
            <w:r w:rsidRPr="009B329D">
              <w:rPr>
                <w:b/>
                <w:sz w:val="20"/>
                <w:szCs w:val="20"/>
              </w:rPr>
              <w:t>Description du Programme:</w:t>
            </w:r>
          </w:p>
        </w:tc>
        <w:tc>
          <w:tcPr>
            <w:tcW w:w="8711" w:type="dxa"/>
            <w:gridSpan w:val="6"/>
            <w:vAlign w:val="center"/>
          </w:tcPr>
          <w:p w:rsidR="006D2AA2" w:rsidRPr="006C2AFD" w:rsidRDefault="006D2AA2" w:rsidP="009B329D">
            <w:pPr>
              <w:ind w:right="-180"/>
              <w:jc w:val="both"/>
              <w:rPr>
                <w:bCs/>
                <w:sz w:val="20"/>
                <w:szCs w:val="20"/>
                <w:lang w:val="fr-FR"/>
              </w:rPr>
            </w:pPr>
            <w:r>
              <w:rPr>
                <w:bCs/>
                <w:sz w:val="20"/>
                <w:szCs w:val="20"/>
                <w:lang w:val="fr-FR"/>
              </w:rPr>
              <w:t>La contribution du Peace Building Fund est une contribution a un plus grande projet, qui vise la r</w:t>
            </w:r>
            <w:r w:rsidRPr="009B329D">
              <w:rPr>
                <w:bCs/>
                <w:sz w:val="20"/>
                <w:szCs w:val="20"/>
                <w:lang w:val="fr-FR"/>
              </w:rPr>
              <w:t>éinsertion des ex-combattants</w:t>
            </w:r>
            <w:r>
              <w:rPr>
                <w:bCs/>
                <w:sz w:val="20"/>
                <w:szCs w:val="20"/>
                <w:lang w:val="fr-FR"/>
              </w:rPr>
              <w:t xml:space="preserve"> en associant d’autres groupes vulnérables,</w:t>
            </w:r>
            <w:r w:rsidRPr="009B329D">
              <w:rPr>
                <w:bCs/>
                <w:sz w:val="20"/>
                <w:szCs w:val="20"/>
                <w:lang w:val="fr-FR"/>
              </w:rPr>
              <w:t xml:space="preserve"> par une approche communautaire, afin d’assurer un retour durable </w:t>
            </w:r>
            <w:r>
              <w:rPr>
                <w:rFonts w:ascii="Calibri" w:hAnsi="Calibri"/>
                <w:bCs/>
                <w:sz w:val="20"/>
                <w:szCs w:val="20"/>
                <w:lang w:val="fr-FR"/>
              </w:rPr>
              <w:t>à</w:t>
            </w:r>
            <w:r w:rsidRPr="009B329D">
              <w:rPr>
                <w:bCs/>
                <w:sz w:val="20"/>
                <w:szCs w:val="20"/>
                <w:lang w:val="fr-FR"/>
              </w:rPr>
              <w:t xml:space="preserve"> la vie civile et </w:t>
            </w:r>
            <w:r>
              <w:rPr>
                <w:bCs/>
                <w:sz w:val="20"/>
                <w:szCs w:val="20"/>
                <w:lang w:val="fr-FR"/>
              </w:rPr>
              <w:t xml:space="preserve">normale, </w:t>
            </w:r>
            <w:r w:rsidRPr="009B329D">
              <w:rPr>
                <w:bCs/>
                <w:sz w:val="20"/>
                <w:szCs w:val="20"/>
                <w:lang w:val="fr-FR"/>
              </w:rPr>
              <w:t xml:space="preserve">une diminution du </w:t>
            </w:r>
            <w:r>
              <w:rPr>
                <w:bCs/>
                <w:sz w:val="20"/>
                <w:szCs w:val="20"/>
                <w:lang w:val="fr-FR"/>
              </w:rPr>
              <w:t>risque</w:t>
            </w:r>
            <w:r w:rsidRPr="009B329D">
              <w:rPr>
                <w:bCs/>
                <w:sz w:val="20"/>
                <w:szCs w:val="20"/>
                <w:lang w:val="fr-FR"/>
              </w:rPr>
              <w:t xml:space="preserve"> de recrutement </w:t>
            </w:r>
            <w:r>
              <w:rPr>
                <w:bCs/>
                <w:sz w:val="20"/>
                <w:szCs w:val="20"/>
                <w:lang w:val="fr-FR"/>
              </w:rPr>
              <w:t xml:space="preserve">des jeunes et des ex-combattants </w:t>
            </w:r>
            <w:r w:rsidRPr="009B329D">
              <w:rPr>
                <w:bCs/>
                <w:sz w:val="20"/>
                <w:szCs w:val="20"/>
                <w:lang w:val="fr-FR"/>
              </w:rPr>
              <w:t xml:space="preserve">par les </w:t>
            </w:r>
            <w:r>
              <w:rPr>
                <w:bCs/>
                <w:sz w:val="20"/>
                <w:szCs w:val="20"/>
                <w:lang w:val="fr-FR"/>
              </w:rPr>
              <w:t>éléments</w:t>
            </w:r>
            <w:r w:rsidRPr="009B329D">
              <w:rPr>
                <w:bCs/>
                <w:sz w:val="20"/>
                <w:szCs w:val="20"/>
                <w:lang w:val="fr-FR"/>
              </w:rPr>
              <w:t xml:space="preserve"> armés et un renforcement des capacités des communautés d’accueil.</w:t>
            </w:r>
            <w:r w:rsidRPr="009B329D">
              <w:rPr>
                <w:bCs/>
                <w:caps/>
                <w:sz w:val="20"/>
                <w:szCs w:val="20"/>
                <w:lang w:val="fr-FR"/>
              </w:rPr>
              <w:t xml:space="preserve"> </w:t>
            </w:r>
            <w:r>
              <w:rPr>
                <w:bCs/>
                <w:caps/>
                <w:sz w:val="20"/>
                <w:szCs w:val="20"/>
                <w:lang w:val="fr-FR"/>
              </w:rPr>
              <w:t>L</w:t>
            </w:r>
            <w:r>
              <w:rPr>
                <w:bCs/>
                <w:sz w:val="20"/>
                <w:szCs w:val="20"/>
                <w:lang w:val="fr-FR"/>
              </w:rPr>
              <w:t>a contribution du PBF se concentre notamment dans la domaine de démobilisation et orientation des ex-combattants et ex-policiers résiduels des éléments</w:t>
            </w:r>
            <w:r w:rsidRPr="009B329D">
              <w:rPr>
                <w:bCs/>
                <w:sz w:val="20"/>
                <w:szCs w:val="20"/>
                <w:lang w:val="fr-FR"/>
              </w:rPr>
              <w:t xml:space="preserve"> armés </w:t>
            </w:r>
            <w:r>
              <w:rPr>
                <w:bCs/>
                <w:sz w:val="20"/>
                <w:szCs w:val="20"/>
                <w:lang w:val="fr-FR"/>
              </w:rPr>
              <w:t xml:space="preserve">et la préparation, de ceux qui optent pour cela de leur retour a la vie civile. Les autres fonds, notamment du BCPR, se focalisent plus sur l’appui a la réintégration par une approche communautaire et en deuxième instance sur la réinsertion des ‘old-caseloads’ des ex-combattants qui n’ont pas profiter d’un appui..   </w:t>
            </w:r>
          </w:p>
          <w:p w:rsidR="006D2AA2" w:rsidRDefault="006D2AA2" w:rsidP="009B329D">
            <w:pPr>
              <w:ind w:right="-180"/>
              <w:jc w:val="both"/>
              <w:rPr>
                <w:sz w:val="20"/>
                <w:szCs w:val="20"/>
                <w:lang w:val="fr-FR" w:bidi="he-IL"/>
              </w:rPr>
            </w:pPr>
            <w:r w:rsidRPr="009B329D">
              <w:rPr>
                <w:bCs/>
                <w:caps/>
                <w:sz w:val="20"/>
                <w:szCs w:val="20"/>
                <w:lang w:val="fr-FR"/>
              </w:rPr>
              <w:t>L</w:t>
            </w:r>
            <w:r w:rsidRPr="009B329D">
              <w:rPr>
                <w:bCs/>
                <w:sz w:val="20"/>
                <w:szCs w:val="20"/>
                <w:lang w:val="fr-FR"/>
              </w:rPr>
              <w:t>e</w:t>
            </w:r>
            <w:r w:rsidRPr="009B329D">
              <w:rPr>
                <w:bCs/>
                <w:caps/>
                <w:sz w:val="20"/>
                <w:szCs w:val="20"/>
                <w:lang w:val="fr-FR"/>
              </w:rPr>
              <w:t xml:space="preserve"> P</w:t>
            </w:r>
            <w:r w:rsidRPr="009B329D">
              <w:rPr>
                <w:bCs/>
                <w:sz w:val="20"/>
                <w:szCs w:val="20"/>
                <w:lang w:val="fr-FR"/>
              </w:rPr>
              <w:t>rogramme</w:t>
            </w:r>
            <w:r w:rsidRPr="009B329D">
              <w:rPr>
                <w:bCs/>
                <w:caps/>
                <w:sz w:val="20"/>
                <w:szCs w:val="20"/>
                <w:lang w:val="fr-FR"/>
              </w:rPr>
              <w:t xml:space="preserve"> </w:t>
            </w:r>
            <w:r w:rsidRPr="009B329D">
              <w:rPr>
                <w:bCs/>
                <w:sz w:val="20"/>
                <w:szCs w:val="20"/>
                <w:lang w:val="fr-FR"/>
              </w:rPr>
              <w:t>de</w:t>
            </w:r>
            <w:r w:rsidRPr="009B329D">
              <w:rPr>
                <w:bCs/>
                <w:caps/>
                <w:sz w:val="20"/>
                <w:szCs w:val="20"/>
                <w:lang w:val="fr-FR"/>
              </w:rPr>
              <w:t xml:space="preserve"> R</w:t>
            </w:r>
            <w:r w:rsidRPr="009B329D">
              <w:rPr>
                <w:bCs/>
                <w:sz w:val="20"/>
                <w:szCs w:val="20"/>
                <w:lang w:val="fr-FR"/>
              </w:rPr>
              <w:t>éintégration</w:t>
            </w:r>
            <w:r w:rsidRPr="009B329D">
              <w:rPr>
                <w:bCs/>
                <w:caps/>
                <w:sz w:val="20"/>
                <w:szCs w:val="20"/>
                <w:lang w:val="fr-FR"/>
              </w:rPr>
              <w:t xml:space="preserve"> </w:t>
            </w:r>
            <w:r w:rsidRPr="009B329D">
              <w:rPr>
                <w:bCs/>
                <w:sz w:val="20"/>
                <w:szCs w:val="20"/>
                <w:lang w:val="fr-FR"/>
              </w:rPr>
              <w:t xml:space="preserve">et relèvement </w:t>
            </w:r>
            <w:r w:rsidRPr="009B329D">
              <w:rPr>
                <w:bCs/>
                <w:caps/>
                <w:sz w:val="20"/>
                <w:szCs w:val="20"/>
                <w:lang w:val="fr-FR"/>
              </w:rPr>
              <w:t>C</w:t>
            </w:r>
            <w:r w:rsidRPr="009B329D">
              <w:rPr>
                <w:bCs/>
                <w:sz w:val="20"/>
                <w:szCs w:val="20"/>
                <w:lang w:val="fr-FR"/>
              </w:rPr>
              <w:t>ommunautaire</w:t>
            </w:r>
            <w:r w:rsidRPr="009B329D">
              <w:rPr>
                <w:bCs/>
                <w:caps/>
                <w:sz w:val="20"/>
                <w:szCs w:val="20"/>
                <w:lang w:val="fr-FR"/>
              </w:rPr>
              <w:t xml:space="preserve"> </w:t>
            </w:r>
            <w:r w:rsidRPr="009B329D">
              <w:rPr>
                <w:bCs/>
                <w:sz w:val="20"/>
                <w:szCs w:val="20"/>
                <w:lang w:val="fr-FR"/>
              </w:rPr>
              <w:t>dans</w:t>
            </w:r>
            <w:r w:rsidRPr="009B329D">
              <w:rPr>
                <w:bCs/>
                <w:caps/>
                <w:sz w:val="20"/>
                <w:szCs w:val="20"/>
                <w:lang w:val="fr-FR"/>
              </w:rPr>
              <w:t xml:space="preserve"> </w:t>
            </w:r>
            <w:r w:rsidRPr="009B329D">
              <w:rPr>
                <w:bCs/>
                <w:sz w:val="20"/>
                <w:szCs w:val="20"/>
                <w:lang w:val="fr-FR"/>
              </w:rPr>
              <w:t>l’Est de la</w:t>
            </w:r>
            <w:r w:rsidRPr="009B329D">
              <w:rPr>
                <w:bCs/>
                <w:caps/>
                <w:sz w:val="20"/>
                <w:szCs w:val="20"/>
                <w:lang w:val="fr-FR"/>
              </w:rPr>
              <w:t xml:space="preserve"> RDC (CRRP)</w:t>
            </w:r>
            <w:r w:rsidRPr="009B329D">
              <w:rPr>
                <w:sz w:val="20"/>
                <w:szCs w:val="20"/>
                <w:lang w:val="fr-FR"/>
              </w:rPr>
              <w:t xml:space="preserve"> appui</w:t>
            </w:r>
            <w:r>
              <w:rPr>
                <w:sz w:val="20"/>
                <w:szCs w:val="20"/>
                <w:lang w:val="fr-FR"/>
              </w:rPr>
              <w:t>e la</w:t>
            </w:r>
            <w:r w:rsidRPr="009B329D">
              <w:rPr>
                <w:sz w:val="20"/>
                <w:szCs w:val="20"/>
                <w:lang w:val="fr-FR"/>
              </w:rPr>
              <w:t xml:space="preserve"> stratégie de stabilisation du Gouvernement de la RDC (STAREC) et fait partie intégrante de la stratégie </w:t>
            </w:r>
            <w:r>
              <w:rPr>
                <w:sz w:val="20"/>
                <w:szCs w:val="20"/>
                <w:lang w:val="fr-FR"/>
              </w:rPr>
              <w:t>I</w:t>
            </w:r>
            <w:r w:rsidRPr="009B329D">
              <w:rPr>
                <w:sz w:val="20"/>
                <w:szCs w:val="20"/>
                <w:lang w:val="fr-FR"/>
              </w:rPr>
              <w:t>SSSS (la stratégie de</w:t>
            </w:r>
            <w:r>
              <w:rPr>
                <w:sz w:val="20"/>
                <w:szCs w:val="20"/>
                <w:lang w:val="fr-FR"/>
              </w:rPr>
              <w:t xml:space="preserve"> la communauté internationale et le</w:t>
            </w:r>
            <w:r w:rsidRPr="009B329D">
              <w:rPr>
                <w:sz w:val="20"/>
                <w:szCs w:val="20"/>
                <w:lang w:val="fr-FR"/>
              </w:rPr>
              <w:t xml:space="preserve">s Nations Unies d’appui </w:t>
            </w:r>
            <w:r>
              <w:rPr>
                <w:rFonts w:ascii="Calibri" w:hAnsi="Calibri"/>
                <w:sz w:val="20"/>
                <w:szCs w:val="20"/>
                <w:lang w:val="fr-FR"/>
              </w:rPr>
              <w:t>à</w:t>
            </w:r>
            <w:r w:rsidRPr="009B329D">
              <w:rPr>
                <w:sz w:val="20"/>
                <w:szCs w:val="20"/>
                <w:lang w:val="fr-FR"/>
              </w:rPr>
              <w:t xml:space="preserve"> la stabilisation et la sécurisation) et se concentre sur l’appui aux retournés (personnes intérieurement déplacées et réfugiés), avec une attention particulière aux ex-combattants, aux autres groupes </w:t>
            </w:r>
            <w:r w:rsidRPr="009B329D">
              <w:rPr>
                <w:sz w:val="20"/>
                <w:szCs w:val="20"/>
                <w:lang w:val="fr-FR"/>
              </w:rPr>
              <w:lastRenderedPageBreak/>
              <w:t>vulnérables et aux communautés d’accueil en général, dans le Nord Kivu, le Sud Kivu, l’Ituri, le Maniema et le Nord Katanga.</w:t>
            </w:r>
            <w:r w:rsidRPr="009B329D">
              <w:rPr>
                <w:sz w:val="20"/>
                <w:szCs w:val="20"/>
                <w:lang w:val="fr-FR" w:bidi="he-IL"/>
              </w:rPr>
              <w:t xml:space="preserve"> </w:t>
            </w:r>
            <w:r>
              <w:rPr>
                <w:sz w:val="20"/>
                <w:szCs w:val="20"/>
                <w:lang w:val="fr-FR" w:bidi="he-IL"/>
              </w:rPr>
              <w:t>Le CRRP a été élaboré sur demande du gouvernement et il est complémentaire au programme National de DDR (PNDDR), qui se concentre sur les ex-combattants qui répondent aux critères de sélection (déposer une arme au moment de démobilisation et venant des groupes armés spécifiques), tandis que le CRRP prends en compte les autres ex-combattants (sans arme) et les groupes affilies (notamment les femmes affilies aux ex-combattants)</w:t>
            </w:r>
          </w:p>
          <w:p w:rsidR="006D2AA2" w:rsidRPr="009B329D" w:rsidRDefault="006D2AA2" w:rsidP="009B329D">
            <w:pPr>
              <w:ind w:right="-180"/>
              <w:jc w:val="both"/>
              <w:rPr>
                <w:sz w:val="20"/>
                <w:szCs w:val="20"/>
                <w:lang w:val="fr-FR"/>
              </w:rPr>
            </w:pPr>
            <w:r>
              <w:rPr>
                <w:sz w:val="20"/>
                <w:szCs w:val="20"/>
                <w:lang w:val="fr-FR"/>
              </w:rPr>
              <w:t xml:space="preserve">Ce programme </w:t>
            </w:r>
            <w:r w:rsidRPr="009B329D">
              <w:rPr>
                <w:sz w:val="20"/>
                <w:szCs w:val="20"/>
                <w:lang w:val="fr-FR"/>
              </w:rPr>
              <w:t>complète les actions humanitaires</w:t>
            </w:r>
            <w:r>
              <w:rPr>
                <w:sz w:val="20"/>
                <w:szCs w:val="20"/>
                <w:lang w:val="fr-FR"/>
              </w:rPr>
              <w:t xml:space="preserve"> concernant </w:t>
            </w:r>
            <w:r w:rsidRPr="009B329D">
              <w:rPr>
                <w:sz w:val="20"/>
                <w:szCs w:val="20"/>
                <w:lang w:val="fr-FR"/>
              </w:rPr>
              <w:t xml:space="preserve">les crises et </w:t>
            </w:r>
            <w:r>
              <w:rPr>
                <w:sz w:val="20"/>
                <w:szCs w:val="20"/>
                <w:lang w:val="fr-FR"/>
              </w:rPr>
              <w:t xml:space="preserve">les </w:t>
            </w:r>
            <w:r w:rsidRPr="009B329D">
              <w:rPr>
                <w:sz w:val="20"/>
                <w:szCs w:val="20"/>
                <w:lang w:val="fr-FR"/>
              </w:rPr>
              <w:t xml:space="preserve">situations d'urgence, et </w:t>
            </w:r>
            <w:r>
              <w:rPr>
                <w:sz w:val="20"/>
                <w:szCs w:val="20"/>
                <w:lang w:val="fr-FR"/>
              </w:rPr>
              <w:t xml:space="preserve">les activités </w:t>
            </w:r>
            <w:r w:rsidRPr="009B329D">
              <w:rPr>
                <w:sz w:val="20"/>
                <w:szCs w:val="20"/>
                <w:lang w:val="fr-FR"/>
              </w:rPr>
              <w:t xml:space="preserve">se </w:t>
            </w:r>
            <w:r>
              <w:rPr>
                <w:sz w:val="20"/>
                <w:szCs w:val="20"/>
                <w:lang w:val="fr-FR"/>
              </w:rPr>
              <w:t>focalisent</w:t>
            </w:r>
            <w:r w:rsidRPr="009B329D">
              <w:rPr>
                <w:sz w:val="20"/>
                <w:szCs w:val="20"/>
                <w:lang w:val="fr-FR"/>
              </w:rPr>
              <w:t xml:space="preserve"> sur les zones de retour à forte concentration</w:t>
            </w:r>
            <w:r>
              <w:rPr>
                <w:sz w:val="20"/>
                <w:szCs w:val="20"/>
                <w:lang w:val="fr-FR"/>
              </w:rPr>
              <w:t xml:space="preserve"> de retournés et des ex-combattants</w:t>
            </w:r>
            <w:r w:rsidRPr="009B329D">
              <w:rPr>
                <w:sz w:val="20"/>
                <w:szCs w:val="20"/>
                <w:lang w:val="fr-FR"/>
              </w:rPr>
              <w:t>, avec un potentiel pour la transition vers le développement, afin d</w:t>
            </w:r>
            <w:r>
              <w:rPr>
                <w:sz w:val="20"/>
                <w:szCs w:val="20"/>
                <w:lang w:val="fr-FR"/>
              </w:rPr>
              <w:t>’améliorer</w:t>
            </w:r>
            <w:r w:rsidRPr="009B329D">
              <w:rPr>
                <w:sz w:val="20"/>
                <w:szCs w:val="20"/>
                <w:lang w:val="fr-FR"/>
              </w:rPr>
              <w:t xml:space="preserve"> </w:t>
            </w:r>
            <w:r>
              <w:rPr>
                <w:sz w:val="20"/>
                <w:szCs w:val="20"/>
                <w:lang w:val="fr-FR"/>
              </w:rPr>
              <w:t>les</w:t>
            </w:r>
            <w:r w:rsidRPr="009B329D">
              <w:rPr>
                <w:sz w:val="20"/>
                <w:szCs w:val="20"/>
                <w:lang w:val="fr-FR"/>
              </w:rPr>
              <w:t xml:space="preserve"> conditions de vie (économique, social, politique) et améliorer la vie quotidienne des populations. Ceci rédui</w:t>
            </w:r>
            <w:r>
              <w:rPr>
                <w:sz w:val="20"/>
                <w:szCs w:val="20"/>
                <w:lang w:val="fr-FR"/>
              </w:rPr>
              <w:t>t</w:t>
            </w:r>
            <w:r w:rsidRPr="009B329D">
              <w:rPr>
                <w:sz w:val="20"/>
                <w:szCs w:val="20"/>
                <w:lang w:val="fr-FR"/>
              </w:rPr>
              <w:t xml:space="preserve"> également les risques de reprise des conflits dans ces régions, en créant de meilleures perspectives</w:t>
            </w:r>
            <w:r>
              <w:rPr>
                <w:sz w:val="20"/>
                <w:szCs w:val="20"/>
                <w:lang w:val="fr-FR"/>
              </w:rPr>
              <w:t xml:space="preserve"> économiques</w:t>
            </w:r>
            <w:r w:rsidRPr="009B329D">
              <w:rPr>
                <w:sz w:val="20"/>
                <w:szCs w:val="20"/>
                <w:lang w:val="fr-FR"/>
              </w:rPr>
              <w:t xml:space="preserve">. En général, ces zones de concentration des retournés </w:t>
            </w:r>
            <w:r>
              <w:rPr>
                <w:sz w:val="20"/>
                <w:szCs w:val="20"/>
                <w:lang w:val="fr-FR"/>
              </w:rPr>
              <w:t xml:space="preserve">et des ex-combattants </w:t>
            </w:r>
            <w:r w:rsidRPr="009B329D">
              <w:rPr>
                <w:sz w:val="20"/>
                <w:szCs w:val="20"/>
                <w:lang w:val="fr-FR"/>
              </w:rPr>
              <w:t xml:space="preserve">ne reçoivent peu d’attention </w:t>
            </w:r>
            <w:r>
              <w:rPr>
                <w:sz w:val="20"/>
                <w:szCs w:val="20"/>
                <w:lang w:val="fr-FR"/>
              </w:rPr>
              <w:t xml:space="preserve">des </w:t>
            </w:r>
            <w:r w:rsidRPr="009B329D">
              <w:rPr>
                <w:sz w:val="20"/>
                <w:szCs w:val="20"/>
                <w:lang w:val="fr-FR"/>
              </w:rPr>
              <w:t>intervention</w:t>
            </w:r>
            <w:r>
              <w:rPr>
                <w:sz w:val="20"/>
                <w:szCs w:val="20"/>
                <w:lang w:val="fr-FR"/>
              </w:rPr>
              <w:t>s</w:t>
            </w:r>
            <w:r w:rsidRPr="009B329D">
              <w:rPr>
                <w:sz w:val="20"/>
                <w:szCs w:val="20"/>
                <w:lang w:val="fr-FR"/>
              </w:rPr>
              <w:t xml:space="preserve"> humanitaire</w:t>
            </w:r>
            <w:r>
              <w:rPr>
                <w:sz w:val="20"/>
                <w:szCs w:val="20"/>
                <w:lang w:val="fr-FR"/>
              </w:rPr>
              <w:t>s</w:t>
            </w:r>
            <w:r w:rsidRPr="009B329D">
              <w:rPr>
                <w:sz w:val="20"/>
                <w:szCs w:val="20"/>
                <w:lang w:val="fr-FR"/>
              </w:rPr>
              <w:t xml:space="preserve"> (la dernière allocation du pooled fond fait exception)</w:t>
            </w:r>
            <w:r>
              <w:rPr>
                <w:sz w:val="20"/>
                <w:szCs w:val="20"/>
                <w:lang w:val="fr-FR"/>
              </w:rPr>
              <w:t>.</w:t>
            </w:r>
            <w:r w:rsidRPr="009B329D">
              <w:rPr>
                <w:sz w:val="20"/>
                <w:szCs w:val="20"/>
                <w:lang w:val="fr-FR"/>
              </w:rPr>
              <w:t xml:space="preserve"> </w:t>
            </w:r>
          </w:p>
          <w:p w:rsidR="006D2AA2" w:rsidRPr="009B329D" w:rsidRDefault="006D2AA2" w:rsidP="009B329D">
            <w:pPr>
              <w:jc w:val="both"/>
              <w:rPr>
                <w:sz w:val="20"/>
                <w:szCs w:val="20"/>
                <w:lang w:val="fr-FR"/>
              </w:rPr>
            </w:pPr>
          </w:p>
          <w:p w:rsidR="006D2AA2" w:rsidRPr="009B329D" w:rsidRDefault="006D2AA2" w:rsidP="009B329D">
            <w:pPr>
              <w:jc w:val="both"/>
              <w:rPr>
                <w:sz w:val="20"/>
                <w:szCs w:val="20"/>
                <w:lang w:val="fr-FR"/>
              </w:rPr>
            </w:pPr>
            <w:r w:rsidRPr="009B329D">
              <w:rPr>
                <w:sz w:val="20"/>
                <w:szCs w:val="20"/>
                <w:lang w:val="fr-FR"/>
              </w:rPr>
              <w:t xml:space="preserve">Le programme est structuré autour de </w:t>
            </w:r>
            <w:r>
              <w:rPr>
                <w:sz w:val="20"/>
                <w:szCs w:val="20"/>
                <w:lang w:val="fr-FR"/>
              </w:rPr>
              <w:t>cinq</w:t>
            </w:r>
            <w:r w:rsidRPr="009B329D">
              <w:rPr>
                <w:sz w:val="20"/>
                <w:szCs w:val="20"/>
                <w:lang w:val="fr-FR"/>
              </w:rPr>
              <w:t xml:space="preserve"> composantes principales: 1) </w:t>
            </w:r>
            <w:r>
              <w:rPr>
                <w:sz w:val="20"/>
                <w:szCs w:val="20"/>
                <w:lang w:val="fr-FR"/>
              </w:rPr>
              <w:t xml:space="preserve">identification des groupes cibles et des activités économiques de réinsertion 2) </w:t>
            </w:r>
            <w:r w:rsidRPr="009B329D">
              <w:rPr>
                <w:sz w:val="20"/>
                <w:szCs w:val="20"/>
                <w:lang w:val="fr-FR"/>
              </w:rPr>
              <w:t>cohésion sociale, prévention des conflits et appui à l</w:t>
            </w:r>
            <w:r>
              <w:rPr>
                <w:sz w:val="20"/>
                <w:szCs w:val="20"/>
                <w:lang w:val="fr-FR"/>
              </w:rPr>
              <w:t>a réintégration des ex-combattants et des retournés, 3</w:t>
            </w:r>
            <w:r w:rsidRPr="009B329D">
              <w:rPr>
                <w:sz w:val="20"/>
                <w:szCs w:val="20"/>
                <w:lang w:val="fr-FR"/>
              </w:rPr>
              <w:t>) renforcement des capacités des autorités locales et des communautés, et prom</w:t>
            </w:r>
            <w:r>
              <w:rPr>
                <w:sz w:val="20"/>
                <w:szCs w:val="20"/>
                <w:lang w:val="fr-FR"/>
              </w:rPr>
              <w:t>otion de la bonne gouvernance, 4</w:t>
            </w:r>
            <w:r w:rsidRPr="009B329D">
              <w:rPr>
                <w:sz w:val="20"/>
                <w:szCs w:val="20"/>
                <w:lang w:val="fr-FR"/>
              </w:rPr>
              <w:t xml:space="preserve">) amélioration de l’accès aux Services Sociaux de base à travers la reconstruction/réhabilitation des infrastructures sociales au sein des communautés avec une concentration élevée des retournés et/ou des ex-combattants, et </w:t>
            </w:r>
            <w:r>
              <w:rPr>
                <w:sz w:val="20"/>
                <w:szCs w:val="20"/>
                <w:lang w:val="fr-FR"/>
              </w:rPr>
              <w:t>5</w:t>
            </w:r>
            <w:r w:rsidRPr="009B329D">
              <w:rPr>
                <w:sz w:val="20"/>
                <w:szCs w:val="20"/>
                <w:lang w:val="fr-FR"/>
              </w:rPr>
              <w:t>) revitalisation et mobilisation communautaire à travers la promotion des moyens de vie durables, comprenant des activités génératrices de revenu.</w:t>
            </w:r>
          </w:p>
          <w:p w:rsidR="006D2AA2" w:rsidRPr="009B329D" w:rsidRDefault="006D2AA2" w:rsidP="009B329D">
            <w:pPr>
              <w:jc w:val="both"/>
              <w:rPr>
                <w:sz w:val="20"/>
                <w:szCs w:val="20"/>
                <w:lang w:val="fr-FR"/>
              </w:rPr>
            </w:pPr>
          </w:p>
          <w:p w:rsidR="006D2AA2" w:rsidRPr="009B329D" w:rsidRDefault="006D2AA2" w:rsidP="009B329D">
            <w:pPr>
              <w:jc w:val="both"/>
              <w:rPr>
                <w:sz w:val="20"/>
                <w:szCs w:val="20"/>
                <w:lang w:val="fr-FR"/>
              </w:rPr>
            </w:pPr>
            <w:r w:rsidRPr="009B329D">
              <w:rPr>
                <w:sz w:val="20"/>
                <w:szCs w:val="20"/>
                <w:lang w:val="fr-FR"/>
              </w:rPr>
              <w:t>Les di</w:t>
            </w:r>
            <w:r>
              <w:rPr>
                <w:sz w:val="20"/>
                <w:szCs w:val="20"/>
                <w:lang w:val="fr-FR"/>
              </w:rPr>
              <w:t>ff</w:t>
            </w:r>
            <w:r w:rsidRPr="009B329D">
              <w:rPr>
                <w:sz w:val="20"/>
                <w:szCs w:val="20"/>
                <w:lang w:val="fr-FR"/>
              </w:rPr>
              <w:t>ér</w:t>
            </w:r>
            <w:r>
              <w:rPr>
                <w:sz w:val="20"/>
                <w:szCs w:val="20"/>
                <w:lang w:val="fr-FR"/>
              </w:rPr>
              <w:t>entes</w:t>
            </w:r>
            <w:r w:rsidRPr="009B329D">
              <w:rPr>
                <w:sz w:val="20"/>
                <w:szCs w:val="20"/>
                <w:lang w:val="fr-FR"/>
              </w:rPr>
              <w:t xml:space="preserve"> volets du programme incorporent également les thèmes transversaux identifiés, à savoir, les groupes vulnérables, la perspective du genre, le VIH-SIDA, l'environnement et la violence sexuelle et basée sur le genre. Le programme adopte une approche holistique, participative et décentralisée et se fonde sur des partenariats diversifiés pour sa mise en œuvre au niveau central, et au niveau local.</w:t>
            </w:r>
          </w:p>
          <w:p w:rsidR="006D2AA2" w:rsidRPr="009B329D" w:rsidRDefault="006D2AA2" w:rsidP="009B329D">
            <w:pPr>
              <w:jc w:val="both"/>
              <w:rPr>
                <w:sz w:val="20"/>
                <w:szCs w:val="20"/>
                <w:lang w:val="fr-FR"/>
              </w:rPr>
            </w:pPr>
          </w:p>
          <w:p w:rsidR="006D2AA2" w:rsidRPr="002E0858" w:rsidRDefault="006D2AA2" w:rsidP="003540CD">
            <w:pPr>
              <w:jc w:val="both"/>
              <w:rPr>
                <w:b/>
                <w:bCs/>
                <w:sz w:val="20"/>
                <w:szCs w:val="20"/>
                <w:lang w:val="fr-FR"/>
              </w:rPr>
            </w:pPr>
            <w:r w:rsidRPr="009B329D">
              <w:rPr>
                <w:sz w:val="20"/>
                <w:szCs w:val="20"/>
                <w:lang w:val="fr-FR"/>
              </w:rPr>
              <w:t xml:space="preserve">Le budget total du programme est estimé à </w:t>
            </w:r>
            <w:r w:rsidRPr="009B329D">
              <w:rPr>
                <w:b/>
                <w:sz w:val="20"/>
                <w:szCs w:val="20"/>
                <w:lang w:val="fr-FR"/>
              </w:rPr>
              <w:t>USD 1</w:t>
            </w:r>
            <w:r>
              <w:rPr>
                <w:b/>
                <w:sz w:val="20"/>
                <w:szCs w:val="20"/>
                <w:lang w:val="fr-FR"/>
              </w:rPr>
              <w:t>8</w:t>
            </w:r>
            <w:r w:rsidRPr="009B329D">
              <w:rPr>
                <w:b/>
                <w:sz w:val="20"/>
                <w:szCs w:val="20"/>
                <w:lang w:val="fr-FR"/>
              </w:rPr>
              <w:t>.</w:t>
            </w:r>
            <w:r>
              <w:rPr>
                <w:b/>
                <w:sz w:val="20"/>
                <w:szCs w:val="20"/>
                <w:lang w:val="fr-FR"/>
              </w:rPr>
              <w:t>611</w:t>
            </w:r>
            <w:r w:rsidRPr="009B329D">
              <w:rPr>
                <w:b/>
                <w:sz w:val="20"/>
                <w:szCs w:val="20"/>
                <w:lang w:val="fr-FR"/>
              </w:rPr>
              <w:t>.</w:t>
            </w:r>
            <w:r>
              <w:rPr>
                <w:b/>
                <w:sz w:val="20"/>
                <w:szCs w:val="20"/>
                <w:lang w:val="fr-FR"/>
              </w:rPr>
              <w:t>454</w:t>
            </w:r>
            <w:r w:rsidRPr="009B329D">
              <w:rPr>
                <w:b/>
                <w:sz w:val="20"/>
                <w:szCs w:val="20"/>
                <w:lang w:val="fr-FR"/>
              </w:rPr>
              <w:t xml:space="preserve"> </w:t>
            </w:r>
            <w:r w:rsidRPr="009B329D">
              <w:rPr>
                <w:b/>
                <w:bCs/>
                <w:sz w:val="20"/>
                <w:szCs w:val="20"/>
                <w:lang w:val="fr-FR"/>
              </w:rPr>
              <w:t>pour une période de 18 mois.</w:t>
            </w:r>
          </w:p>
        </w:tc>
      </w:tr>
    </w:tbl>
    <w:p w:rsidR="006D2AA2" w:rsidRPr="009B329D" w:rsidRDefault="006D2AA2" w:rsidP="00E975E0">
      <w:pPr>
        <w:rPr>
          <w:sz w:val="20"/>
          <w:szCs w:val="20"/>
          <w:lang w:val="fr-FR"/>
        </w:rPr>
      </w:pPr>
    </w:p>
    <w:tbl>
      <w:tblPr>
        <w:tblW w:w="0" w:type="auto"/>
        <w:jc w:val="center"/>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3"/>
        <w:gridCol w:w="8145"/>
      </w:tblGrid>
      <w:tr w:rsidR="006D2AA2" w:rsidRPr="00D033F9" w:rsidTr="002E0858">
        <w:trPr>
          <w:trHeight w:val="890"/>
          <w:jc w:val="center"/>
        </w:trPr>
        <w:tc>
          <w:tcPr>
            <w:tcW w:w="2313" w:type="dxa"/>
            <w:shd w:val="clear" w:color="auto" w:fill="E6E6E6"/>
            <w:vAlign w:val="center"/>
          </w:tcPr>
          <w:p w:rsidR="006D2AA2" w:rsidRPr="009B329D" w:rsidRDefault="006D2AA2" w:rsidP="001D0915">
            <w:pPr>
              <w:rPr>
                <w:b/>
                <w:sz w:val="20"/>
                <w:szCs w:val="20"/>
                <w:lang w:val="fr-FR"/>
              </w:rPr>
            </w:pPr>
            <w:r w:rsidRPr="009B329D">
              <w:rPr>
                <w:b/>
                <w:bCs/>
                <w:sz w:val="20"/>
                <w:szCs w:val="20"/>
                <w:lang w:val="fr-FR"/>
              </w:rPr>
              <w:t>Objectif global de consolidation de la paix:</w:t>
            </w:r>
          </w:p>
        </w:tc>
        <w:tc>
          <w:tcPr>
            <w:tcW w:w="8145" w:type="dxa"/>
          </w:tcPr>
          <w:p w:rsidR="006D2AA2" w:rsidRPr="009B329D" w:rsidRDefault="006D2AA2" w:rsidP="00AC6835">
            <w:pPr>
              <w:rPr>
                <w:sz w:val="20"/>
                <w:szCs w:val="20"/>
                <w:lang w:val="fr-FR"/>
              </w:rPr>
            </w:pPr>
            <w:r w:rsidRPr="009B329D">
              <w:rPr>
                <w:sz w:val="20"/>
                <w:szCs w:val="20"/>
                <w:lang w:val="fr-FR"/>
              </w:rPr>
              <w:t>Appui de la réintégration socio-économique des populations affectées par la guerre</w:t>
            </w:r>
            <w:r>
              <w:rPr>
                <w:sz w:val="20"/>
                <w:szCs w:val="20"/>
                <w:lang w:val="fr-FR"/>
              </w:rPr>
              <w:t xml:space="preserve">, avec une attention particulière pour les ex-combattants et la jeunesse </w:t>
            </w:r>
            <w:r w:rsidRPr="009B329D">
              <w:rPr>
                <w:sz w:val="20"/>
                <w:szCs w:val="20"/>
                <w:lang w:val="fr-FR"/>
              </w:rPr>
              <w:t>à l’est de la République Démocratique du Congo</w:t>
            </w:r>
          </w:p>
        </w:tc>
      </w:tr>
      <w:tr w:rsidR="006D2AA2" w:rsidRPr="00D033F9" w:rsidTr="002E0858">
        <w:trPr>
          <w:jc w:val="center"/>
        </w:trPr>
        <w:tc>
          <w:tcPr>
            <w:tcW w:w="2313" w:type="dxa"/>
            <w:shd w:val="clear" w:color="auto" w:fill="E6E6E6"/>
            <w:vAlign w:val="center"/>
          </w:tcPr>
          <w:p w:rsidR="006D2AA2" w:rsidRPr="00AC6835" w:rsidRDefault="006D2AA2" w:rsidP="001D0915">
            <w:pPr>
              <w:rPr>
                <w:b/>
                <w:sz w:val="20"/>
                <w:szCs w:val="20"/>
                <w:lang w:val="fr-FR"/>
              </w:rPr>
            </w:pPr>
            <w:r w:rsidRPr="00AC6835">
              <w:rPr>
                <w:b/>
                <w:bCs/>
                <w:sz w:val="20"/>
                <w:szCs w:val="20"/>
                <w:lang w:val="fr-FR"/>
              </w:rPr>
              <w:t>Objectifs immédiats</w:t>
            </w:r>
            <w:r>
              <w:rPr>
                <w:b/>
                <w:bCs/>
                <w:sz w:val="20"/>
                <w:szCs w:val="20"/>
                <w:lang w:val="fr-FR"/>
              </w:rPr>
              <w:t xml:space="preserve"> du programme globale</w:t>
            </w:r>
            <w:r w:rsidRPr="00AC6835">
              <w:rPr>
                <w:b/>
                <w:bCs/>
                <w:sz w:val="20"/>
                <w:szCs w:val="20"/>
                <w:lang w:val="fr-FR"/>
              </w:rPr>
              <w:t>:</w:t>
            </w:r>
          </w:p>
        </w:tc>
        <w:tc>
          <w:tcPr>
            <w:tcW w:w="8145" w:type="dxa"/>
          </w:tcPr>
          <w:p w:rsidR="006D2AA2" w:rsidRPr="009B329D" w:rsidRDefault="006D2AA2" w:rsidP="001D0915">
            <w:pPr>
              <w:pStyle w:val="FootnoteText"/>
              <w:rPr>
                <w:color w:val="000000"/>
                <w:lang w:val="fr-FR"/>
              </w:rPr>
            </w:pPr>
            <w:r w:rsidRPr="009B329D">
              <w:rPr>
                <w:lang w:val="fr-FR"/>
              </w:rPr>
              <w:t>24. 000 retournés, réfugiés, ex-combattants, dépendants des ex-combattants, femmes associées aux groupes et forces armés et autres groupes vulnérables sont durablement réintégrés.</w:t>
            </w:r>
          </w:p>
        </w:tc>
      </w:tr>
    </w:tbl>
    <w:p w:rsidR="006D2AA2" w:rsidRPr="009B329D" w:rsidRDefault="006D2AA2" w:rsidP="00E975E0">
      <w:pPr>
        <w:rPr>
          <w:sz w:val="20"/>
          <w:szCs w:val="20"/>
          <w:lang w:val="fr-FR"/>
        </w:rPr>
      </w:pPr>
    </w:p>
    <w:tbl>
      <w:tblPr>
        <w:tblW w:w="0" w:type="auto"/>
        <w:jc w:val="center"/>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8"/>
        <w:gridCol w:w="8367"/>
      </w:tblGrid>
      <w:tr w:rsidR="006D2AA2" w:rsidRPr="00D033F9" w:rsidTr="002E0858">
        <w:trPr>
          <w:trHeight w:val="1043"/>
          <w:jc w:val="center"/>
        </w:trPr>
        <w:tc>
          <w:tcPr>
            <w:tcW w:w="1967" w:type="dxa"/>
            <w:shd w:val="clear" w:color="auto" w:fill="E6E6E6"/>
            <w:vAlign w:val="center"/>
          </w:tcPr>
          <w:p w:rsidR="006D2AA2" w:rsidRPr="009B329D" w:rsidRDefault="006D2AA2" w:rsidP="001D0915">
            <w:pPr>
              <w:rPr>
                <w:b/>
                <w:sz w:val="20"/>
                <w:szCs w:val="20"/>
                <w:lang w:val="fr-FR"/>
              </w:rPr>
            </w:pPr>
            <w:r w:rsidRPr="009B329D">
              <w:rPr>
                <w:b/>
                <w:sz w:val="20"/>
                <w:szCs w:val="20"/>
                <w:lang w:val="fr-FR"/>
              </w:rPr>
              <w:t>Résultats et activités clefs</w:t>
            </w:r>
            <w:r>
              <w:rPr>
                <w:b/>
                <w:sz w:val="20"/>
                <w:szCs w:val="20"/>
                <w:lang w:val="fr-FR"/>
              </w:rPr>
              <w:t xml:space="preserve"> de la contribution du Peace Building Fund</w:t>
            </w:r>
            <w:r w:rsidRPr="009B329D">
              <w:rPr>
                <w:b/>
                <w:sz w:val="20"/>
                <w:szCs w:val="20"/>
                <w:lang w:val="fr-FR"/>
              </w:rPr>
              <w:t>:</w:t>
            </w:r>
          </w:p>
        </w:tc>
        <w:tc>
          <w:tcPr>
            <w:tcW w:w="8367" w:type="dxa"/>
          </w:tcPr>
          <w:p w:rsidR="006D2AA2" w:rsidRPr="009B329D" w:rsidRDefault="006D2AA2" w:rsidP="001D0915">
            <w:pPr>
              <w:rPr>
                <w:b/>
                <w:bCs/>
                <w:color w:val="000000"/>
                <w:sz w:val="20"/>
                <w:szCs w:val="20"/>
                <w:lang w:val="fr-FR" w:eastAsia="fr-FR"/>
              </w:rPr>
            </w:pPr>
            <w:r w:rsidRPr="009B329D">
              <w:rPr>
                <w:b/>
                <w:bCs/>
                <w:color w:val="000000"/>
                <w:sz w:val="20"/>
                <w:szCs w:val="20"/>
                <w:lang w:val="fr-FR" w:eastAsia="fr-FR"/>
              </w:rPr>
              <w:t xml:space="preserve">Résultat 1: </w:t>
            </w:r>
            <w:r>
              <w:rPr>
                <w:b/>
                <w:bCs/>
                <w:color w:val="000000"/>
                <w:sz w:val="20"/>
                <w:szCs w:val="20"/>
                <w:lang w:val="fr-FR" w:eastAsia="fr-FR"/>
              </w:rPr>
              <w:t xml:space="preserve"> Un centre</w:t>
            </w:r>
            <w:r w:rsidRPr="009B329D">
              <w:rPr>
                <w:b/>
                <w:bCs/>
                <w:color w:val="000000"/>
                <w:sz w:val="20"/>
                <w:szCs w:val="20"/>
                <w:lang w:val="fr-FR" w:eastAsia="fr-FR"/>
              </w:rPr>
              <w:t xml:space="preserve"> </w:t>
            </w:r>
            <w:r>
              <w:rPr>
                <w:b/>
                <w:bCs/>
                <w:color w:val="000000"/>
                <w:sz w:val="20"/>
                <w:szCs w:val="20"/>
                <w:lang w:val="fr-FR" w:eastAsia="fr-FR"/>
              </w:rPr>
              <w:t xml:space="preserve">et des points de regroupement et </w:t>
            </w:r>
            <w:r w:rsidRPr="009B329D">
              <w:rPr>
                <w:b/>
                <w:bCs/>
                <w:color w:val="000000"/>
                <w:sz w:val="20"/>
                <w:szCs w:val="20"/>
                <w:lang w:val="fr-FR" w:eastAsia="fr-FR"/>
              </w:rPr>
              <w:t xml:space="preserve">d'enregistrement fonctionnel et </w:t>
            </w:r>
            <w:r>
              <w:rPr>
                <w:b/>
                <w:bCs/>
                <w:color w:val="000000"/>
                <w:sz w:val="20"/>
                <w:szCs w:val="20"/>
                <w:lang w:val="fr-FR" w:eastAsia="fr-FR"/>
              </w:rPr>
              <w:t>les</w:t>
            </w:r>
            <w:r w:rsidRPr="009B329D">
              <w:rPr>
                <w:b/>
                <w:bCs/>
                <w:color w:val="000000"/>
                <w:sz w:val="20"/>
                <w:szCs w:val="20"/>
                <w:lang w:val="fr-FR" w:eastAsia="fr-FR"/>
              </w:rPr>
              <w:t xml:space="preserve"> ex-combattants </w:t>
            </w:r>
            <w:r>
              <w:rPr>
                <w:b/>
                <w:bCs/>
                <w:color w:val="000000"/>
                <w:sz w:val="20"/>
                <w:szCs w:val="20"/>
                <w:lang w:val="fr-FR" w:eastAsia="fr-FR"/>
              </w:rPr>
              <w:t xml:space="preserve">(estimé a 4.000) et ex-policiers (estimé a 3.500) </w:t>
            </w:r>
            <w:r w:rsidRPr="009B329D">
              <w:rPr>
                <w:b/>
                <w:bCs/>
                <w:color w:val="000000"/>
                <w:sz w:val="20"/>
                <w:szCs w:val="20"/>
                <w:lang w:val="fr-FR" w:eastAsia="fr-FR"/>
              </w:rPr>
              <w:t>enregistrés</w:t>
            </w:r>
            <w:r>
              <w:rPr>
                <w:b/>
                <w:bCs/>
                <w:color w:val="000000"/>
                <w:sz w:val="20"/>
                <w:szCs w:val="20"/>
                <w:lang w:val="fr-FR" w:eastAsia="fr-FR"/>
              </w:rPr>
              <w:t xml:space="preserve"> et orientées et les communautés de retour des ex-combattants identifiées</w:t>
            </w:r>
          </w:p>
          <w:p w:rsidR="006D2AA2" w:rsidRDefault="006D2AA2" w:rsidP="001D0915">
            <w:pPr>
              <w:rPr>
                <w:color w:val="000000"/>
                <w:sz w:val="20"/>
                <w:szCs w:val="20"/>
                <w:lang w:val="fr-BE" w:eastAsia="fr-FR"/>
              </w:rPr>
            </w:pPr>
            <w:r w:rsidRPr="009B329D">
              <w:rPr>
                <w:color w:val="000000"/>
                <w:sz w:val="20"/>
                <w:szCs w:val="20"/>
                <w:lang w:val="fr-FR" w:eastAsia="fr-FR"/>
              </w:rPr>
              <w:t xml:space="preserve">Création </w:t>
            </w:r>
            <w:r>
              <w:rPr>
                <w:color w:val="000000"/>
                <w:sz w:val="20"/>
                <w:szCs w:val="20"/>
                <w:lang w:val="fr-FR" w:eastAsia="fr-FR"/>
              </w:rPr>
              <w:t xml:space="preserve">et fonctionnement </w:t>
            </w:r>
            <w:r w:rsidRPr="009B329D">
              <w:rPr>
                <w:color w:val="000000"/>
                <w:sz w:val="20"/>
                <w:szCs w:val="20"/>
                <w:lang w:val="fr-FR" w:eastAsia="fr-FR"/>
              </w:rPr>
              <w:t>d</w:t>
            </w:r>
            <w:r>
              <w:rPr>
                <w:color w:val="000000"/>
                <w:sz w:val="20"/>
                <w:szCs w:val="20"/>
                <w:lang w:val="fr-FR" w:eastAsia="fr-FR"/>
              </w:rPr>
              <w:t>’un</w:t>
            </w:r>
            <w:r w:rsidRPr="009B329D">
              <w:rPr>
                <w:color w:val="000000"/>
                <w:sz w:val="20"/>
                <w:szCs w:val="20"/>
                <w:lang w:val="fr-BE" w:eastAsia="fr-FR"/>
              </w:rPr>
              <w:t xml:space="preserve"> centre d'enregistrement </w:t>
            </w:r>
            <w:r>
              <w:rPr>
                <w:color w:val="000000"/>
                <w:sz w:val="20"/>
                <w:szCs w:val="20"/>
                <w:lang w:val="fr-BE" w:eastAsia="fr-FR"/>
              </w:rPr>
              <w:t xml:space="preserve">(Lubutu a Maniema) </w:t>
            </w:r>
            <w:r w:rsidRPr="009B329D">
              <w:rPr>
                <w:color w:val="000000"/>
                <w:sz w:val="20"/>
                <w:szCs w:val="20"/>
                <w:lang w:val="fr-BE" w:eastAsia="fr-FR"/>
              </w:rPr>
              <w:t xml:space="preserve">et </w:t>
            </w:r>
            <w:r w:rsidRPr="009B329D">
              <w:rPr>
                <w:color w:val="000000"/>
                <w:sz w:val="20"/>
                <w:szCs w:val="20"/>
                <w:lang w:val="fr-FR" w:eastAsia="fr-FR"/>
              </w:rPr>
              <w:t>des</w:t>
            </w:r>
            <w:r w:rsidRPr="009B329D">
              <w:rPr>
                <w:color w:val="000000"/>
                <w:sz w:val="20"/>
                <w:szCs w:val="20"/>
                <w:lang w:val="fr-BE" w:eastAsia="fr-FR"/>
              </w:rPr>
              <w:t xml:space="preserve"> </w:t>
            </w:r>
            <w:r>
              <w:rPr>
                <w:color w:val="000000"/>
                <w:sz w:val="20"/>
                <w:szCs w:val="20"/>
                <w:lang w:val="fr-BE" w:eastAsia="fr-FR"/>
              </w:rPr>
              <w:t xml:space="preserve">points d’enregistrement et d’orientation dans le Nord- et Sud-Kivu </w:t>
            </w:r>
          </w:p>
          <w:p w:rsidR="006D2AA2" w:rsidRPr="009B329D" w:rsidRDefault="006D2AA2" w:rsidP="001D0915">
            <w:pPr>
              <w:rPr>
                <w:color w:val="000000"/>
                <w:sz w:val="20"/>
                <w:szCs w:val="20"/>
                <w:lang w:val="fr-BE" w:eastAsia="fr-FR"/>
              </w:rPr>
            </w:pPr>
            <w:r>
              <w:rPr>
                <w:color w:val="000000"/>
                <w:sz w:val="20"/>
                <w:szCs w:val="20"/>
                <w:lang w:val="fr-BE" w:eastAsia="fr-FR"/>
              </w:rPr>
              <w:t xml:space="preserve">De ces 7.500 personnes, environ ¾ (c.-a-d. environ 6.000 personnes) sont supposées d’entrer dans le programme de réinsertion socio-économique.    </w:t>
            </w:r>
          </w:p>
          <w:p w:rsidR="006D2AA2" w:rsidRPr="009B329D" w:rsidRDefault="006D2AA2" w:rsidP="001D0915">
            <w:pPr>
              <w:rPr>
                <w:b/>
                <w:bCs/>
                <w:color w:val="000000"/>
                <w:sz w:val="20"/>
                <w:szCs w:val="20"/>
                <w:lang w:val="fr-FR" w:eastAsia="fr-FR"/>
              </w:rPr>
            </w:pPr>
            <w:r w:rsidRPr="009B329D">
              <w:rPr>
                <w:b/>
                <w:bCs/>
                <w:color w:val="000000"/>
                <w:sz w:val="20"/>
                <w:szCs w:val="20"/>
                <w:lang w:val="fr-BE" w:eastAsia="fr-FR"/>
              </w:rPr>
              <w:t>Résultat</w:t>
            </w:r>
            <w:r w:rsidRPr="009B329D">
              <w:rPr>
                <w:b/>
                <w:bCs/>
                <w:color w:val="000000"/>
                <w:sz w:val="20"/>
                <w:szCs w:val="20"/>
                <w:lang w:val="fr-FR" w:eastAsia="fr-FR"/>
              </w:rPr>
              <w:t xml:space="preserve"> 2: </w:t>
            </w:r>
            <w:r>
              <w:rPr>
                <w:b/>
                <w:bCs/>
                <w:color w:val="000000"/>
                <w:sz w:val="20"/>
                <w:szCs w:val="20"/>
                <w:lang w:val="fr-FR" w:eastAsia="fr-FR"/>
              </w:rPr>
              <w:t>Des</w:t>
            </w:r>
            <w:r w:rsidRPr="009B329D">
              <w:rPr>
                <w:b/>
                <w:bCs/>
                <w:color w:val="000000"/>
                <w:sz w:val="20"/>
                <w:szCs w:val="20"/>
                <w:lang w:val="fr-FR" w:eastAsia="fr-FR"/>
              </w:rPr>
              <w:t xml:space="preserve"> activités</w:t>
            </w:r>
            <w:r w:rsidRPr="009B329D">
              <w:rPr>
                <w:b/>
                <w:bCs/>
                <w:color w:val="000000"/>
                <w:sz w:val="20"/>
                <w:szCs w:val="20"/>
                <w:lang w:val="fr-BE" w:eastAsia="fr-FR"/>
              </w:rPr>
              <w:t xml:space="preserve"> prometteuses</w:t>
            </w:r>
            <w:r w:rsidRPr="009B329D">
              <w:rPr>
                <w:b/>
                <w:bCs/>
                <w:color w:val="000000"/>
                <w:sz w:val="20"/>
                <w:szCs w:val="20"/>
                <w:lang w:val="fr-FR" w:eastAsia="fr-FR"/>
              </w:rPr>
              <w:t xml:space="preserve"> identifiées</w:t>
            </w:r>
          </w:p>
          <w:p w:rsidR="006D2AA2" w:rsidRPr="009B329D" w:rsidRDefault="006D2AA2" w:rsidP="001D0915">
            <w:pPr>
              <w:rPr>
                <w:color w:val="000000"/>
                <w:sz w:val="20"/>
                <w:szCs w:val="20"/>
                <w:lang w:val="fr-FR" w:eastAsia="fr-FR"/>
              </w:rPr>
            </w:pPr>
            <w:r w:rsidRPr="009B329D">
              <w:rPr>
                <w:color w:val="000000"/>
                <w:sz w:val="20"/>
                <w:szCs w:val="20"/>
                <w:lang w:val="fr-BE" w:eastAsia="fr-FR"/>
              </w:rPr>
              <w:t>Études de marches</w:t>
            </w:r>
            <w:r>
              <w:rPr>
                <w:color w:val="000000"/>
                <w:sz w:val="20"/>
                <w:szCs w:val="20"/>
                <w:lang w:val="fr-BE" w:eastAsia="fr-FR"/>
              </w:rPr>
              <w:t xml:space="preserve"> et identification de &gt; 3 activités économiques prometteuses </w:t>
            </w:r>
          </w:p>
          <w:p w:rsidR="006D2AA2" w:rsidRPr="009B329D" w:rsidRDefault="006D2AA2" w:rsidP="001D0915">
            <w:pPr>
              <w:rPr>
                <w:b/>
                <w:bCs/>
                <w:color w:val="000000"/>
                <w:sz w:val="20"/>
                <w:szCs w:val="20"/>
                <w:lang w:val="fr-FR" w:eastAsia="fr-FR"/>
              </w:rPr>
            </w:pPr>
            <w:r w:rsidRPr="009B329D">
              <w:rPr>
                <w:b/>
                <w:bCs/>
                <w:color w:val="000000"/>
                <w:sz w:val="20"/>
                <w:szCs w:val="20"/>
                <w:lang w:val="fr-FR" w:eastAsia="fr-FR"/>
              </w:rPr>
              <w:t xml:space="preserve">Résultat 3: </w:t>
            </w:r>
            <w:r>
              <w:rPr>
                <w:b/>
                <w:bCs/>
                <w:color w:val="000000"/>
                <w:sz w:val="20"/>
                <w:szCs w:val="20"/>
                <w:lang w:val="fr-FR" w:eastAsia="fr-FR"/>
              </w:rPr>
              <w:t>des</w:t>
            </w:r>
            <w:r w:rsidRPr="009B329D">
              <w:rPr>
                <w:b/>
                <w:bCs/>
                <w:color w:val="000000"/>
                <w:sz w:val="20"/>
                <w:szCs w:val="20"/>
                <w:lang w:val="fr-FR" w:eastAsia="fr-FR"/>
              </w:rPr>
              <w:t xml:space="preserve"> centres de formation professionnelle identifiés, réhabilités</w:t>
            </w:r>
          </w:p>
          <w:p w:rsidR="006D2AA2" w:rsidRPr="009B329D" w:rsidRDefault="006D2AA2" w:rsidP="001D0915">
            <w:pPr>
              <w:rPr>
                <w:color w:val="000000"/>
                <w:sz w:val="20"/>
                <w:szCs w:val="20"/>
                <w:lang w:val="fr-FR" w:eastAsia="fr-FR"/>
              </w:rPr>
            </w:pPr>
            <w:r w:rsidRPr="009B329D">
              <w:rPr>
                <w:color w:val="000000"/>
                <w:sz w:val="20"/>
                <w:szCs w:val="20"/>
                <w:lang w:val="fr-FR" w:eastAsia="fr-FR"/>
              </w:rPr>
              <w:t xml:space="preserve">Identification </w:t>
            </w:r>
            <w:r>
              <w:rPr>
                <w:color w:val="000000"/>
                <w:sz w:val="20"/>
                <w:szCs w:val="20"/>
                <w:lang w:val="fr-FR" w:eastAsia="fr-FR"/>
              </w:rPr>
              <w:t xml:space="preserve">et réhabilitation </w:t>
            </w:r>
            <w:r w:rsidRPr="009B329D">
              <w:rPr>
                <w:color w:val="000000"/>
                <w:sz w:val="20"/>
                <w:szCs w:val="20"/>
                <w:lang w:val="fr-FR" w:eastAsia="fr-FR"/>
              </w:rPr>
              <w:t>des centres de formation</w:t>
            </w:r>
            <w:r>
              <w:rPr>
                <w:color w:val="000000"/>
                <w:sz w:val="20"/>
                <w:szCs w:val="20"/>
                <w:lang w:val="fr-FR" w:eastAsia="fr-FR"/>
              </w:rPr>
              <w:t xml:space="preserve"> (ceci peut être lié avec l’activité 8 : travaux de HIMO)</w:t>
            </w:r>
            <w:r w:rsidRPr="009B329D">
              <w:rPr>
                <w:color w:val="000000"/>
                <w:sz w:val="20"/>
                <w:szCs w:val="20"/>
                <w:lang w:val="fr-FR" w:eastAsia="fr-FR"/>
              </w:rPr>
              <w:t xml:space="preserve">, </w:t>
            </w:r>
          </w:p>
          <w:p w:rsidR="006D2AA2" w:rsidRPr="009B329D" w:rsidRDefault="006D2AA2" w:rsidP="001D0915">
            <w:pPr>
              <w:rPr>
                <w:b/>
                <w:bCs/>
                <w:color w:val="000000"/>
                <w:sz w:val="20"/>
                <w:szCs w:val="20"/>
                <w:lang w:val="fr-BE" w:eastAsia="fr-FR"/>
              </w:rPr>
            </w:pPr>
            <w:r w:rsidRPr="009B329D">
              <w:rPr>
                <w:b/>
                <w:bCs/>
                <w:color w:val="000000"/>
                <w:sz w:val="20"/>
                <w:szCs w:val="20"/>
                <w:lang w:val="fr-FR" w:eastAsia="fr-FR"/>
              </w:rPr>
              <w:t xml:space="preserve">Résultat 4: </w:t>
            </w:r>
            <w:r>
              <w:rPr>
                <w:b/>
                <w:bCs/>
                <w:color w:val="000000"/>
                <w:sz w:val="20"/>
                <w:szCs w:val="20"/>
                <w:lang w:val="fr-FR" w:eastAsia="fr-FR"/>
              </w:rPr>
              <w:t>des</w:t>
            </w:r>
            <w:r w:rsidRPr="009B329D">
              <w:rPr>
                <w:b/>
                <w:bCs/>
                <w:color w:val="000000"/>
                <w:sz w:val="20"/>
                <w:szCs w:val="20"/>
                <w:lang w:val="fr-FR" w:eastAsia="fr-FR"/>
              </w:rPr>
              <w:t xml:space="preserve"> curriculums développés concernant activités prometteuses</w:t>
            </w:r>
          </w:p>
          <w:p w:rsidR="006D2AA2" w:rsidRPr="009B329D" w:rsidRDefault="006D2AA2" w:rsidP="001D0915">
            <w:pPr>
              <w:rPr>
                <w:color w:val="000000"/>
                <w:sz w:val="20"/>
                <w:szCs w:val="20"/>
                <w:lang w:val="fr-FR" w:eastAsia="fr-FR"/>
              </w:rPr>
            </w:pPr>
            <w:r w:rsidRPr="009B329D">
              <w:rPr>
                <w:color w:val="000000"/>
                <w:sz w:val="20"/>
                <w:szCs w:val="20"/>
                <w:lang w:val="fr-BE" w:eastAsia="fr-FR"/>
              </w:rPr>
              <w:t>Développement</w:t>
            </w:r>
            <w:r w:rsidRPr="009B329D">
              <w:rPr>
                <w:color w:val="000000"/>
                <w:sz w:val="20"/>
                <w:szCs w:val="20"/>
                <w:lang w:val="fr-FR" w:eastAsia="fr-FR"/>
              </w:rPr>
              <w:t xml:space="preserve"> des curriculums</w:t>
            </w:r>
            <w:r>
              <w:rPr>
                <w:color w:val="000000"/>
                <w:sz w:val="20"/>
                <w:szCs w:val="20"/>
                <w:lang w:val="fr-FR" w:eastAsia="fr-FR"/>
              </w:rPr>
              <w:t xml:space="preserve"> et lien avec les activités identifies (voir activité 2)</w:t>
            </w:r>
          </w:p>
          <w:p w:rsidR="006D2AA2" w:rsidRPr="009B329D" w:rsidRDefault="006D2AA2" w:rsidP="001D0915">
            <w:pPr>
              <w:rPr>
                <w:color w:val="000000"/>
                <w:sz w:val="20"/>
                <w:szCs w:val="20"/>
                <w:lang w:val="fr-FR" w:eastAsia="fr-FR"/>
              </w:rPr>
            </w:pPr>
            <w:r w:rsidRPr="009B329D">
              <w:rPr>
                <w:b/>
                <w:bCs/>
                <w:color w:val="000000"/>
                <w:sz w:val="20"/>
                <w:szCs w:val="20"/>
                <w:lang w:val="fr-FR" w:eastAsia="fr-FR"/>
              </w:rPr>
              <w:t xml:space="preserve">Résultat 5: </w:t>
            </w:r>
            <w:r>
              <w:rPr>
                <w:b/>
                <w:bCs/>
                <w:color w:val="000000"/>
                <w:sz w:val="20"/>
                <w:szCs w:val="20"/>
                <w:lang w:val="fr-FR" w:eastAsia="fr-FR"/>
              </w:rPr>
              <w:t>12</w:t>
            </w:r>
            <w:r w:rsidRPr="009B329D">
              <w:rPr>
                <w:b/>
                <w:bCs/>
                <w:color w:val="000000"/>
                <w:sz w:val="20"/>
                <w:szCs w:val="20"/>
                <w:lang w:val="fr-FR" w:eastAsia="fr-FR"/>
              </w:rPr>
              <w:t xml:space="preserve">.000 bénéficiaires (dont </w:t>
            </w:r>
            <w:r>
              <w:rPr>
                <w:b/>
                <w:bCs/>
                <w:color w:val="000000"/>
                <w:sz w:val="20"/>
                <w:szCs w:val="20"/>
                <w:lang w:val="fr-FR" w:eastAsia="fr-FR"/>
              </w:rPr>
              <w:t>50% des</w:t>
            </w:r>
            <w:r w:rsidRPr="009B329D">
              <w:rPr>
                <w:b/>
                <w:bCs/>
                <w:color w:val="000000"/>
                <w:sz w:val="20"/>
                <w:szCs w:val="20"/>
                <w:lang w:val="fr-FR" w:eastAsia="fr-FR"/>
              </w:rPr>
              <w:t xml:space="preserve"> ex-combattants</w:t>
            </w:r>
            <w:r>
              <w:rPr>
                <w:b/>
                <w:bCs/>
                <w:color w:val="000000"/>
                <w:sz w:val="20"/>
                <w:szCs w:val="20"/>
                <w:lang w:val="fr-FR" w:eastAsia="fr-FR"/>
              </w:rPr>
              <w:t>)</w:t>
            </w:r>
            <w:r w:rsidRPr="009B329D">
              <w:rPr>
                <w:b/>
                <w:bCs/>
                <w:color w:val="000000"/>
                <w:sz w:val="20"/>
                <w:szCs w:val="20"/>
                <w:lang w:val="fr-FR" w:eastAsia="fr-FR"/>
              </w:rPr>
              <w:t xml:space="preserve"> </w:t>
            </w:r>
            <w:r>
              <w:rPr>
                <w:b/>
                <w:bCs/>
                <w:color w:val="000000"/>
                <w:sz w:val="20"/>
                <w:szCs w:val="20"/>
                <w:lang w:val="fr-FR" w:eastAsia="fr-FR"/>
              </w:rPr>
              <w:t xml:space="preserve">préparés, </w:t>
            </w:r>
            <w:r w:rsidRPr="009B329D">
              <w:rPr>
                <w:b/>
                <w:bCs/>
                <w:color w:val="000000"/>
                <w:sz w:val="20"/>
                <w:szCs w:val="20"/>
                <w:lang w:val="fr-FR" w:eastAsia="fr-FR"/>
              </w:rPr>
              <w:t>informés et orienté</w:t>
            </w:r>
            <w:r>
              <w:rPr>
                <w:b/>
                <w:bCs/>
                <w:color w:val="000000"/>
                <w:sz w:val="20"/>
                <w:szCs w:val="20"/>
                <w:lang w:val="fr-FR" w:eastAsia="fr-FR"/>
              </w:rPr>
              <w:t>s</w:t>
            </w:r>
            <w:r w:rsidRPr="009B329D">
              <w:rPr>
                <w:b/>
                <w:bCs/>
                <w:color w:val="000000"/>
                <w:sz w:val="20"/>
                <w:szCs w:val="20"/>
                <w:lang w:val="fr-FR" w:eastAsia="fr-FR"/>
              </w:rPr>
              <w:t xml:space="preserve"> pour la réintégration</w:t>
            </w:r>
            <w:r>
              <w:rPr>
                <w:b/>
                <w:bCs/>
                <w:color w:val="000000"/>
                <w:sz w:val="20"/>
                <w:szCs w:val="20"/>
                <w:lang w:val="fr-FR" w:eastAsia="fr-FR"/>
              </w:rPr>
              <w:t xml:space="preserve"> socio-économique</w:t>
            </w:r>
          </w:p>
          <w:p w:rsidR="006D2AA2" w:rsidRDefault="006D2AA2" w:rsidP="001D0915">
            <w:pPr>
              <w:rPr>
                <w:color w:val="000000"/>
                <w:sz w:val="20"/>
                <w:szCs w:val="20"/>
                <w:lang w:val="fr-FR" w:eastAsia="fr-FR"/>
              </w:rPr>
            </w:pPr>
            <w:r>
              <w:rPr>
                <w:color w:val="000000"/>
                <w:sz w:val="20"/>
                <w:szCs w:val="20"/>
                <w:lang w:val="fr-FR" w:eastAsia="fr-FR"/>
              </w:rPr>
              <w:t xml:space="preserve">Elaboration d’un programme de formation concernant le retour </w:t>
            </w:r>
            <w:r>
              <w:rPr>
                <w:rFonts w:ascii="Calibri" w:hAnsi="Calibri"/>
                <w:color w:val="000000"/>
                <w:sz w:val="20"/>
                <w:szCs w:val="20"/>
                <w:lang w:val="fr-FR" w:eastAsia="fr-FR"/>
              </w:rPr>
              <w:t>à</w:t>
            </w:r>
            <w:r>
              <w:rPr>
                <w:color w:val="000000"/>
                <w:sz w:val="20"/>
                <w:szCs w:val="20"/>
                <w:lang w:val="fr-FR" w:eastAsia="fr-FR"/>
              </w:rPr>
              <w:t xml:space="preserve"> la vie civile pour les ex-combattants</w:t>
            </w:r>
          </w:p>
          <w:p w:rsidR="006D2AA2" w:rsidRDefault="006D2AA2" w:rsidP="001D0915">
            <w:pPr>
              <w:rPr>
                <w:color w:val="000000"/>
                <w:sz w:val="20"/>
                <w:szCs w:val="20"/>
                <w:lang w:val="fr-FR" w:eastAsia="fr-FR"/>
              </w:rPr>
            </w:pPr>
            <w:r>
              <w:rPr>
                <w:color w:val="000000"/>
                <w:sz w:val="20"/>
                <w:szCs w:val="20"/>
                <w:lang w:val="fr-FR" w:eastAsia="fr-FR"/>
              </w:rPr>
              <w:t xml:space="preserve">Formation des ex-combattants sur le retour </w:t>
            </w:r>
            <w:r>
              <w:rPr>
                <w:rFonts w:ascii="Calibri" w:hAnsi="Calibri"/>
                <w:color w:val="000000"/>
                <w:sz w:val="20"/>
                <w:szCs w:val="20"/>
                <w:lang w:val="fr-FR" w:eastAsia="fr-FR"/>
              </w:rPr>
              <w:t>à</w:t>
            </w:r>
            <w:r>
              <w:rPr>
                <w:color w:val="000000"/>
                <w:sz w:val="20"/>
                <w:szCs w:val="20"/>
                <w:lang w:val="fr-FR" w:eastAsia="fr-FR"/>
              </w:rPr>
              <w:t xml:space="preserve"> la vie civile</w:t>
            </w:r>
          </w:p>
          <w:p w:rsidR="006D2AA2" w:rsidRDefault="006D2AA2" w:rsidP="001D0915">
            <w:pPr>
              <w:rPr>
                <w:color w:val="000000"/>
                <w:sz w:val="20"/>
                <w:szCs w:val="20"/>
                <w:lang w:val="fr-FR" w:eastAsia="fr-FR"/>
              </w:rPr>
            </w:pPr>
            <w:r w:rsidRPr="009B329D">
              <w:rPr>
                <w:color w:val="000000"/>
                <w:sz w:val="20"/>
                <w:szCs w:val="20"/>
                <w:lang w:val="fr-FR" w:eastAsia="fr-FR"/>
              </w:rPr>
              <w:t xml:space="preserve">Mise en ouvre de base de données de gestion de l'information. </w:t>
            </w:r>
          </w:p>
          <w:p w:rsidR="006D2AA2" w:rsidRDefault="006D2AA2" w:rsidP="001D0915">
            <w:pPr>
              <w:rPr>
                <w:color w:val="000000"/>
                <w:sz w:val="20"/>
                <w:szCs w:val="20"/>
                <w:lang w:val="fr-FR" w:eastAsia="fr-FR"/>
              </w:rPr>
            </w:pPr>
            <w:r w:rsidRPr="009B329D">
              <w:rPr>
                <w:color w:val="000000"/>
                <w:sz w:val="20"/>
                <w:szCs w:val="20"/>
                <w:lang w:val="fr-FR" w:eastAsia="fr-FR"/>
              </w:rPr>
              <w:t xml:space="preserve">Collecte et traitement des informations socio-économiques sur les communautés de réintégration. </w:t>
            </w:r>
          </w:p>
          <w:p w:rsidR="006D2AA2" w:rsidRDefault="006D2AA2" w:rsidP="001D0915">
            <w:pPr>
              <w:rPr>
                <w:color w:val="000000"/>
                <w:sz w:val="20"/>
                <w:szCs w:val="20"/>
                <w:lang w:val="fr-FR" w:eastAsia="fr-FR"/>
              </w:rPr>
            </w:pPr>
            <w:r>
              <w:rPr>
                <w:color w:val="000000"/>
                <w:sz w:val="20"/>
                <w:szCs w:val="20"/>
                <w:lang w:val="fr-FR" w:eastAsia="fr-FR"/>
              </w:rPr>
              <w:t xml:space="preserve">Identification des autres bénéficiaires dans les communautés de retour, </w:t>
            </w:r>
          </w:p>
          <w:p w:rsidR="006D2AA2" w:rsidRPr="009B329D" w:rsidRDefault="006D2AA2" w:rsidP="001D0915">
            <w:pPr>
              <w:rPr>
                <w:color w:val="000000"/>
                <w:sz w:val="20"/>
                <w:szCs w:val="20"/>
                <w:lang w:val="fr-FR" w:eastAsia="fr-FR"/>
              </w:rPr>
            </w:pPr>
            <w:r w:rsidRPr="009B329D">
              <w:rPr>
                <w:color w:val="000000"/>
                <w:sz w:val="20"/>
                <w:szCs w:val="20"/>
                <w:lang w:val="fr-FR" w:eastAsia="fr-FR"/>
              </w:rPr>
              <w:lastRenderedPageBreak/>
              <w:t xml:space="preserve">Orientation </w:t>
            </w:r>
            <w:r>
              <w:rPr>
                <w:color w:val="000000"/>
                <w:sz w:val="20"/>
                <w:szCs w:val="20"/>
                <w:lang w:val="fr-FR" w:eastAsia="fr-FR"/>
              </w:rPr>
              <w:t xml:space="preserve">pour la </w:t>
            </w:r>
            <w:r w:rsidRPr="009B329D">
              <w:rPr>
                <w:color w:val="000000"/>
                <w:sz w:val="20"/>
                <w:szCs w:val="20"/>
                <w:lang w:val="fr-FR" w:eastAsia="fr-FR"/>
              </w:rPr>
              <w:t>réintégration et mise en place d'un système de conseil.</w:t>
            </w:r>
          </w:p>
          <w:p w:rsidR="006D2AA2" w:rsidRPr="009B329D" w:rsidRDefault="006D2AA2" w:rsidP="001D0915">
            <w:pPr>
              <w:rPr>
                <w:color w:val="000000"/>
                <w:sz w:val="20"/>
                <w:szCs w:val="20"/>
                <w:lang w:val="fr-FR" w:eastAsia="fr-FR"/>
              </w:rPr>
            </w:pPr>
            <w:r w:rsidRPr="009B329D">
              <w:rPr>
                <w:b/>
                <w:bCs/>
                <w:color w:val="000000"/>
                <w:sz w:val="20"/>
                <w:szCs w:val="20"/>
                <w:lang w:val="fr-FR" w:eastAsia="fr-FR"/>
              </w:rPr>
              <w:t xml:space="preserve">Résultat 6: </w:t>
            </w:r>
            <w:r>
              <w:rPr>
                <w:b/>
                <w:bCs/>
                <w:color w:val="000000"/>
                <w:sz w:val="20"/>
                <w:szCs w:val="20"/>
                <w:lang w:val="fr-FR" w:eastAsia="fr-FR"/>
              </w:rPr>
              <w:t xml:space="preserve">&gt; </w:t>
            </w:r>
            <w:r w:rsidRPr="009B329D">
              <w:rPr>
                <w:b/>
                <w:bCs/>
                <w:color w:val="000000"/>
                <w:sz w:val="20"/>
                <w:szCs w:val="20"/>
                <w:lang w:val="fr-FR" w:eastAsia="fr-FR"/>
              </w:rPr>
              <w:t>500 enfants soldat intégrés</w:t>
            </w:r>
          </w:p>
          <w:p w:rsidR="006D2AA2" w:rsidRDefault="006D2AA2" w:rsidP="001D0915">
            <w:pPr>
              <w:rPr>
                <w:color w:val="000000"/>
                <w:sz w:val="20"/>
                <w:szCs w:val="20"/>
                <w:lang w:val="fr-FR" w:eastAsia="fr-FR"/>
              </w:rPr>
            </w:pPr>
            <w:r w:rsidRPr="009B329D">
              <w:rPr>
                <w:color w:val="000000"/>
                <w:sz w:val="20"/>
                <w:szCs w:val="20"/>
                <w:lang w:val="fr-FR" w:eastAsia="fr-FR"/>
              </w:rPr>
              <w:t xml:space="preserve">Identification des enfants soldats. </w:t>
            </w:r>
          </w:p>
          <w:p w:rsidR="006D2AA2" w:rsidRPr="009B329D" w:rsidRDefault="006D2AA2" w:rsidP="001D0915">
            <w:pPr>
              <w:rPr>
                <w:color w:val="000000"/>
                <w:sz w:val="20"/>
                <w:szCs w:val="20"/>
                <w:lang w:val="fr-FR" w:eastAsia="fr-FR"/>
              </w:rPr>
            </w:pPr>
            <w:r w:rsidRPr="009B329D">
              <w:rPr>
                <w:color w:val="000000"/>
                <w:sz w:val="20"/>
                <w:szCs w:val="20"/>
                <w:lang w:val="fr-FR" w:eastAsia="fr-FR"/>
              </w:rPr>
              <w:t>Élaboration du programme de réintégration.</w:t>
            </w:r>
          </w:p>
          <w:p w:rsidR="006D2AA2" w:rsidRPr="009B329D" w:rsidRDefault="006D2AA2" w:rsidP="001D0915">
            <w:pPr>
              <w:rPr>
                <w:color w:val="000000"/>
                <w:sz w:val="20"/>
                <w:szCs w:val="20"/>
                <w:lang w:val="fr-FR" w:eastAsia="fr-FR"/>
              </w:rPr>
            </w:pPr>
            <w:r w:rsidRPr="009B329D">
              <w:rPr>
                <w:color w:val="000000"/>
                <w:sz w:val="20"/>
                <w:szCs w:val="20"/>
                <w:lang w:val="fr-FR" w:eastAsia="fr-FR"/>
              </w:rPr>
              <w:t>Réintégration des enfants soldats</w:t>
            </w:r>
          </w:p>
          <w:p w:rsidR="006D2AA2" w:rsidRPr="009B329D" w:rsidRDefault="006D2AA2" w:rsidP="001D0915">
            <w:pPr>
              <w:rPr>
                <w:color w:val="000000"/>
                <w:sz w:val="20"/>
                <w:szCs w:val="20"/>
                <w:lang w:val="fr-FR" w:eastAsia="fr-FR"/>
              </w:rPr>
            </w:pPr>
            <w:r w:rsidRPr="009B329D">
              <w:rPr>
                <w:b/>
                <w:bCs/>
                <w:color w:val="000000"/>
                <w:sz w:val="20"/>
                <w:szCs w:val="20"/>
                <w:lang w:val="fr-FR" w:eastAsia="fr-FR"/>
              </w:rPr>
              <w:t xml:space="preserve">Résultat 7: </w:t>
            </w:r>
            <w:r>
              <w:rPr>
                <w:b/>
                <w:bCs/>
                <w:color w:val="000000"/>
                <w:sz w:val="20"/>
                <w:szCs w:val="20"/>
                <w:lang w:val="fr-FR" w:eastAsia="fr-FR"/>
              </w:rPr>
              <w:t>4</w:t>
            </w:r>
            <w:r w:rsidRPr="009B329D">
              <w:rPr>
                <w:b/>
                <w:bCs/>
                <w:color w:val="000000"/>
                <w:sz w:val="20"/>
                <w:szCs w:val="20"/>
                <w:lang w:val="fr-FR" w:eastAsia="fr-FR"/>
              </w:rPr>
              <w:t xml:space="preserve">.000 bénéficiaires (dont </w:t>
            </w:r>
            <w:r>
              <w:rPr>
                <w:b/>
                <w:bCs/>
                <w:color w:val="000000"/>
                <w:sz w:val="20"/>
                <w:szCs w:val="20"/>
                <w:lang w:val="fr-FR" w:eastAsia="fr-FR"/>
              </w:rPr>
              <w:t>50 %</w:t>
            </w:r>
            <w:r w:rsidRPr="009B329D">
              <w:rPr>
                <w:b/>
                <w:bCs/>
                <w:color w:val="000000"/>
                <w:sz w:val="20"/>
                <w:szCs w:val="20"/>
                <w:lang w:val="fr-FR" w:eastAsia="fr-FR"/>
              </w:rPr>
              <w:t xml:space="preserve"> ex-combattants) ont formulé un projet de réintégration</w:t>
            </w:r>
          </w:p>
          <w:p w:rsidR="006D2AA2" w:rsidRDefault="006D2AA2" w:rsidP="001D0915">
            <w:pPr>
              <w:rPr>
                <w:color w:val="000000"/>
                <w:sz w:val="20"/>
                <w:szCs w:val="20"/>
                <w:lang w:val="fr-FR" w:eastAsia="fr-FR"/>
              </w:rPr>
            </w:pPr>
            <w:r w:rsidRPr="009B329D">
              <w:rPr>
                <w:color w:val="000000"/>
                <w:sz w:val="20"/>
                <w:szCs w:val="20"/>
                <w:lang w:val="fr-FR" w:eastAsia="fr-FR"/>
              </w:rPr>
              <w:t xml:space="preserve">Identification des partenaires. </w:t>
            </w:r>
          </w:p>
          <w:p w:rsidR="006D2AA2" w:rsidRPr="009B329D" w:rsidRDefault="006D2AA2" w:rsidP="001D0915">
            <w:pPr>
              <w:rPr>
                <w:color w:val="000000"/>
                <w:sz w:val="20"/>
                <w:szCs w:val="20"/>
                <w:lang w:val="fr-FR" w:eastAsia="fr-FR"/>
              </w:rPr>
            </w:pPr>
            <w:r w:rsidRPr="009B329D">
              <w:rPr>
                <w:color w:val="000000"/>
                <w:sz w:val="20"/>
                <w:szCs w:val="20"/>
                <w:lang w:val="fr-FR" w:eastAsia="fr-FR"/>
              </w:rPr>
              <w:t>Identification de l'option de réintégration.</w:t>
            </w:r>
          </w:p>
          <w:p w:rsidR="006D2AA2" w:rsidRPr="009B329D" w:rsidRDefault="006D2AA2" w:rsidP="001D0915">
            <w:pPr>
              <w:rPr>
                <w:color w:val="000000"/>
                <w:sz w:val="20"/>
                <w:szCs w:val="20"/>
                <w:lang w:val="fr-FR" w:eastAsia="fr-FR"/>
              </w:rPr>
            </w:pPr>
            <w:r w:rsidRPr="009B329D">
              <w:rPr>
                <w:color w:val="000000"/>
                <w:sz w:val="20"/>
                <w:szCs w:val="20"/>
                <w:lang w:val="fr-FR" w:eastAsia="fr-FR"/>
              </w:rPr>
              <w:t>Elaboration du projet par le</w:t>
            </w:r>
            <w:r>
              <w:rPr>
                <w:color w:val="000000"/>
                <w:sz w:val="20"/>
                <w:szCs w:val="20"/>
                <w:lang w:val="fr-FR" w:eastAsia="fr-FR"/>
              </w:rPr>
              <w:t>s</w:t>
            </w:r>
            <w:r w:rsidRPr="009B329D">
              <w:rPr>
                <w:color w:val="000000"/>
                <w:sz w:val="20"/>
                <w:szCs w:val="20"/>
                <w:lang w:val="fr-FR" w:eastAsia="fr-FR"/>
              </w:rPr>
              <w:t xml:space="preserve"> bénéficiaire</w:t>
            </w:r>
            <w:r>
              <w:rPr>
                <w:color w:val="000000"/>
                <w:sz w:val="20"/>
                <w:szCs w:val="20"/>
                <w:lang w:val="fr-FR" w:eastAsia="fr-FR"/>
              </w:rPr>
              <w:t>s</w:t>
            </w:r>
            <w:r w:rsidRPr="009B329D">
              <w:rPr>
                <w:color w:val="000000"/>
                <w:sz w:val="20"/>
                <w:szCs w:val="20"/>
                <w:lang w:val="fr-FR" w:eastAsia="fr-FR"/>
              </w:rPr>
              <w:t xml:space="preserve"> et le</w:t>
            </w:r>
            <w:r>
              <w:rPr>
                <w:color w:val="000000"/>
                <w:sz w:val="20"/>
                <w:szCs w:val="20"/>
                <w:lang w:val="fr-FR" w:eastAsia="fr-FR"/>
              </w:rPr>
              <w:t>s</w:t>
            </w:r>
            <w:r w:rsidRPr="009B329D">
              <w:rPr>
                <w:color w:val="000000"/>
                <w:sz w:val="20"/>
                <w:szCs w:val="20"/>
                <w:lang w:val="fr-FR" w:eastAsia="fr-FR"/>
              </w:rPr>
              <w:t xml:space="preserve"> partenaire</w:t>
            </w:r>
            <w:r>
              <w:rPr>
                <w:color w:val="000000"/>
                <w:sz w:val="20"/>
                <w:szCs w:val="20"/>
                <w:lang w:val="fr-FR" w:eastAsia="fr-FR"/>
              </w:rPr>
              <w:t>s</w:t>
            </w:r>
            <w:r w:rsidRPr="009B329D">
              <w:rPr>
                <w:color w:val="000000"/>
                <w:sz w:val="20"/>
                <w:szCs w:val="20"/>
                <w:lang w:val="fr-FR" w:eastAsia="fr-FR"/>
              </w:rPr>
              <w:t xml:space="preserve"> d’exécution</w:t>
            </w:r>
          </w:p>
          <w:p w:rsidR="006D2AA2" w:rsidRPr="009B329D" w:rsidRDefault="006D2AA2" w:rsidP="001D0915">
            <w:pPr>
              <w:rPr>
                <w:color w:val="000000"/>
                <w:sz w:val="20"/>
                <w:szCs w:val="20"/>
                <w:lang w:val="fr-FR" w:eastAsia="fr-FR"/>
              </w:rPr>
            </w:pPr>
            <w:r w:rsidRPr="009B329D">
              <w:rPr>
                <w:b/>
                <w:bCs/>
                <w:color w:val="000000"/>
                <w:sz w:val="20"/>
                <w:szCs w:val="20"/>
                <w:lang w:val="fr-FR" w:eastAsia="fr-FR"/>
              </w:rPr>
              <w:t xml:space="preserve">Résultat 8: </w:t>
            </w:r>
            <w:r>
              <w:rPr>
                <w:b/>
                <w:bCs/>
                <w:color w:val="000000"/>
                <w:sz w:val="20"/>
                <w:szCs w:val="20"/>
                <w:lang w:val="fr-FR" w:eastAsia="fr-FR"/>
              </w:rPr>
              <w:t>6</w:t>
            </w:r>
            <w:r w:rsidRPr="009B329D">
              <w:rPr>
                <w:b/>
                <w:bCs/>
                <w:color w:val="000000"/>
                <w:sz w:val="20"/>
                <w:szCs w:val="20"/>
                <w:lang w:val="fr-FR" w:eastAsia="fr-FR"/>
              </w:rPr>
              <w:t xml:space="preserve">.000 bénéficiaires (dont </w:t>
            </w:r>
            <w:r>
              <w:rPr>
                <w:b/>
                <w:bCs/>
                <w:color w:val="000000"/>
                <w:sz w:val="20"/>
                <w:szCs w:val="20"/>
                <w:lang w:val="fr-FR" w:eastAsia="fr-FR"/>
              </w:rPr>
              <w:t>50 %</w:t>
            </w:r>
            <w:r w:rsidRPr="009B329D">
              <w:rPr>
                <w:b/>
                <w:bCs/>
                <w:color w:val="000000"/>
                <w:sz w:val="20"/>
                <w:szCs w:val="20"/>
                <w:lang w:val="fr-FR" w:eastAsia="fr-FR"/>
              </w:rPr>
              <w:t xml:space="preserve"> ex-combattants) impliqué</w:t>
            </w:r>
            <w:r>
              <w:rPr>
                <w:b/>
                <w:bCs/>
                <w:color w:val="000000"/>
                <w:sz w:val="20"/>
                <w:szCs w:val="20"/>
                <w:lang w:val="fr-FR" w:eastAsia="fr-FR"/>
              </w:rPr>
              <w:t>s</w:t>
            </w:r>
            <w:r w:rsidRPr="009B329D">
              <w:rPr>
                <w:b/>
                <w:bCs/>
                <w:color w:val="000000"/>
                <w:sz w:val="20"/>
                <w:szCs w:val="20"/>
                <w:lang w:val="fr-FR" w:eastAsia="fr-FR"/>
              </w:rPr>
              <w:t xml:space="preserve"> dans les activités HIMO</w:t>
            </w:r>
          </w:p>
          <w:p w:rsidR="006D2AA2" w:rsidRDefault="006D2AA2" w:rsidP="001D0915">
            <w:pPr>
              <w:rPr>
                <w:color w:val="000000"/>
                <w:sz w:val="20"/>
                <w:szCs w:val="20"/>
                <w:lang w:val="fr-FR" w:eastAsia="fr-FR"/>
              </w:rPr>
            </w:pPr>
            <w:r w:rsidRPr="009B329D">
              <w:rPr>
                <w:color w:val="000000"/>
                <w:sz w:val="20"/>
                <w:szCs w:val="20"/>
                <w:lang w:val="fr-FR" w:eastAsia="fr-FR"/>
              </w:rPr>
              <w:t>Identification des structures communautaires à réhabiliter</w:t>
            </w:r>
            <w:r>
              <w:rPr>
                <w:color w:val="000000"/>
                <w:sz w:val="20"/>
                <w:szCs w:val="20"/>
                <w:lang w:val="fr-FR" w:eastAsia="fr-FR"/>
              </w:rPr>
              <w:t xml:space="preserve"> (on peut inclure les centres de formation).</w:t>
            </w:r>
          </w:p>
          <w:p w:rsidR="006D2AA2" w:rsidRDefault="006D2AA2" w:rsidP="001D0915">
            <w:pPr>
              <w:rPr>
                <w:color w:val="000000"/>
                <w:sz w:val="20"/>
                <w:szCs w:val="20"/>
                <w:lang w:val="fr-FR" w:eastAsia="fr-FR"/>
              </w:rPr>
            </w:pPr>
            <w:r>
              <w:rPr>
                <w:color w:val="000000"/>
                <w:sz w:val="20"/>
                <w:szCs w:val="20"/>
                <w:lang w:val="fr-FR" w:eastAsia="fr-FR"/>
              </w:rPr>
              <w:t>Choix</w:t>
            </w:r>
            <w:r w:rsidRPr="009B329D">
              <w:rPr>
                <w:color w:val="000000"/>
                <w:sz w:val="20"/>
                <w:szCs w:val="20"/>
                <w:lang w:val="fr-FR" w:eastAsia="fr-FR"/>
              </w:rPr>
              <w:t xml:space="preserve"> des agents de mise en œuvre. </w:t>
            </w:r>
          </w:p>
          <w:p w:rsidR="006D2AA2" w:rsidRPr="009B329D" w:rsidRDefault="006D2AA2" w:rsidP="001D0915">
            <w:pPr>
              <w:rPr>
                <w:color w:val="000000"/>
                <w:sz w:val="20"/>
                <w:szCs w:val="20"/>
                <w:lang w:val="fr-FR" w:eastAsia="fr-FR"/>
              </w:rPr>
            </w:pPr>
            <w:r w:rsidRPr="009B329D">
              <w:rPr>
                <w:color w:val="000000"/>
                <w:sz w:val="20"/>
                <w:szCs w:val="20"/>
                <w:lang w:val="fr-FR" w:eastAsia="fr-FR"/>
              </w:rPr>
              <w:t>Exécution des projets HIMO</w:t>
            </w:r>
          </w:p>
          <w:p w:rsidR="006D2AA2" w:rsidRPr="009B329D" w:rsidRDefault="006D2AA2" w:rsidP="001D0915">
            <w:pPr>
              <w:rPr>
                <w:b/>
                <w:bCs/>
                <w:color w:val="000000"/>
                <w:sz w:val="20"/>
                <w:szCs w:val="20"/>
                <w:lang w:val="fr-FR" w:eastAsia="fr-FR"/>
              </w:rPr>
            </w:pPr>
            <w:r w:rsidRPr="009B329D">
              <w:rPr>
                <w:b/>
                <w:bCs/>
                <w:color w:val="000000"/>
                <w:sz w:val="20"/>
                <w:szCs w:val="20"/>
                <w:lang w:val="fr-FR" w:eastAsia="fr-FR"/>
              </w:rPr>
              <w:t xml:space="preserve">Résultat 9: 3.000 bénéficiaires (dont </w:t>
            </w:r>
            <w:r>
              <w:rPr>
                <w:b/>
                <w:bCs/>
                <w:color w:val="000000"/>
                <w:sz w:val="20"/>
                <w:szCs w:val="20"/>
                <w:lang w:val="fr-FR" w:eastAsia="fr-FR"/>
              </w:rPr>
              <w:t>50 %</w:t>
            </w:r>
            <w:r w:rsidRPr="009B329D">
              <w:rPr>
                <w:b/>
                <w:bCs/>
                <w:color w:val="000000"/>
                <w:sz w:val="20"/>
                <w:szCs w:val="20"/>
                <w:lang w:val="fr-FR" w:eastAsia="fr-FR"/>
              </w:rPr>
              <w:t xml:space="preserve"> ex-combattants) mettent en œuvre un projet viable générateur de revenus</w:t>
            </w:r>
          </w:p>
          <w:p w:rsidR="006D2AA2" w:rsidRPr="009B329D" w:rsidRDefault="006D2AA2" w:rsidP="001D0915">
            <w:pPr>
              <w:rPr>
                <w:color w:val="000000"/>
                <w:sz w:val="20"/>
                <w:szCs w:val="20"/>
                <w:lang w:val="fr-FR" w:eastAsia="fr-FR"/>
              </w:rPr>
            </w:pPr>
            <w:r w:rsidRPr="009B329D">
              <w:rPr>
                <w:color w:val="000000"/>
                <w:sz w:val="20"/>
                <w:szCs w:val="20"/>
                <w:lang w:val="fr-FR" w:eastAsia="fr-FR"/>
              </w:rPr>
              <w:t>Formation technique et/ou professionnelle d</w:t>
            </w:r>
            <w:r>
              <w:rPr>
                <w:color w:val="000000"/>
                <w:sz w:val="20"/>
                <w:szCs w:val="20"/>
                <w:lang w:val="fr-FR" w:eastAsia="fr-FR"/>
              </w:rPr>
              <w:t>es</w:t>
            </w:r>
            <w:r w:rsidRPr="009B329D">
              <w:rPr>
                <w:color w:val="000000"/>
                <w:sz w:val="20"/>
                <w:szCs w:val="20"/>
                <w:lang w:val="fr-FR" w:eastAsia="fr-FR"/>
              </w:rPr>
              <w:t xml:space="preserve"> bénéficiaire</w:t>
            </w:r>
            <w:r>
              <w:rPr>
                <w:color w:val="000000"/>
                <w:sz w:val="20"/>
                <w:szCs w:val="20"/>
                <w:lang w:val="fr-FR" w:eastAsia="fr-FR"/>
              </w:rPr>
              <w:t>s</w:t>
            </w:r>
          </w:p>
          <w:p w:rsidR="006D2AA2" w:rsidRPr="009B329D" w:rsidRDefault="006D2AA2" w:rsidP="001D0915">
            <w:pPr>
              <w:rPr>
                <w:color w:val="000000"/>
                <w:sz w:val="20"/>
                <w:szCs w:val="20"/>
                <w:lang w:val="fr-FR" w:eastAsia="fr-FR"/>
              </w:rPr>
            </w:pPr>
            <w:r w:rsidRPr="009B329D">
              <w:rPr>
                <w:b/>
                <w:bCs/>
                <w:color w:val="000000"/>
                <w:sz w:val="20"/>
                <w:szCs w:val="20"/>
                <w:lang w:val="fr-FR" w:eastAsia="fr-FR"/>
              </w:rPr>
              <w:t xml:space="preserve">Résultat 10: </w:t>
            </w:r>
            <w:r>
              <w:rPr>
                <w:b/>
                <w:bCs/>
                <w:color w:val="000000"/>
                <w:sz w:val="20"/>
                <w:szCs w:val="20"/>
                <w:lang w:val="fr-FR" w:eastAsia="fr-FR"/>
              </w:rPr>
              <w:t>6</w:t>
            </w:r>
            <w:r w:rsidRPr="009B329D">
              <w:rPr>
                <w:b/>
                <w:bCs/>
                <w:color w:val="000000"/>
                <w:sz w:val="20"/>
                <w:szCs w:val="20"/>
                <w:lang w:val="fr-FR" w:eastAsia="fr-FR"/>
              </w:rPr>
              <w:t>.000 ex-combattants sensibilisés et formés</w:t>
            </w:r>
          </w:p>
          <w:p w:rsidR="006D2AA2" w:rsidRPr="009B329D" w:rsidRDefault="006D2AA2" w:rsidP="001D0915">
            <w:pPr>
              <w:rPr>
                <w:color w:val="000000"/>
                <w:sz w:val="20"/>
                <w:szCs w:val="20"/>
                <w:lang w:val="fr-FR" w:eastAsia="fr-FR"/>
              </w:rPr>
            </w:pPr>
            <w:r w:rsidRPr="009B329D">
              <w:rPr>
                <w:color w:val="000000"/>
                <w:sz w:val="20"/>
                <w:szCs w:val="20"/>
                <w:lang w:val="fr-FR" w:eastAsia="fr-FR"/>
              </w:rPr>
              <w:t>Développement des programmes de sensibilisation et de formation.</w:t>
            </w:r>
          </w:p>
          <w:p w:rsidR="006D2AA2" w:rsidRDefault="006D2AA2" w:rsidP="001D0915">
            <w:pPr>
              <w:rPr>
                <w:color w:val="000000"/>
                <w:sz w:val="20"/>
                <w:szCs w:val="20"/>
                <w:lang w:val="fr-FR" w:eastAsia="fr-FR"/>
              </w:rPr>
            </w:pPr>
            <w:r w:rsidRPr="009B329D">
              <w:rPr>
                <w:color w:val="000000"/>
                <w:sz w:val="20"/>
                <w:szCs w:val="20"/>
                <w:lang w:val="fr-FR" w:eastAsia="fr-FR"/>
              </w:rPr>
              <w:t>Sensibilisation et formation (par les représentants des ex-</w:t>
            </w:r>
            <w:r>
              <w:rPr>
                <w:bCs/>
                <w:sz w:val="20"/>
                <w:szCs w:val="20"/>
                <w:lang w:val="fr-FR"/>
              </w:rPr>
              <w:t xml:space="preserve"> éléments</w:t>
            </w:r>
            <w:r w:rsidRPr="009B329D">
              <w:rPr>
                <w:bCs/>
                <w:sz w:val="20"/>
                <w:szCs w:val="20"/>
                <w:lang w:val="fr-FR"/>
              </w:rPr>
              <w:t xml:space="preserve"> armés</w:t>
            </w:r>
            <w:r w:rsidRPr="009B329D">
              <w:rPr>
                <w:color w:val="000000"/>
                <w:sz w:val="20"/>
                <w:szCs w:val="20"/>
                <w:lang w:val="fr-FR" w:eastAsia="fr-FR"/>
              </w:rPr>
              <w:t>)</w:t>
            </w:r>
          </w:p>
          <w:p w:rsidR="006D2AA2" w:rsidRPr="009B329D" w:rsidRDefault="006D2AA2" w:rsidP="001D0915">
            <w:pPr>
              <w:rPr>
                <w:color w:val="000000"/>
                <w:sz w:val="20"/>
                <w:szCs w:val="20"/>
                <w:lang w:val="fr-FR" w:eastAsia="fr-FR"/>
              </w:rPr>
            </w:pPr>
            <w:r>
              <w:rPr>
                <w:color w:val="000000"/>
                <w:sz w:val="20"/>
                <w:szCs w:val="20"/>
                <w:lang w:val="fr-FR" w:eastAsia="fr-FR"/>
              </w:rPr>
              <w:t>Mise en place des comites de suivi communautaires</w:t>
            </w:r>
          </w:p>
        </w:tc>
      </w:tr>
      <w:tr w:rsidR="006D2AA2" w:rsidRPr="009B329D" w:rsidTr="002E0858">
        <w:trPr>
          <w:jc w:val="center"/>
        </w:trPr>
        <w:tc>
          <w:tcPr>
            <w:tcW w:w="1967" w:type="dxa"/>
            <w:shd w:val="clear" w:color="auto" w:fill="E6E6E6"/>
            <w:vAlign w:val="center"/>
          </w:tcPr>
          <w:p w:rsidR="006D2AA2" w:rsidRPr="009B329D" w:rsidRDefault="006D2AA2" w:rsidP="001D0915">
            <w:pPr>
              <w:rPr>
                <w:b/>
                <w:lang w:val="fr-FR"/>
              </w:rPr>
            </w:pPr>
            <w:r w:rsidRPr="009B329D">
              <w:rPr>
                <w:b/>
                <w:sz w:val="22"/>
                <w:szCs w:val="22"/>
                <w:lang w:val="fr-FR"/>
              </w:rPr>
              <w:lastRenderedPageBreak/>
              <w:t>Approvisionnement:</w:t>
            </w:r>
          </w:p>
        </w:tc>
        <w:tc>
          <w:tcPr>
            <w:tcW w:w="8367" w:type="dxa"/>
          </w:tcPr>
          <w:p w:rsidR="006D2AA2" w:rsidRPr="009B329D" w:rsidRDefault="006D2AA2" w:rsidP="001D0915">
            <w:pPr>
              <w:rPr>
                <w:lang w:val="fr-FR"/>
              </w:rPr>
            </w:pPr>
          </w:p>
          <w:p w:rsidR="006D2AA2" w:rsidRPr="009B329D" w:rsidRDefault="006D2AA2" w:rsidP="001D0915">
            <w:pPr>
              <w:rPr>
                <w:color w:val="000000"/>
                <w:lang w:val="fr-FR"/>
              </w:rPr>
            </w:pPr>
          </w:p>
        </w:tc>
      </w:tr>
    </w:tbl>
    <w:p w:rsidR="006D2AA2" w:rsidRDefault="006D2AA2" w:rsidP="00021493">
      <w:pPr>
        <w:pStyle w:val="TOCHeading"/>
        <w:rPr>
          <w:rFonts w:ascii="Calibri" w:hAnsi="Calibri"/>
          <w:color w:val="auto"/>
        </w:rPr>
      </w:pPr>
    </w:p>
    <w:p w:rsidR="006D2AA2" w:rsidRPr="001107C9" w:rsidRDefault="006D2AA2">
      <w:pPr>
        <w:rPr>
          <w:sz w:val="36"/>
          <w:szCs w:val="36"/>
          <w:lang w:val="fr-FR"/>
        </w:rPr>
      </w:pPr>
      <w:r w:rsidRPr="001107C9">
        <w:rPr>
          <w:sz w:val="36"/>
          <w:szCs w:val="36"/>
          <w:lang w:val="fr-FR"/>
        </w:rPr>
        <w:br w:type="page"/>
      </w:r>
    </w:p>
    <w:p w:rsidR="006D2AA2" w:rsidRPr="00A75B80" w:rsidRDefault="006D2AA2" w:rsidP="002E0858">
      <w:pPr>
        <w:rPr>
          <w:sz w:val="36"/>
          <w:szCs w:val="36"/>
        </w:rPr>
      </w:pPr>
      <w:r w:rsidRPr="00A75B80">
        <w:rPr>
          <w:sz w:val="36"/>
          <w:szCs w:val="36"/>
        </w:rPr>
        <w:t>Table des matières</w:t>
      </w:r>
    </w:p>
    <w:p w:rsidR="006D2AA2" w:rsidRPr="00A75B80" w:rsidRDefault="006D2AA2" w:rsidP="00A75B80">
      <w:pPr>
        <w:jc w:val="center"/>
        <w:rPr>
          <w:sz w:val="36"/>
          <w:szCs w:val="36"/>
          <w:lang w:val="fr-FR"/>
        </w:rPr>
      </w:pPr>
    </w:p>
    <w:p w:rsidR="006D2AA2" w:rsidRPr="007D1541" w:rsidRDefault="006D2AA2" w:rsidP="00AE0AB2">
      <w:pPr>
        <w:rPr>
          <w:rFonts w:ascii="Calibri" w:hAnsi="Calibri"/>
          <w:lang w:val="fr-FR"/>
        </w:rPr>
      </w:pPr>
    </w:p>
    <w:p w:rsidR="006D2AA2" w:rsidRDefault="002F5306">
      <w:pPr>
        <w:pStyle w:val="TOC1"/>
        <w:tabs>
          <w:tab w:val="left" w:pos="480"/>
          <w:tab w:val="right" w:leader="dot" w:pos="9792"/>
        </w:tabs>
        <w:rPr>
          <w:rFonts w:ascii="Calibri" w:hAnsi="Calibri"/>
          <w:noProof/>
          <w:sz w:val="22"/>
          <w:szCs w:val="22"/>
          <w:lang w:val="fr-FR" w:eastAsia="fr-FR"/>
        </w:rPr>
      </w:pPr>
      <w:r w:rsidRPr="000E243B">
        <w:rPr>
          <w:sz w:val="28"/>
          <w:szCs w:val="28"/>
          <w:lang w:val="fr-FR"/>
        </w:rPr>
        <w:fldChar w:fldCharType="begin"/>
      </w:r>
      <w:r w:rsidR="006D2AA2" w:rsidRPr="000E243B">
        <w:rPr>
          <w:sz w:val="28"/>
          <w:szCs w:val="28"/>
          <w:lang w:val="fr-FR"/>
        </w:rPr>
        <w:instrText xml:space="preserve"> TOC \o "1-3" \h \z \u </w:instrText>
      </w:r>
      <w:r w:rsidRPr="000E243B">
        <w:rPr>
          <w:sz w:val="28"/>
          <w:szCs w:val="28"/>
          <w:lang w:val="fr-FR"/>
        </w:rPr>
        <w:fldChar w:fldCharType="separate"/>
      </w:r>
      <w:hyperlink w:anchor="_Toc252442144" w:history="1">
        <w:r w:rsidR="006D2AA2" w:rsidRPr="00333C69">
          <w:rPr>
            <w:rStyle w:val="Hyperlink"/>
            <w:noProof/>
            <w:lang w:val="fr-FR"/>
          </w:rPr>
          <w:t xml:space="preserve">1. </w:t>
        </w:r>
        <w:r w:rsidR="006D2AA2">
          <w:rPr>
            <w:rFonts w:ascii="Calibri" w:hAnsi="Calibri"/>
            <w:noProof/>
            <w:sz w:val="22"/>
            <w:szCs w:val="22"/>
            <w:lang w:val="fr-FR" w:eastAsia="fr-FR"/>
          </w:rPr>
          <w:tab/>
        </w:r>
        <w:r w:rsidR="006D2AA2" w:rsidRPr="00333C69">
          <w:rPr>
            <w:rStyle w:val="Hyperlink"/>
            <w:noProof/>
            <w:lang w:val="fr-FR"/>
          </w:rPr>
          <w:t>Historique</w:t>
        </w:r>
        <w:r w:rsidR="006D2AA2">
          <w:rPr>
            <w:noProof/>
            <w:webHidden/>
          </w:rPr>
          <w:tab/>
        </w:r>
        <w:r>
          <w:rPr>
            <w:noProof/>
            <w:webHidden/>
          </w:rPr>
          <w:fldChar w:fldCharType="begin"/>
        </w:r>
        <w:r w:rsidR="006D2AA2">
          <w:rPr>
            <w:noProof/>
            <w:webHidden/>
          </w:rPr>
          <w:instrText xml:space="preserve"> PAGEREF _Toc252442144 \h </w:instrText>
        </w:r>
        <w:r>
          <w:rPr>
            <w:noProof/>
            <w:webHidden/>
          </w:rPr>
        </w:r>
        <w:r>
          <w:rPr>
            <w:noProof/>
            <w:webHidden/>
          </w:rPr>
          <w:fldChar w:fldCharType="separate"/>
        </w:r>
        <w:r w:rsidR="006D2AA2">
          <w:rPr>
            <w:noProof/>
            <w:webHidden/>
          </w:rPr>
          <w:t>8</w:t>
        </w:r>
        <w:r>
          <w:rPr>
            <w:noProof/>
            <w:webHidden/>
          </w:rPr>
          <w:fldChar w:fldCharType="end"/>
        </w:r>
      </w:hyperlink>
    </w:p>
    <w:p w:rsidR="006D2AA2" w:rsidRDefault="002F5306">
      <w:pPr>
        <w:pStyle w:val="TOC2"/>
        <w:tabs>
          <w:tab w:val="left" w:pos="1100"/>
        </w:tabs>
        <w:rPr>
          <w:rFonts w:ascii="Calibri" w:hAnsi="Calibri"/>
          <w:noProof/>
          <w:sz w:val="22"/>
          <w:szCs w:val="22"/>
          <w:lang w:val="fr-FR" w:eastAsia="fr-FR"/>
        </w:rPr>
      </w:pPr>
      <w:hyperlink w:anchor="_Toc252442145" w:history="1">
        <w:r w:rsidR="006D2AA2" w:rsidRPr="00333C69">
          <w:rPr>
            <w:rStyle w:val="Hyperlink"/>
            <w:noProof/>
            <w:lang w:val="fr-FR"/>
          </w:rPr>
          <w:t xml:space="preserve">1.1. </w:t>
        </w:r>
        <w:r w:rsidR="006D2AA2">
          <w:rPr>
            <w:rFonts w:ascii="Calibri" w:hAnsi="Calibri"/>
            <w:noProof/>
            <w:sz w:val="22"/>
            <w:szCs w:val="22"/>
            <w:lang w:val="fr-FR" w:eastAsia="fr-FR"/>
          </w:rPr>
          <w:tab/>
        </w:r>
        <w:r w:rsidR="006D2AA2" w:rsidRPr="00333C69">
          <w:rPr>
            <w:rStyle w:val="Hyperlink"/>
            <w:noProof/>
            <w:lang w:val="fr-FR"/>
          </w:rPr>
          <w:t>Contexte général</w:t>
        </w:r>
        <w:r w:rsidR="006D2AA2">
          <w:rPr>
            <w:noProof/>
            <w:webHidden/>
          </w:rPr>
          <w:tab/>
        </w:r>
        <w:r>
          <w:rPr>
            <w:noProof/>
            <w:webHidden/>
          </w:rPr>
          <w:fldChar w:fldCharType="begin"/>
        </w:r>
        <w:r w:rsidR="006D2AA2">
          <w:rPr>
            <w:noProof/>
            <w:webHidden/>
          </w:rPr>
          <w:instrText xml:space="preserve"> PAGEREF _Toc252442145 \h </w:instrText>
        </w:r>
        <w:r>
          <w:rPr>
            <w:noProof/>
            <w:webHidden/>
          </w:rPr>
        </w:r>
        <w:r>
          <w:rPr>
            <w:noProof/>
            <w:webHidden/>
          </w:rPr>
          <w:fldChar w:fldCharType="separate"/>
        </w:r>
        <w:r w:rsidR="006D2AA2">
          <w:rPr>
            <w:noProof/>
            <w:webHidden/>
          </w:rPr>
          <w:t>8</w:t>
        </w:r>
        <w:r>
          <w:rPr>
            <w:noProof/>
            <w:webHidden/>
          </w:rPr>
          <w:fldChar w:fldCharType="end"/>
        </w:r>
      </w:hyperlink>
    </w:p>
    <w:p w:rsidR="006D2AA2" w:rsidRDefault="002F5306">
      <w:pPr>
        <w:pStyle w:val="TOC2"/>
        <w:tabs>
          <w:tab w:val="left" w:pos="1100"/>
        </w:tabs>
        <w:rPr>
          <w:rFonts w:ascii="Calibri" w:hAnsi="Calibri"/>
          <w:noProof/>
          <w:sz w:val="22"/>
          <w:szCs w:val="22"/>
          <w:lang w:val="fr-FR" w:eastAsia="fr-FR"/>
        </w:rPr>
      </w:pPr>
      <w:hyperlink w:anchor="_Toc252442146" w:history="1">
        <w:r w:rsidR="006D2AA2" w:rsidRPr="00333C69">
          <w:rPr>
            <w:rStyle w:val="Hyperlink"/>
            <w:noProof/>
          </w:rPr>
          <w:t xml:space="preserve">1.2. </w:t>
        </w:r>
        <w:r w:rsidR="006D2AA2">
          <w:rPr>
            <w:rFonts w:ascii="Calibri" w:hAnsi="Calibri"/>
            <w:noProof/>
            <w:sz w:val="22"/>
            <w:szCs w:val="22"/>
            <w:lang w:val="fr-FR" w:eastAsia="fr-FR"/>
          </w:rPr>
          <w:tab/>
        </w:r>
        <w:r w:rsidR="006D2AA2" w:rsidRPr="00333C69">
          <w:rPr>
            <w:rStyle w:val="Hyperlink"/>
            <w:noProof/>
          </w:rPr>
          <w:t>Des groupes d’attention particulière</w:t>
        </w:r>
        <w:r w:rsidR="006D2AA2">
          <w:rPr>
            <w:noProof/>
            <w:webHidden/>
          </w:rPr>
          <w:tab/>
        </w:r>
        <w:r>
          <w:rPr>
            <w:noProof/>
            <w:webHidden/>
          </w:rPr>
          <w:fldChar w:fldCharType="begin"/>
        </w:r>
        <w:r w:rsidR="006D2AA2">
          <w:rPr>
            <w:noProof/>
            <w:webHidden/>
          </w:rPr>
          <w:instrText xml:space="preserve"> PAGEREF _Toc252442146 \h </w:instrText>
        </w:r>
        <w:r>
          <w:rPr>
            <w:noProof/>
            <w:webHidden/>
          </w:rPr>
        </w:r>
        <w:r>
          <w:rPr>
            <w:noProof/>
            <w:webHidden/>
          </w:rPr>
          <w:fldChar w:fldCharType="separate"/>
        </w:r>
        <w:r w:rsidR="006D2AA2">
          <w:rPr>
            <w:noProof/>
            <w:webHidden/>
          </w:rPr>
          <w:t>10</w:t>
        </w:r>
        <w:r>
          <w:rPr>
            <w:noProof/>
            <w:webHidden/>
          </w:rPr>
          <w:fldChar w:fldCharType="end"/>
        </w:r>
      </w:hyperlink>
    </w:p>
    <w:p w:rsidR="006D2AA2" w:rsidRDefault="002F5306" w:rsidP="00D00343">
      <w:pPr>
        <w:pStyle w:val="TOC3"/>
        <w:rPr>
          <w:rStyle w:val="Hyperlink"/>
          <w:noProof/>
        </w:rPr>
      </w:pPr>
      <w:hyperlink w:anchor="_Toc252442147" w:history="1">
        <w:r w:rsidR="006D2AA2" w:rsidRPr="00333C69">
          <w:rPr>
            <w:rStyle w:val="Hyperlink"/>
            <w:noProof/>
          </w:rPr>
          <w:t xml:space="preserve">1.2.1. </w:t>
        </w:r>
        <w:r w:rsidR="006D2AA2">
          <w:rPr>
            <w:rFonts w:ascii="Calibri" w:hAnsi="Calibri"/>
            <w:noProof/>
            <w:sz w:val="22"/>
            <w:szCs w:val="22"/>
            <w:lang w:val="fr-FR" w:eastAsia="fr-FR"/>
          </w:rPr>
          <w:tab/>
        </w:r>
        <w:r w:rsidR="006D2AA2" w:rsidRPr="00333C69">
          <w:rPr>
            <w:rStyle w:val="Hyperlink"/>
            <w:noProof/>
          </w:rPr>
          <w:t>Retournés et déplacés</w:t>
        </w:r>
        <w:r w:rsidR="006D2AA2">
          <w:rPr>
            <w:noProof/>
            <w:webHidden/>
          </w:rPr>
          <w:tab/>
        </w:r>
        <w:r>
          <w:rPr>
            <w:noProof/>
            <w:webHidden/>
          </w:rPr>
          <w:fldChar w:fldCharType="begin"/>
        </w:r>
        <w:r w:rsidR="006D2AA2">
          <w:rPr>
            <w:noProof/>
            <w:webHidden/>
          </w:rPr>
          <w:instrText xml:space="preserve"> PAGEREF _Toc252442147 \h </w:instrText>
        </w:r>
        <w:r>
          <w:rPr>
            <w:noProof/>
            <w:webHidden/>
          </w:rPr>
        </w:r>
        <w:r>
          <w:rPr>
            <w:noProof/>
            <w:webHidden/>
          </w:rPr>
          <w:fldChar w:fldCharType="separate"/>
        </w:r>
        <w:r w:rsidR="006D2AA2">
          <w:rPr>
            <w:noProof/>
            <w:webHidden/>
          </w:rPr>
          <w:t>10</w:t>
        </w:r>
        <w:r>
          <w:rPr>
            <w:noProof/>
            <w:webHidden/>
          </w:rPr>
          <w:fldChar w:fldCharType="end"/>
        </w:r>
      </w:hyperlink>
    </w:p>
    <w:p w:rsidR="006D2AA2" w:rsidRDefault="002F5306" w:rsidP="00D00343">
      <w:pPr>
        <w:pStyle w:val="TOC3"/>
        <w:rPr>
          <w:rFonts w:ascii="Calibri" w:hAnsi="Calibri"/>
          <w:noProof/>
          <w:sz w:val="22"/>
          <w:szCs w:val="22"/>
          <w:lang w:val="fr-FR" w:eastAsia="fr-FR"/>
        </w:rPr>
      </w:pPr>
      <w:hyperlink w:anchor="_Toc252442152" w:history="1">
        <w:r w:rsidR="006D2AA2" w:rsidRPr="00333C69">
          <w:rPr>
            <w:rStyle w:val="Hyperlink"/>
            <w:noProof/>
          </w:rPr>
          <w:t xml:space="preserve">1.2.2. </w:t>
        </w:r>
        <w:r w:rsidR="006D2AA2">
          <w:rPr>
            <w:rFonts w:ascii="Calibri" w:hAnsi="Calibri"/>
            <w:noProof/>
            <w:sz w:val="22"/>
            <w:szCs w:val="22"/>
            <w:lang w:val="fr-FR" w:eastAsia="fr-FR"/>
          </w:rPr>
          <w:tab/>
        </w:r>
        <w:r w:rsidR="006D2AA2" w:rsidRPr="00333C69">
          <w:rPr>
            <w:rStyle w:val="Hyperlink"/>
            <w:noProof/>
          </w:rPr>
          <w:t>Ex-combattants</w:t>
        </w:r>
        <w:r w:rsidR="006D2AA2">
          <w:rPr>
            <w:noProof/>
            <w:webHidden/>
          </w:rPr>
          <w:tab/>
        </w:r>
        <w:r>
          <w:rPr>
            <w:noProof/>
            <w:webHidden/>
          </w:rPr>
          <w:fldChar w:fldCharType="begin"/>
        </w:r>
        <w:r w:rsidR="006D2AA2">
          <w:rPr>
            <w:noProof/>
            <w:webHidden/>
          </w:rPr>
          <w:instrText xml:space="preserve"> PAGEREF _Toc252442152 \h </w:instrText>
        </w:r>
        <w:r>
          <w:rPr>
            <w:noProof/>
            <w:webHidden/>
          </w:rPr>
        </w:r>
        <w:r>
          <w:rPr>
            <w:noProof/>
            <w:webHidden/>
          </w:rPr>
          <w:fldChar w:fldCharType="separate"/>
        </w:r>
        <w:r w:rsidR="006D2AA2">
          <w:rPr>
            <w:noProof/>
            <w:webHidden/>
          </w:rPr>
          <w:t>11</w:t>
        </w:r>
        <w:r>
          <w:rPr>
            <w:noProof/>
            <w:webHidden/>
          </w:rPr>
          <w:fldChar w:fldCharType="end"/>
        </w:r>
      </w:hyperlink>
    </w:p>
    <w:p w:rsidR="006D2AA2" w:rsidRDefault="006D2AA2">
      <w:pPr>
        <w:pStyle w:val="TOC1"/>
        <w:tabs>
          <w:tab w:val="left" w:pos="480"/>
          <w:tab w:val="right" w:leader="dot" w:pos="9792"/>
        </w:tabs>
        <w:rPr>
          <w:rStyle w:val="Hyperlink"/>
          <w:noProof/>
        </w:rPr>
      </w:pPr>
    </w:p>
    <w:p w:rsidR="006D2AA2" w:rsidRDefault="002F5306">
      <w:pPr>
        <w:pStyle w:val="TOC1"/>
        <w:tabs>
          <w:tab w:val="left" w:pos="480"/>
          <w:tab w:val="right" w:leader="dot" w:pos="9792"/>
        </w:tabs>
        <w:rPr>
          <w:rFonts w:ascii="Calibri" w:hAnsi="Calibri"/>
          <w:noProof/>
          <w:sz w:val="22"/>
          <w:szCs w:val="22"/>
          <w:lang w:val="fr-FR" w:eastAsia="fr-FR"/>
        </w:rPr>
      </w:pPr>
      <w:hyperlink w:anchor="_Toc252442153" w:history="1">
        <w:r w:rsidR="006D2AA2" w:rsidRPr="00333C69">
          <w:rPr>
            <w:rStyle w:val="Hyperlink"/>
            <w:noProof/>
          </w:rPr>
          <w:t xml:space="preserve">2. </w:t>
        </w:r>
        <w:r w:rsidR="006D2AA2">
          <w:rPr>
            <w:rFonts w:ascii="Calibri" w:hAnsi="Calibri"/>
            <w:noProof/>
            <w:sz w:val="22"/>
            <w:szCs w:val="22"/>
            <w:lang w:val="fr-FR" w:eastAsia="fr-FR"/>
          </w:rPr>
          <w:tab/>
        </w:r>
        <w:r w:rsidR="006D2AA2" w:rsidRPr="00333C69">
          <w:rPr>
            <w:rStyle w:val="Hyperlink"/>
            <w:noProof/>
          </w:rPr>
          <w:t>Justification</w:t>
        </w:r>
        <w:r w:rsidR="006D2AA2">
          <w:rPr>
            <w:noProof/>
            <w:webHidden/>
          </w:rPr>
          <w:tab/>
        </w:r>
        <w:r>
          <w:rPr>
            <w:noProof/>
            <w:webHidden/>
          </w:rPr>
          <w:fldChar w:fldCharType="begin"/>
        </w:r>
        <w:r w:rsidR="006D2AA2">
          <w:rPr>
            <w:noProof/>
            <w:webHidden/>
          </w:rPr>
          <w:instrText xml:space="preserve"> PAGEREF _Toc252442153 \h </w:instrText>
        </w:r>
        <w:r>
          <w:rPr>
            <w:noProof/>
            <w:webHidden/>
          </w:rPr>
        </w:r>
        <w:r>
          <w:rPr>
            <w:noProof/>
            <w:webHidden/>
          </w:rPr>
          <w:fldChar w:fldCharType="separate"/>
        </w:r>
        <w:r w:rsidR="006D2AA2">
          <w:rPr>
            <w:noProof/>
            <w:webHidden/>
          </w:rPr>
          <w:t>13</w:t>
        </w:r>
        <w:r>
          <w:rPr>
            <w:noProof/>
            <w:webHidden/>
          </w:rPr>
          <w:fldChar w:fldCharType="end"/>
        </w:r>
      </w:hyperlink>
    </w:p>
    <w:p w:rsidR="006D2AA2" w:rsidRDefault="006D2AA2">
      <w:pPr>
        <w:pStyle w:val="TOC1"/>
        <w:tabs>
          <w:tab w:val="left" w:pos="480"/>
          <w:tab w:val="right" w:leader="dot" w:pos="9792"/>
        </w:tabs>
        <w:rPr>
          <w:rStyle w:val="Hyperlink"/>
          <w:noProof/>
        </w:rPr>
      </w:pPr>
    </w:p>
    <w:p w:rsidR="006D2AA2" w:rsidRDefault="002F5306">
      <w:pPr>
        <w:pStyle w:val="TOC1"/>
        <w:tabs>
          <w:tab w:val="left" w:pos="480"/>
          <w:tab w:val="right" w:leader="dot" w:pos="9792"/>
        </w:tabs>
        <w:rPr>
          <w:rFonts w:ascii="Calibri" w:hAnsi="Calibri"/>
          <w:noProof/>
          <w:sz w:val="22"/>
          <w:szCs w:val="22"/>
          <w:lang w:val="fr-FR" w:eastAsia="fr-FR"/>
        </w:rPr>
      </w:pPr>
      <w:hyperlink w:anchor="_Toc252442154" w:history="1">
        <w:r w:rsidR="006D2AA2" w:rsidRPr="00333C69">
          <w:rPr>
            <w:rStyle w:val="Hyperlink"/>
            <w:noProof/>
          </w:rPr>
          <w:t xml:space="preserve">3. </w:t>
        </w:r>
        <w:r w:rsidR="006D2AA2">
          <w:rPr>
            <w:rFonts w:ascii="Calibri" w:hAnsi="Calibri"/>
            <w:noProof/>
            <w:sz w:val="22"/>
            <w:szCs w:val="22"/>
            <w:lang w:val="fr-FR" w:eastAsia="fr-FR"/>
          </w:rPr>
          <w:tab/>
        </w:r>
        <w:r w:rsidR="006D2AA2" w:rsidRPr="00333C69">
          <w:rPr>
            <w:rStyle w:val="Hyperlink"/>
            <w:noProof/>
          </w:rPr>
          <w:t>Stratégie</w:t>
        </w:r>
        <w:r w:rsidR="006D2AA2">
          <w:rPr>
            <w:noProof/>
            <w:webHidden/>
          </w:rPr>
          <w:tab/>
        </w:r>
        <w:r>
          <w:rPr>
            <w:noProof/>
            <w:webHidden/>
          </w:rPr>
          <w:fldChar w:fldCharType="begin"/>
        </w:r>
        <w:r w:rsidR="006D2AA2">
          <w:rPr>
            <w:noProof/>
            <w:webHidden/>
          </w:rPr>
          <w:instrText xml:space="preserve"> PAGEREF _Toc252442154 \h </w:instrText>
        </w:r>
        <w:r>
          <w:rPr>
            <w:noProof/>
            <w:webHidden/>
          </w:rPr>
        </w:r>
        <w:r>
          <w:rPr>
            <w:noProof/>
            <w:webHidden/>
          </w:rPr>
          <w:fldChar w:fldCharType="separate"/>
        </w:r>
        <w:r w:rsidR="006D2AA2">
          <w:rPr>
            <w:noProof/>
            <w:webHidden/>
          </w:rPr>
          <w:t>14</w:t>
        </w:r>
        <w:r>
          <w:rPr>
            <w:noProof/>
            <w:webHidden/>
          </w:rPr>
          <w:fldChar w:fldCharType="end"/>
        </w:r>
      </w:hyperlink>
    </w:p>
    <w:p w:rsidR="006D2AA2" w:rsidRDefault="002F5306">
      <w:pPr>
        <w:pStyle w:val="TOC2"/>
        <w:tabs>
          <w:tab w:val="left" w:pos="1100"/>
        </w:tabs>
        <w:rPr>
          <w:rFonts w:ascii="Calibri" w:hAnsi="Calibri"/>
          <w:noProof/>
          <w:sz w:val="22"/>
          <w:szCs w:val="22"/>
          <w:lang w:val="fr-FR" w:eastAsia="fr-FR"/>
        </w:rPr>
      </w:pPr>
      <w:hyperlink w:anchor="_Toc252442155" w:history="1">
        <w:r w:rsidR="006D2AA2" w:rsidRPr="00333C69">
          <w:rPr>
            <w:rStyle w:val="Hyperlink"/>
            <w:noProof/>
          </w:rPr>
          <w:t xml:space="preserve">3.1. </w:t>
        </w:r>
        <w:r w:rsidR="006D2AA2">
          <w:rPr>
            <w:rFonts w:ascii="Calibri" w:hAnsi="Calibri"/>
            <w:noProof/>
            <w:sz w:val="22"/>
            <w:szCs w:val="22"/>
            <w:lang w:val="fr-FR" w:eastAsia="fr-FR"/>
          </w:rPr>
          <w:tab/>
        </w:r>
        <w:r w:rsidR="006D2AA2" w:rsidRPr="00333C69">
          <w:rPr>
            <w:rStyle w:val="Hyperlink"/>
            <w:noProof/>
          </w:rPr>
          <w:t>Approche stratégique</w:t>
        </w:r>
        <w:r w:rsidR="006D2AA2">
          <w:rPr>
            <w:noProof/>
            <w:webHidden/>
          </w:rPr>
          <w:tab/>
        </w:r>
        <w:r>
          <w:rPr>
            <w:noProof/>
            <w:webHidden/>
          </w:rPr>
          <w:fldChar w:fldCharType="begin"/>
        </w:r>
        <w:r w:rsidR="006D2AA2">
          <w:rPr>
            <w:noProof/>
            <w:webHidden/>
          </w:rPr>
          <w:instrText xml:space="preserve"> PAGEREF _Toc252442155 \h </w:instrText>
        </w:r>
        <w:r>
          <w:rPr>
            <w:noProof/>
            <w:webHidden/>
          </w:rPr>
        </w:r>
        <w:r>
          <w:rPr>
            <w:noProof/>
            <w:webHidden/>
          </w:rPr>
          <w:fldChar w:fldCharType="separate"/>
        </w:r>
        <w:r w:rsidR="006D2AA2">
          <w:rPr>
            <w:noProof/>
            <w:webHidden/>
          </w:rPr>
          <w:t>14</w:t>
        </w:r>
        <w:r>
          <w:rPr>
            <w:noProof/>
            <w:webHidden/>
          </w:rPr>
          <w:fldChar w:fldCharType="end"/>
        </w:r>
      </w:hyperlink>
    </w:p>
    <w:p w:rsidR="006D2AA2" w:rsidRDefault="002F5306">
      <w:pPr>
        <w:pStyle w:val="TOC2"/>
        <w:tabs>
          <w:tab w:val="left" w:pos="1100"/>
        </w:tabs>
        <w:rPr>
          <w:rFonts w:ascii="Calibri" w:hAnsi="Calibri"/>
          <w:noProof/>
          <w:sz w:val="22"/>
          <w:szCs w:val="22"/>
          <w:lang w:val="fr-FR" w:eastAsia="fr-FR"/>
        </w:rPr>
      </w:pPr>
      <w:hyperlink w:anchor="_Toc252442156" w:history="1">
        <w:r w:rsidR="006D2AA2" w:rsidRPr="00333C69">
          <w:rPr>
            <w:rStyle w:val="Hyperlink"/>
            <w:noProof/>
          </w:rPr>
          <w:t xml:space="preserve">3.2. </w:t>
        </w:r>
        <w:r w:rsidR="006D2AA2">
          <w:rPr>
            <w:rFonts w:ascii="Calibri" w:hAnsi="Calibri"/>
            <w:noProof/>
            <w:sz w:val="22"/>
            <w:szCs w:val="22"/>
            <w:lang w:val="fr-FR" w:eastAsia="fr-FR"/>
          </w:rPr>
          <w:tab/>
        </w:r>
        <w:r w:rsidR="006D2AA2" w:rsidRPr="00333C69">
          <w:rPr>
            <w:rStyle w:val="Hyperlink"/>
            <w:noProof/>
          </w:rPr>
          <w:t>Composantes du programme</w:t>
        </w:r>
        <w:r w:rsidR="006D2AA2">
          <w:rPr>
            <w:noProof/>
            <w:webHidden/>
          </w:rPr>
          <w:tab/>
        </w:r>
        <w:r>
          <w:rPr>
            <w:noProof/>
            <w:webHidden/>
          </w:rPr>
          <w:fldChar w:fldCharType="begin"/>
        </w:r>
        <w:r w:rsidR="006D2AA2">
          <w:rPr>
            <w:noProof/>
            <w:webHidden/>
          </w:rPr>
          <w:instrText xml:space="preserve"> PAGEREF _Toc252442156 \h </w:instrText>
        </w:r>
        <w:r>
          <w:rPr>
            <w:noProof/>
            <w:webHidden/>
          </w:rPr>
        </w:r>
        <w:r>
          <w:rPr>
            <w:noProof/>
            <w:webHidden/>
          </w:rPr>
          <w:fldChar w:fldCharType="separate"/>
        </w:r>
        <w:r w:rsidR="006D2AA2">
          <w:rPr>
            <w:noProof/>
            <w:webHidden/>
          </w:rPr>
          <w:t>15</w:t>
        </w:r>
        <w:r>
          <w:rPr>
            <w:noProof/>
            <w:webHidden/>
          </w:rPr>
          <w:fldChar w:fldCharType="end"/>
        </w:r>
      </w:hyperlink>
    </w:p>
    <w:p w:rsidR="006D2AA2" w:rsidRDefault="002F5306">
      <w:pPr>
        <w:pStyle w:val="TOC2"/>
        <w:tabs>
          <w:tab w:val="left" w:pos="1100"/>
        </w:tabs>
        <w:rPr>
          <w:rFonts w:ascii="Calibri" w:hAnsi="Calibri"/>
          <w:noProof/>
          <w:sz w:val="22"/>
          <w:szCs w:val="22"/>
          <w:lang w:val="fr-FR" w:eastAsia="fr-FR"/>
        </w:rPr>
      </w:pPr>
      <w:hyperlink w:anchor="_Toc252442157" w:history="1">
        <w:r w:rsidR="006D2AA2" w:rsidRPr="00333C69">
          <w:rPr>
            <w:rStyle w:val="Hyperlink"/>
            <w:noProof/>
          </w:rPr>
          <w:t xml:space="preserve">3.3. </w:t>
        </w:r>
        <w:r w:rsidR="006D2AA2">
          <w:rPr>
            <w:rFonts w:ascii="Calibri" w:hAnsi="Calibri"/>
            <w:noProof/>
            <w:sz w:val="22"/>
            <w:szCs w:val="22"/>
            <w:lang w:val="fr-FR" w:eastAsia="fr-FR"/>
          </w:rPr>
          <w:tab/>
        </w:r>
        <w:r w:rsidR="006D2AA2" w:rsidRPr="00333C69">
          <w:rPr>
            <w:rStyle w:val="Hyperlink"/>
            <w:noProof/>
          </w:rPr>
          <w:t>Thèmes transversaux</w:t>
        </w:r>
        <w:r w:rsidR="006D2AA2">
          <w:rPr>
            <w:noProof/>
            <w:webHidden/>
          </w:rPr>
          <w:tab/>
        </w:r>
        <w:r>
          <w:rPr>
            <w:noProof/>
            <w:webHidden/>
          </w:rPr>
          <w:fldChar w:fldCharType="begin"/>
        </w:r>
        <w:r w:rsidR="006D2AA2">
          <w:rPr>
            <w:noProof/>
            <w:webHidden/>
          </w:rPr>
          <w:instrText xml:space="preserve"> PAGEREF _Toc252442157 \h </w:instrText>
        </w:r>
        <w:r>
          <w:rPr>
            <w:noProof/>
            <w:webHidden/>
          </w:rPr>
        </w:r>
        <w:r>
          <w:rPr>
            <w:noProof/>
            <w:webHidden/>
          </w:rPr>
          <w:fldChar w:fldCharType="separate"/>
        </w:r>
        <w:r w:rsidR="006D2AA2">
          <w:rPr>
            <w:noProof/>
            <w:webHidden/>
          </w:rPr>
          <w:t>19</w:t>
        </w:r>
        <w:r>
          <w:rPr>
            <w:noProof/>
            <w:webHidden/>
          </w:rPr>
          <w:fldChar w:fldCharType="end"/>
        </w:r>
      </w:hyperlink>
    </w:p>
    <w:p w:rsidR="006D2AA2" w:rsidRDefault="002F5306">
      <w:pPr>
        <w:pStyle w:val="TOC2"/>
        <w:tabs>
          <w:tab w:val="left" w:pos="1100"/>
        </w:tabs>
        <w:rPr>
          <w:rFonts w:ascii="Calibri" w:hAnsi="Calibri"/>
          <w:noProof/>
          <w:sz w:val="22"/>
          <w:szCs w:val="22"/>
          <w:lang w:val="fr-FR" w:eastAsia="fr-FR"/>
        </w:rPr>
      </w:pPr>
      <w:hyperlink w:anchor="_Toc252442158" w:history="1">
        <w:r w:rsidR="006D2AA2" w:rsidRPr="00333C69">
          <w:rPr>
            <w:rStyle w:val="Hyperlink"/>
            <w:noProof/>
          </w:rPr>
          <w:t xml:space="preserve">3.4. </w:t>
        </w:r>
        <w:r w:rsidR="006D2AA2">
          <w:rPr>
            <w:rFonts w:ascii="Calibri" w:hAnsi="Calibri"/>
            <w:noProof/>
            <w:sz w:val="22"/>
            <w:szCs w:val="22"/>
            <w:lang w:val="fr-FR" w:eastAsia="fr-FR"/>
          </w:rPr>
          <w:tab/>
        </w:r>
        <w:r w:rsidR="006D2AA2" w:rsidRPr="00333C69">
          <w:rPr>
            <w:rStyle w:val="Hyperlink"/>
            <w:noProof/>
          </w:rPr>
          <w:t>Groupes cibles</w:t>
        </w:r>
        <w:r w:rsidR="006D2AA2">
          <w:rPr>
            <w:noProof/>
            <w:webHidden/>
          </w:rPr>
          <w:tab/>
        </w:r>
        <w:r>
          <w:rPr>
            <w:noProof/>
            <w:webHidden/>
          </w:rPr>
          <w:fldChar w:fldCharType="begin"/>
        </w:r>
        <w:r w:rsidR="006D2AA2">
          <w:rPr>
            <w:noProof/>
            <w:webHidden/>
          </w:rPr>
          <w:instrText xml:space="preserve"> PAGEREF _Toc252442158 \h </w:instrText>
        </w:r>
        <w:r>
          <w:rPr>
            <w:noProof/>
            <w:webHidden/>
          </w:rPr>
        </w:r>
        <w:r>
          <w:rPr>
            <w:noProof/>
            <w:webHidden/>
          </w:rPr>
          <w:fldChar w:fldCharType="separate"/>
        </w:r>
        <w:r w:rsidR="006D2AA2">
          <w:rPr>
            <w:noProof/>
            <w:webHidden/>
          </w:rPr>
          <w:t>20</w:t>
        </w:r>
        <w:r>
          <w:rPr>
            <w:noProof/>
            <w:webHidden/>
          </w:rPr>
          <w:fldChar w:fldCharType="end"/>
        </w:r>
      </w:hyperlink>
    </w:p>
    <w:p w:rsidR="006D2AA2" w:rsidRDefault="002F5306">
      <w:pPr>
        <w:pStyle w:val="TOC2"/>
        <w:tabs>
          <w:tab w:val="left" w:pos="1100"/>
        </w:tabs>
        <w:rPr>
          <w:rFonts w:ascii="Calibri" w:hAnsi="Calibri"/>
          <w:noProof/>
          <w:sz w:val="22"/>
          <w:szCs w:val="22"/>
          <w:lang w:val="fr-FR" w:eastAsia="fr-FR"/>
        </w:rPr>
      </w:pPr>
      <w:hyperlink w:anchor="_Toc252442159" w:history="1">
        <w:r w:rsidR="006D2AA2" w:rsidRPr="00333C69">
          <w:rPr>
            <w:rStyle w:val="Hyperlink"/>
            <w:noProof/>
          </w:rPr>
          <w:t xml:space="preserve">3.5. </w:t>
        </w:r>
        <w:r w:rsidR="006D2AA2">
          <w:rPr>
            <w:rFonts w:ascii="Calibri" w:hAnsi="Calibri"/>
            <w:noProof/>
            <w:sz w:val="22"/>
            <w:szCs w:val="22"/>
            <w:lang w:val="fr-FR" w:eastAsia="fr-FR"/>
          </w:rPr>
          <w:tab/>
        </w:r>
        <w:r w:rsidR="006D2AA2" w:rsidRPr="00333C69">
          <w:rPr>
            <w:rStyle w:val="Hyperlink"/>
            <w:noProof/>
          </w:rPr>
          <w:t>Zones d'intervention</w:t>
        </w:r>
        <w:r w:rsidR="006D2AA2">
          <w:rPr>
            <w:noProof/>
            <w:webHidden/>
          </w:rPr>
          <w:tab/>
        </w:r>
        <w:r>
          <w:rPr>
            <w:noProof/>
            <w:webHidden/>
          </w:rPr>
          <w:fldChar w:fldCharType="begin"/>
        </w:r>
        <w:r w:rsidR="006D2AA2">
          <w:rPr>
            <w:noProof/>
            <w:webHidden/>
          </w:rPr>
          <w:instrText xml:space="preserve"> PAGEREF _Toc252442159 \h </w:instrText>
        </w:r>
        <w:r>
          <w:rPr>
            <w:noProof/>
            <w:webHidden/>
          </w:rPr>
        </w:r>
        <w:r>
          <w:rPr>
            <w:noProof/>
            <w:webHidden/>
          </w:rPr>
          <w:fldChar w:fldCharType="separate"/>
        </w:r>
        <w:r w:rsidR="006D2AA2">
          <w:rPr>
            <w:noProof/>
            <w:webHidden/>
          </w:rPr>
          <w:t>21</w:t>
        </w:r>
        <w:r>
          <w:rPr>
            <w:noProof/>
            <w:webHidden/>
          </w:rPr>
          <w:fldChar w:fldCharType="end"/>
        </w:r>
      </w:hyperlink>
    </w:p>
    <w:p w:rsidR="006D2AA2" w:rsidRDefault="002F5306">
      <w:pPr>
        <w:pStyle w:val="TOC2"/>
        <w:tabs>
          <w:tab w:val="left" w:pos="1100"/>
        </w:tabs>
        <w:rPr>
          <w:rFonts w:ascii="Calibri" w:hAnsi="Calibri"/>
          <w:noProof/>
          <w:sz w:val="22"/>
          <w:szCs w:val="22"/>
          <w:lang w:val="fr-FR" w:eastAsia="fr-FR"/>
        </w:rPr>
      </w:pPr>
      <w:hyperlink w:anchor="_Toc252442160" w:history="1">
        <w:r w:rsidR="006D2AA2" w:rsidRPr="00333C69">
          <w:rPr>
            <w:rStyle w:val="Hyperlink"/>
            <w:noProof/>
          </w:rPr>
          <w:t xml:space="preserve">3.6. </w:t>
        </w:r>
        <w:r w:rsidR="006D2AA2">
          <w:rPr>
            <w:rFonts w:ascii="Calibri" w:hAnsi="Calibri"/>
            <w:noProof/>
            <w:sz w:val="22"/>
            <w:szCs w:val="22"/>
            <w:lang w:val="fr-FR" w:eastAsia="fr-FR"/>
          </w:rPr>
          <w:tab/>
        </w:r>
        <w:r w:rsidR="006D2AA2" w:rsidRPr="00333C69">
          <w:rPr>
            <w:rStyle w:val="Hyperlink"/>
            <w:noProof/>
          </w:rPr>
          <w:t>Mécanismes d'exécution</w:t>
        </w:r>
        <w:r w:rsidR="006D2AA2">
          <w:rPr>
            <w:noProof/>
            <w:webHidden/>
          </w:rPr>
          <w:tab/>
        </w:r>
        <w:r>
          <w:rPr>
            <w:noProof/>
            <w:webHidden/>
          </w:rPr>
          <w:fldChar w:fldCharType="begin"/>
        </w:r>
        <w:r w:rsidR="006D2AA2">
          <w:rPr>
            <w:noProof/>
            <w:webHidden/>
          </w:rPr>
          <w:instrText xml:space="preserve"> PAGEREF _Toc252442160 \h </w:instrText>
        </w:r>
        <w:r>
          <w:rPr>
            <w:noProof/>
            <w:webHidden/>
          </w:rPr>
        </w:r>
        <w:r>
          <w:rPr>
            <w:noProof/>
            <w:webHidden/>
          </w:rPr>
          <w:fldChar w:fldCharType="separate"/>
        </w:r>
        <w:r w:rsidR="006D2AA2">
          <w:rPr>
            <w:noProof/>
            <w:webHidden/>
          </w:rPr>
          <w:t>21</w:t>
        </w:r>
        <w:r>
          <w:rPr>
            <w:noProof/>
            <w:webHidden/>
          </w:rPr>
          <w:fldChar w:fldCharType="end"/>
        </w:r>
      </w:hyperlink>
    </w:p>
    <w:p w:rsidR="006D2AA2" w:rsidRDefault="002F5306">
      <w:pPr>
        <w:pStyle w:val="TOC2"/>
        <w:tabs>
          <w:tab w:val="left" w:pos="1100"/>
        </w:tabs>
        <w:rPr>
          <w:rFonts w:ascii="Calibri" w:hAnsi="Calibri"/>
          <w:noProof/>
          <w:sz w:val="22"/>
          <w:szCs w:val="22"/>
          <w:lang w:val="fr-FR" w:eastAsia="fr-FR"/>
        </w:rPr>
      </w:pPr>
      <w:hyperlink w:anchor="_Toc252442161" w:history="1">
        <w:r w:rsidR="006D2AA2" w:rsidRPr="00333C69">
          <w:rPr>
            <w:rStyle w:val="Hyperlink"/>
            <w:noProof/>
          </w:rPr>
          <w:t xml:space="preserve">3.7. </w:t>
        </w:r>
        <w:r w:rsidR="006D2AA2">
          <w:rPr>
            <w:rFonts w:ascii="Calibri" w:hAnsi="Calibri"/>
            <w:noProof/>
            <w:sz w:val="22"/>
            <w:szCs w:val="22"/>
            <w:lang w:val="fr-FR" w:eastAsia="fr-FR"/>
          </w:rPr>
          <w:tab/>
        </w:r>
        <w:r w:rsidR="006D2AA2" w:rsidRPr="00333C69">
          <w:rPr>
            <w:rStyle w:val="Hyperlink"/>
            <w:noProof/>
          </w:rPr>
          <w:t>Suivi et évaluation</w:t>
        </w:r>
        <w:r w:rsidR="006D2AA2">
          <w:rPr>
            <w:noProof/>
            <w:webHidden/>
          </w:rPr>
          <w:tab/>
        </w:r>
        <w:r>
          <w:rPr>
            <w:noProof/>
            <w:webHidden/>
          </w:rPr>
          <w:fldChar w:fldCharType="begin"/>
        </w:r>
        <w:r w:rsidR="006D2AA2">
          <w:rPr>
            <w:noProof/>
            <w:webHidden/>
          </w:rPr>
          <w:instrText xml:space="preserve"> PAGEREF _Toc252442161 \h </w:instrText>
        </w:r>
        <w:r>
          <w:rPr>
            <w:noProof/>
            <w:webHidden/>
          </w:rPr>
        </w:r>
        <w:r>
          <w:rPr>
            <w:noProof/>
            <w:webHidden/>
          </w:rPr>
          <w:fldChar w:fldCharType="separate"/>
        </w:r>
        <w:r w:rsidR="006D2AA2">
          <w:rPr>
            <w:noProof/>
            <w:webHidden/>
          </w:rPr>
          <w:t>22</w:t>
        </w:r>
        <w:r>
          <w:rPr>
            <w:noProof/>
            <w:webHidden/>
          </w:rPr>
          <w:fldChar w:fldCharType="end"/>
        </w:r>
      </w:hyperlink>
    </w:p>
    <w:p w:rsidR="006D2AA2" w:rsidRDefault="002F5306">
      <w:pPr>
        <w:pStyle w:val="TOC2"/>
        <w:tabs>
          <w:tab w:val="left" w:pos="1100"/>
        </w:tabs>
        <w:rPr>
          <w:rFonts w:ascii="Calibri" w:hAnsi="Calibri"/>
          <w:noProof/>
          <w:sz w:val="22"/>
          <w:szCs w:val="22"/>
          <w:lang w:val="fr-FR" w:eastAsia="fr-FR"/>
        </w:rPr>
      </w:pPr>
      <w:hyperlink w:anchor="_Toc252442162" w:history="1">
        <w:r w:rsidR="006D2AA2" w:rsidRPr="00333C69">
          <w:rPr>
            <w:rStyle w:val="Hyperlink"/>
            <w:noProof/>
          </w:rPr>
          <w:t xml:space="preserve">3.8. </w:t>
        </w:r>
        <w:r w:rsidR="006D2AA2">
          <w:rPr>
            <w:rFonts w:ascii="Calibri" w:hAnsi="Calibri"/>
            <w:noProof/>
            <w:sz w:val="22"/>
            <w:szCs w:val="22"/>
            <w:lang w:val="fr-FR" w:eastAsia="fr-FR"/>
          </w:rPr>
          <w:tab/>
        </w:r>
        <w:r w:rsidR="006D2AA2" w:rsidRPr="00333C69">
          <w:rPr>
            <w:rStyle w:val="Hyperlink"/>
            <w:noProof/>
          </w:rPr>
          <w:t>Partenariat</w:t>
        </w:r>
        <w:r w:rsidR="006D2AA2">
          <w:rPr>
            <w:noProof/>
            <w:webHidden/>
          </w:rPr>
          <w:tab/>
        </w:r>
        <w:r>
          <w:rPr>
            <w:noProof/>
            <w:webHidden/>
          </w:rPr>
          <w:fldChar w:fldCharType="begin"/>
        </w:r>
        <w:r w:rsidR="006D2AA2">
          <w:rPr>
            <w:noProof/>
            <w:webHidden/>
          </w:rPr>
          <w:instrText xml:space="preserve"> PAGEREF _Toc252442162 \h </w:instrText>
        </w:r>
        <w:r>
          <w:rPr>
            <w:noProof/>
            <w:webHidden/>
          </w:rPr>
        </w:r>
        <w:r>
          <w:rPr>
            <w:noProof/>
            <w:webHidden/>
          </w:rPr>
          <w:fldChar w:fldCharType="separate"/>
        </w:r>
        <w:r w:rsidR="006D2AA2">
          <w:rPr>
            <w:noProof/>
            <w:webHidden/>
          </w:rPr>
          <w:t>22</w:t>
        </w:r>
        <w:r>
          <w:rPr>
            <w:noProof/>
            <w:webHidden/>
          </w:rPr>
          <w:fldChar w:fldCharType="end"/>
        </w:r>
      </w:hyperlink>
    </w:p>
    <w:p w:rsidR="006D2AA2" w:rsidRDefault="002F5306">
      <w:pPr>
        <w:pStyle w:val="TOC2"/>
        <w:tabs>
          <w:tab w:val="left" w:pos="1100"/>
        </w:tabs>
        <w:rPr>
          <w:rFonts w:ascii="Calibri" w:hAnsi="Calibri"/>
          <w:noProof/>
          <w:sz w:val="22"/>
          <w:szCs w:val="22"/>
          <w:lang w:val="fr-FR" w:eastAsia="fr-FR"/>
        </w:rPr>
      </w:pPr>
      <w:hyperlink w:anchor="_Toc252442163" w:history="1">
        <w:r w:rsidR="006D2AA2" w:rsidRPr="00333C69">
          <w:rPr>
            <w:rStyle w:val="Hyperlink"/>
            <w:noProof/>
          </w:rPr>
          <w:t xml:space="preserve">3.9. </w:t>
        </w:r>
        <w:r w:rsidR="006D2AA2">
          <w:rPr>
            <w:rFonts w:ascii="Calibri" w:hAnsi="Calibri"/>
            <w:noProof/>
            <w:sz w:val="22"/>
            <w:szCs w:val="22"/>
            <w:lang w:val="fr-FR" w:eastAsia="fr-FR"/>
          </w:rPr>
          <w:tab/>
        </w:r>
        <w:r w:rsidR="006D2AA2" w:rsidRPr="00333C69">
          <w:rPr>
            <w:rStyle w:val="Hyperlink"/>
            <w:noProof/>
          </w:rPr>
          <w:t>Mécanismes de financement</w:t>
        </w:r>
        <w:r w:rsidR="006D2AA2">
          <w:rPr>
            <w:noProof/>
            <w:webHidden/>
          </w:rPr>
          <w:tab/>
        </w:r>
        <w:r>
          <w:rPr>
            <w:noProof/>
            <w:webHidden/>
          </w:rPr>
          <w:fldChar w:fldCharType="begin"/>
        </w:r>
        <w:r w:rsidR="006D2AA2">
          <w:rPr>
            <w:noProof/>
            <w:webHidden/>
          </w:rPr>
          <w:instrText xml:space="preserve"> PAGEREF _Toc252442163 \h </w:instrText>
        </w:r>
        <w:r>
          <w:rPr>
            <w:noProof/>
            <w:webHidden/>
          </w:rPr>
        </w:r>
        <w:r>
          <w:rPr>
            <w:noProof/>
            <w:webHidden/>
          </w:rPr>
          <w:fldChar w:fldCharType="separate"/>
        </w:r>
        <w:r w:rsidR="006D2AA2">
          <w:rPr>
            <w:noProof/>
            <w:webHidden/>
          </w:rPr>
          <w:t>23</w:t>
        </w:r>
        <w:r>
          <w:rPr>
            <w:noProof/>
            <w:webHidden/>
          </w:rPr>
          <w:fldChar w:fldCharType="end"/>
        </w:r>
      </w:hyperlink>
    </w:p>
    <w:p w:rsidR="006D2AA2" w:rsidRDefault="006D2AA2">
      <w:pPr>
        <w:pStyle w:val="TOC1"/>
        <w:tabs>
          <w:tab w:val="left" w:pos="480"/>
          <w:tab w:val="right" w:leader="dot" w:pos="9792"/>
        </w:tabs>
        <w:rPr>
          <w:rStyle w:val="Hyperlink"/>
          <w:noProof/>
        </w:rPr>
      </w:pPr>
    </w:p>
    <w:p w:rsidR="006D2AA2" w:rsidRDefault="002F5306">
      <w:pPr>
        <w:pStyle w:val="TOC1"/>
        <w:tabs>
          <w:tab w:val="left" w:pos="480"/>
          <w:tab w:val="right" w:leader="dot" w:pos="9792"/>
        </w:tabs>
        <w:rPr>
          <w:rFonts w:ascii="Calibri" w:hAnsi="Calibri"/>
          <w:noProof/>
          <w:sz w:val="22"/>
          <w:szCs w:val="22"/>
          <w:lang w:val="fr-FR" w:eastAsia="fr-FR"/>
        </w:rPr>
      </w:pPr>
      <w:hyperlink w:anchor="_Toc252442164" w:history="1">
        <w:r w:rsidR="006D2AA2" w:rsidRPr="00333C69">
          <w:rPr>
            <w:rStyle w:val="Hyperlink"/>
            <w:noProof/>
          </w:rPr>
          <w:t xml:space="preserve">4. </w:t>
        </w:r>
        <w:r w:rsidR="006D2AA2">
          <w:rPr>
            <w:rFonts w:ascii="Calibri" w:hAnsi="Calibri"/>
            <w:noProof/>
            <w:sz w:val="22"/>
            <w:szCs w:val="22"/>
            <w:lang w:val="fr-FR" w:eastAsia="fr-FR"/>
          </w:rPr>
          <w:tab/>
        </w:r>
        <w:r w:rsidR="006D2AA2" w:rsidRPr="00333C69">
          <w:rPr>
            <w:rStyle w:val="Hyperlink"/>
            <w:noProof/>
          </w:rPr>
          <w:t>Risques et mesures de mitigation</w:t>
        </w:r>
        <w:r w:rsidR="006D2AA2">
          <w:rPr>
            <w:noProof/>
            <w:webHidden/>
          </w:rPr>
          <w:tab/>
        </w:r>
        <w:r>
          <w:rPr>
            <w:noProof/>
            <w:webHidden/>
          </w:rPr>
          <w:fldChar w:fldCharType="begin"/>
        </w:r>
        <w:r w:rsidR="006D2AA2">
          <w:rPr>
            <w:noProof/>
            <w:webHidden/>
          </w:rPr>
          <w:instrText xml:space="preserve"> PAGEREF _Toc252442164 \h </w:instrText>
        </w:r>
        <w:r>
          <w:rPr>
            <w:noProof/>
            <w:webHidden/>
          </w:rPr>
        </w:r>
        <w:r>
          <w:rPr>
            <w:noProof/>
            <w:webHidden/>
          </w:rPr>
          <w:fldChar w:fldCharType="separate"/>
        </w:r>
        <w:r w:rsidR="006D2AA2">
          <w:rPr>
            <w:noProof/>
            <w:webHidden/>
          </w:rPr>
          <w:t>24</w:t>
        </w:r>
        <w:r>
          <w:rPr>
            <w:noProof/>
            <w:webHidden/>
          </w:rPr>
          <w:fldChar w:fldCharType="end"/>
        </w:r>
      </w:hyperlink>
    </w:p>
    <w:p w:rsidR="006D2AA2" w:rsidRDefault="006D2AA2">
      <w:pPr>
        <w:pStyle w:val="TOC1"/>
        <w:tabs>
          <w:tab w:val="left" w:pos="480"/>
          <w:tab w:val="right" w:leader="dot" w:pos="9792"/>
        </w:tabs>
        <w:rPr>
          <w:rStyle w:val="Hyperlink"/>
          <w:noProof/>
        </w:rPr>
      </w:pPr>
    </w:p>
    <w:p w:rsidR="006D2AA2" w:rsidRDefault="002F5306">
      <w:pPr>
        <w:pStyle w:val="TOC1"/>
        <w:tabs>
          <w:tab w:val="left" w:pos="480"/>
          <w:tab w:val="right" w:leader="dot" w:pos="9792"/>
        </w:tabs>
        <w:rPr>
          <w:rFonts w:ascii="Calibri" w:hAnsi="Calibri"/>
          <w:noProof/>
          <w:sz w:val="22"/>
          <w:szCs w:val="22"/>
          <w:lang w:val="fr-FR" w:eastAsia="fr-FR"/>
        </w:rPr>
      </w:pPr>
      <w:hyperlink w:anchor="_Toc252442165" w:history="1">
        <w:r w:rsidR="006D2AA2" w:rsidRPr="00333C69">
          <w:rPr>
            <w:rStyle w:val="Hyperlink"/>
            <w:noProof/>
          </w:rPr>
          <w:t xml:space="preserve">5. </w:t>
        </w:r>
        <w:r w:rsidR="006D2AA2">
          <w:rPr>
            <w:rFonts w:ascii="Calibri" w:hAnsi="Calibri"/>
            <w:noProof/>
            <w:sz w:val="22"/>
            <w:szCs w:val="22"/>
            <w:lang w:val="fr-FR" w:eastAsia="fr-FR"/>
          </w:rPr>
          <w:tab/>
        </w:r>
        <w:r w:rsidR="006D2AA2" w:rsidRPr="00333C69">
          <w:rPr>
            <w:rStyle w:val="Hyperlink"/>
            <w:noProof/>
          </w:rPr>
          <w:t>Cadre logique</w:t>
        </w:r>
        <w:r w:rsidR="006D2AA2">
          <w:rPr>
            <w:noProof/>
            <w:webHidden/>
          </w:rPr>
          <w:tab/>
        </w:r>
        <w:r>
          <w:rPr>
            <w:noProof/>
            <w:webHidden/>
          </w:rPr>
          <w:fldChar w:fldCharType="begin"/>
        </w:r>
        <w:r w:rsidR="006D2AA2">
          <w:rPr>
            <w:noProof/>
            <w:webHidden/>
          </w:rPr>
          <w:instrText xml:space="preserve"> PAGEREF _Toc252442165 \h </w:instrText>
        </w:r>
        <w:r>
          <w:rPr>
            <w:noProof/>
            <w:webHidden/>
          </w:rPr>
        </w:r>
        <w:r>
          <w:rPr>
            <w:noProof/>
            <w:webHidden/>
          </w:rPr>
          <w:fldChar w:fldCharType="separate"/>
        </w:r>
        <w:r w:rsidR="006D2AA2">
          <w:rPr>
            <w:noProof/>
            <w:webHidden/>
          </w:rPr>
          <w:t>25</w:t>
        </w:r>
        <w:r>
          <w:rPr>
            <w:noProof/>
            <w:webHidden/>
          </w:rPr>
          <w:fldChar w:fldCharType="end"/>
        </w:r>
      </w:hyperlink>
    </w:p>
    <w:p w:rsidR="006D2AA2" w:rsidRDefault="006D2AA2">
      <w:pPr>
        <w:pStyle w:val="TOC1"/>
        <w:tabs>
          <w:tab w:val="left" w:pos="480"/>
          <w:tab w:val="right" w:leader="dot" w:pos="9792"/>
        </w:tabs>
        <w:rPr>
          <w:rStyle w:val="Hyperlink"/>
          <w:noProof/>
        </w:rPr>
      </w:pPr>
    </w:p>
    <w:p w:rsidR="006D2AA2" w:rsidRDefault="002F5306">
      <w:pPr>
        <w:pStyle w:val="TOC1"/>
        <w:tabs>
          <w:tab w:val="left" w:pos="480"/>
          <w:tab w:val="right" w:leader="dot" w:pos="9792"/>
        </w:tabs>
        <w:rPr>
          <w:rFonts w:ascii="Calibri" w:hAnsi="Calibri"/>
          <w:noProof/>
          <w:sz w:val="22"/>
          <w:szCs w:val="22"/>
          <w:lang w:val="fr-FR" w:eastAsia="fr-FR"/>
        </w:rPr>
      </w:pPr>
      <w:hyperlink w:anchor="_Toc252442166" w:history="1">
        <w:r w:rsidR="006D2AA2" w:rsidRPr="00333C69">
          <w:rPr>
            <w:rStyle w:val="Hyperlink"/>
            <w:noProof/>
          </w:rPr>
          <w:t xml:space="preserve">6. </w:t>
        </w:r>
        <w:r w:rsidR="006D2AA2">
          <w:rPr>
            <w:rFonts w:ascii="Calibri" w:hAnsi="Calibri"/>
            <w:noProof/>
            <w:sz w:val="22"/>
            <w:szCs w:val="22"/>
            <w:lang w:val="fr-FR" w:eastAsia="fr-FR"/>
          </w:rPr>
          <w:tab/>
        </w:r>
        <w:r w:rsidR="006D2AA2" w:rsidRPr="00333C69">
          <w:rPr>
            <w:rStyle w:val="Hyperlink"/>
            <w:noProof/>
          </w:rPr>
          <w:t>Cadre des résultats</w:t>
        </w:r>
        <w:r w:rsidR="006D2AA2">
          <w:rPr>
            <w:noProof/>
            <w:webHidden/>
          </w:rPr>
          <w:tab/>
        </w:r>
        <w:r>
          <w:rPr>
            <w:noProof/>
            <w:webHidden/>
          </w:rPr>
          <w:fldChar w:fldCharType="begin"/>
        </w:r>
        <w:r w:rsidR="006D2AA2">
          <w:rPr>
            <w:noProof/>
            <w:webHidden/>
          </w:rPr>
          <w:instrText xml:space="preserve"> PAGEREF _Toc252442166 \h </w:instrText>
        </w:r>
        <w:r>
          <w:rPr>
            <w:noProof/>
            <w:webHidden/>
          </w:rPr>
        </w:r>
        <w:r>
          <w:rPr>
            <w:noProof/>
            <w:webHidden/>
          </w:rPr>
          <w:fldChar w:fldCharType="separate"/>
        </w:r>
        <w:r w:rsidR="006D2AA2">
          <w:rPr>
            <w:noProof/>
            <w:webHidden/>
          </w:rPr>
          <w:t>32</w:t>
        </w:r>
        <w:r>
          <w:rPr>
            <w:noProof/>
            <w:webHidden/>
          </w:rPr>
          <w:fldChar w:fldCharType="end"/>
        </w:r>
      </w:hyperlink>
    </w:p>
    <w:p w:rsidR="006D2AA2" w:rsidRDefault="006D2AA2">
      <w:pPr>
        <w:pStyle w:val="TOC1"/>
        <w:tabs>
          <w:tab w:val="left" w:pos="480"/>
          <w:tab w:val="right" w:leader="dot" w:pos="9792"/>
        </w:tabs>
        <w:rPr>
          <w:rStyle w:val="Hyperlink"/>
          <w:noProof/>
        </w:rPr>
      </w:pPr>
    </w:p>
    <w:p w:rsidR="006D2AA2" w:rsidRDefault="002F5306">
      <w:pPr>
        <w:pStyle w:val="TOC1"/>
        <w:tabs>
          <w:tab w:val="left" w:pos="480"/>
          <w:tab w:val="right" w:leader="dot" w:pos="9792"/>
        </w:tabs>
        <w:rPr>
          <w:rFonts w:ascii="Calibri" w:hAnsi="Calibri"/>
          <w:noProof/>
          <w:sz w:val="22"/>
          <w:szCs w:val="22"/>
          <w:lang w:val="fr-FR" w:eastAsia="fr-FR"/>
        </w:rPr>
      </w:pPr>
      <w:hyperlink w:anchor="_Toc252442167" w:history="1">
        <w:r w:rsidR="006D2AA2" w:rsidRPr="00333C69">
          <w:rPr>
            <w:rStyle w:val="Hyperlink"/>
            <w:noProof/>
          </w:rPr>
          <w:t xml:space="preserve">7. </w:t>
        </w:r>
        <w:r w:rsidR="006D2AA2">
          <w:rPr>
            <w:rFonts w:ascii="Calibri" w:hAnsi="Calibri"/>
            <w:noProof/>
            <w:sz w:val="22"/>
            <w:szCs w:val="22"/>
            <w:lang w:val="fr-FR" w:eastAsia="fr-FR"/>
          </w:rPr>
          <w:tab/>
        </w:r>
        <w:r w:rsidR="006D2AA2" w:rsidRPr="00333C69">
          <w:rPr>
            <w:rStyle w:val="Hyperlink"/>
            <w:noProof/>
          </w:rPr>
          <w:t>Budget Récapitulatif Global</w:t>
        </w:r>
        <w:r w:rsidR="006D2AA2">
          <w:rPr>
            <w:noProof/>
            <w:webHidden/>
          </w:rPr>
          <w:tab/>
        </w:r>
        <w:r>
          <w:rPr>
            <w:noProof/>
            <w:webHidden/>
          </w:rPr>
          <w:fldChar w:fldCharType="begin"/>
        </w:r>
        <w:r w:rsidR="006D2AA2">
          <w:rPr>
            <w:noProof/>
            <w:webHidden/>
          </w:rPr>
          <w:instrText xml:space="preserve"> PAGEREF _Toc252442167 \h </w:instrText>
        </w:r>
        <w:r>
          <w:rPr>
            <w:noProof/>
            <w:webHidden/>
          </w:rPr>
        </w:r>
        <w:r>
          <w:rPr>
            <w:noProof/>
            <w:webHidden/>
          </w:rPr>
          <w:fldChar w:fldCharType="separate"/>
        </w:r>
        <w:r w:rsidR="006D2AA2">
          <w:rPr>
            <w:noProof/>
            <w:webHidden/>
          </w:rPr>
          <w:t>36</w:t>
        </w:r>
        <w:r>
          <w:rPr>
            <w:noProof/>
            <w:webHidden/>
          </w:rPr>
          <w:fldChar w:fldCharType="end"/>
        </w:r>
      </w:hyperlink>
    </w:p>
    <w:p w:rsidR="006D2AA2" w:rsidRDefault="006D2AA2">
      <w:pPr>
        <w:pStyle w:val="TOC1"/>
        <w:tabs>
          <w:tab w:val="left" w:pos="480"/>
          <w:tab w:val="right" w:leader="dot" w:pos="9792"/>
        </w:tabs>
        <w:rPr>
          <w:rStyle w:val="Hyperlink"/>
          <w:noProof/>
        </w:rPr>
      </w:pPr>
    </w:p>
    <w:p w:rsidR="006D2AA2" w:rsidRDefault="002F5306">
      <w:pPr>
        <w:pStyle w:val="TOC1"/>
        <w:tabs>
          <w:tab w:val="left" w:pos="480"/>
          <w:tab w:val="right" w:leader="dot" w:pos="9792"/>
        </w:tabs>
        <w:rPr>
          <w:rFonts w:ascii="Calibri" w:hAnsi="Calibri"/>
          <w:noProof/>
          <w:sz w:val="22"/>
          <w:szCs w:val="22"/>
          <w:lang w:val="fr-FR" w:eastAsia="fr-FR"/>
        </w:rPr>
      </w:pPr>
      <w:hyperlink w:anchor="_Toc252442168" w:history="1">
        <w:r w:rsidR="006D2AA2" w:rsidRPr="00333C69">
          <w:rPr>
            <w:rStyle w:val="Hyperlink"/>
            <w:noProof/>
            <w:lang w:val="fr-FR"/>
          </w:rPr>
          <w:t xml:space="preserve">8. </w:t>
        </w:r>
        <w:r w:rsidR="006D2AA2">
          <w:rPr>
            <w:rFonts w:ascii="Calibri" w:hAnsi="Calibri"/>
            <w:noProof/>
            <w:sz w:val="22"/>
            <w:szCs w:val="22"/>
            <w:lang w:val="fr-FR" w:eastAsia="fr-FR"/>
          </w:rPr>
          <w:tab/>
        </w:r>
        <w:r w:rsidR="006D2AA2" w:rsidRPr="00333C69">
          <w:rPr>
            <w:rStyle w:val="Hyperlink"/>
            <w:noProof/>
            <w:lang w:val="fr-FR"/>
          </w:rPr>
          <w:t>Contribution du Peace Building Fund</w:t>
        </w:r>
        <w:r w:rsidR="006D2AA2">
          <w:rPr>
            <w:noProof/>
            <w:webHidden/>
          </w:rPr>
          <w:tab/>
        </w:r>
        <w:r>
          <w:rPr>
            <w:noProof/>
            <w:webHidden/>
          </w:rPr>
          <w:fldChar w:fldCharType="begin"/>
        </w:r>
        <w:r w:rsidR="006D2AA2">
          <w:rPr>
            <w:noProof/>
            <w:webHidden/>
          </w:rPr>
          <w:instrText xml:space="preserve"> PAGEREF _Toc252442168 \h </w:instrText>
        </w:r>
        <w:r>
          <w:rPr>
            <w:noProof/>
            <w:webHidden/>
          </w:rPr>
        </w:r>
        <w:r>
          <w:rPr>
            <w:noProof/>
            <w:webHidden/>
          </w:rPr>
          <w:fldChar w:fldCharType="separate"/>
        </w:r>
        <w:r w:rsidR="006D2AA2">
          <w:rPr>
            <w:noProof/>
            <w:webHidden/>
          </w:rPr>
          <w:t>41</w:t>
        </w:r>
        <w:r>
          <w:rPr>
            <w:noProof/>
            <w:webHidden/>
          </w:rPr>
          <w:fldChar w:fldCharType="end"/>
        </w:r>
      </w:hyperlink>
    </w:p>
    <w:p w:rsidR="006D2AA2" w:rsidRDefault="002F5306">
      <w:pPr>
        <w:pStyle w:val="TOC2"/>
        <w:tabs>
          <w:tab w:val="left" w:pos="1100"/>
        </w:tabs>
        <w:rPr>
          <w:rFonts w:ascii="Calibri" w:hAnsi="Calibri"/>
          <w:noProof/>
          <w:sz w:val="22"/>
          <w:szCs w:val="22"/>
          <w:lang w:val="fr-FR" w:eastAsia="fr-FR"/>
        </w:rPr>
      </w:pPr>
      <w:hyperlink w:anchor="_Toc252442169" w:history="1">
        <w:r w:rsidR="006D2AA2" w:rsidRPr="00333C69">
          <w:rPr>
            <w:rStyle w:val="Hyperlink"/>
            <w:noProof/>
            <w:lang w:val="fr-FR"/>
          </w:rPr>
          <w:t xml:space="preserve">8.1. </w:t>
        </w:r>
        <w:r w:rsidR="006D2AA2">
          <w:rPr>
            <w:rFonts w:ascii="Calibri" w:hAnsi="Calibri"/>
            <w:noProof/>
            <w:sz w:val="22"/>
            <w:szCs w:val="22"/>
            <w:lang w:val="fr-FR" w:eastAsia="fr-FR"/>
          </w:rPr>
          <w:tab/>
        </w:r>
        <w:r w:rsidR="006D2AA2" w:rsidRPr="00333C69">
          <w:rPr>
            <w:rStyle w:val="Hyperlink"/>
            <w:noProof/>
            <w:lang w:val="fr-FR"/>
          </w:rPr>
          <w:t>Budget global du PBF</w:t>
        </w:r>
        <w:r w:rsidR="006D2AA2">
          <w:rPr>
            <w:noProof/>
            <w:webHidden/>
          </w:rPr>
          <w:tab/>
        </w:r>
        <w:r>
          <w:rPr>
            <w:noProof/>
            <w:webHidden/>
          </w:rPr>
          <w:fldChar w:fldCharType="begin"/>
        </w:r>
        <w:r w:rsidR="006D2AA2">
          <w:rPr>
            <w:noProof/>
            <w:webHidden/>
          </w:rPr>
          <w:instrText xml:space="preserve"> PAGEREF _Toc252442169 \h </w:instrText>
        </w:r>
        <w:r>
          <w:rPr>
            <w:noProof/>
            <w:webHidden/>
          </w:rPr>
        </w:r>
        <w:r>
          <w:rPr>
            <w:noProof/>
            <w:webHidden/>
          </w:rPr>
          <w:fldChar w:fldCharType="separate"/>
        </w:r>
        <w:r w:rsidR="006D2AA2">
          <w:rPr>
            <w:noProof/>
            <w:webHidden/>
          </w:rPr>
          <w:t>41</w:t>
        </w:r>
        <w:r>
          <w:rPr>
            <w:noProof/>
            <w:webHidden/>
          </w:rPr>
          <w:fldChar w:fldCharType="end"/>
        </w:r>
      </w:hyperlink>
    </w:p>
    <w:p w:rsidR="006D2AA2" w:rsidRDefault="002F5306">
      <w:pPr>
        <w:pStyle w:val="TOC2"/>
        <w:tabs>
          <w:tab w:val="left" w:pos="1100"/>
        </w:tabs>
        <w:rPr>
          <w:rFonts w:ascii="Calibri" w:hAnsi="Calibri"/>
          <w:noProof/>
          <w:sz w:val="22"/>
          <w:szCs w:val="22"/>
          <w:lang w:val="fr-FR" w:eastAsia="fr-FR"/>
        </w:rPr>
      </w:pPr>
      <w:hyperlink w:anchor="_Toc252442170" w:history="1">
        <w:r w:rsidR="006D2AA2" w:rsidRPr="00333C69">
          <w:rPr>
            <w:rStyle w:val="Hyperlink"/>
            <w:noProof/>
            <w:lang w:val="fr-FR"/>
          </w:rPr>
          <w:t xml:space="preserve">8.2. </w:t>
        </w:r>
        <w:r w:rsidR="006D2AA2">
          <w:rPr>
            <w:rFonts w:ascii="Calibri" w:hAnsi="Calibri"/>
            <w:noProof/>
            <w:sz w:val="22"/>
            <w:szCs w:val="22"/>
            <w:lang w:val="fr-FR" w:eastAsia="fr-FR"/>
          </w:rPr>
          <w:tab/>
        </w:r>
        <w:r w:rsidR="006D2AA2" w:rsidRPr="00333C69">
          <w:rPr>
            <w:rStyle w:val="Hyperlink"/>
            <w:noProof/>
            <w:lang w:val="fr-FR"/>
          </w:rPr>
          <w:t>Budget par produit (financé par le peace Building fund)</w:t>
        </w:r>
        <w:r w:rsidR="006D2AA2">
          <w:rPr>
            <w:noProof/>
            <w:webHidden/>
          </w:rPr>
          <w:tab/>
        </w:r>
        <w:r>
          <w:rPr>
            <w:noProof/>
            <w:webHidden/>
          </w:rPr>
          <w:fldChar w:fldCharType="begin"/>
        </w:r>
        <w:r w:rsidR="006D2AA2">
          <w:rPr>
            <w:noProof/>
            <w:webHidden/>
          </w:rPr>
          <w:instrText xml:space="preserve"> PAGEREF _Toc252442170 \h </w:instrText>
        </w:r>
        <w:r>
          <w:rPr>
            <w:noProof/>
            <w:webHidden/>
          </w:rPr>
        </w:r>
        <w:r>
          <w:rPr>
            <w:noProof/>
            <w:webHidden/>
          </w:rPr>
          <w:fldChar w:fldCharType="separate"/>
        </w:r>
        <w:r w:rsidR="006D2AA2">
          <w:rPr>
            <w:noProof/>
            <w:webHidden/>
          </w:rPr>
          <w:t>42</w:t>
        </w:r>
        <w:r>
          <w:rPr>
            <w:noProof/>
            <w:webHidden/>
          </w:rPr>
          <w:fldChar w:fldCharType="end"/>
        </w:r>
      </w:hyperlink>
    </w:p>
    <w:p w:rsidR="006D2AA2" w:rsidRDefault="002F5306">
      <w:pPr>
        <w:pStyle w:val="TOC2"/>
        <w:tabs>
          <w:tab w:val="left" w:pos="880"/>
        </w:tabs>
        <w:rPr>
          <w:rFonts w:ascii="Calibri" w:hAnsi="Calibri"/>
          <w:noProof/>
          <w:sz w:val="22"/>
          <w:szCs w:val="22"/>
          <w:lang w:val="fr-FR" w:eastAsia="fr-FR"/>
        </w:rPr>
      </w:pPr>
      <w:hyperlink w:anchor="_Toc252442171" w:history="1">
        <w:r w:rsidR="006D2AA2" w:rsidRPr="00333C69">
          <w:rPr>
            <w:rStyle w:val="Hyperlink"/>
            <w:noProof/>
            <w:lang w:val="fr-FR"/>
          </w:rPr>
          <w:t xml:space="preserve">8.3 </w:t>
        </w:r>
        <w:r w:rsidR="006D2AA2">
          <w:rPr>
            <w:rFonts w:ascii="Calibri" w:hAnsi="Calibri"/>
            <w:noProof/>
            <w:sz w:val="22"/>
            <w:szCs w:val="22"/>
            <w:lang w:val="fr-FR" w:eastAsia="fr-FR"/>
          </w:rPr>
          <w:tab/>
          <w:t xml:space="preserve">    </w:t>
        </w:r>
        <w:r w:rsidR="006D2AA2" w:rsidRPr="00333C69">
          <w:rPr>
            <w:rStyle w:val="Hyperlink"/>
            <w:noProof/>
            <w:lang w:val="fr-FR"/>
          </w:rPr>
          <w:t>Calendrier d’exécution des activités dans le cadre de la contribution du PBF</w:t>
        </w:r>
        <w:r w:rsidR="006D2AA2">
          <w:rPr>
            <w:noProof/>
            <w:webHidden/>
          </w:rPr>
          <w:tab/>
        </w:r>
        <w:r>
          <w:rPr>
            <w:noProof/>
            <w:webHidden/>
          </w:rPr>
          <w:fldChar w:fldCharType="begin"/>
        </w:r>
        <w:r w:rsidR="006D2AA2">
          <w:rPr>
            <w:noProof/>
            <w:webHidden/>
          </w:rPr>
          <w:instrText xml:space="preserve"> PAGEREF _Toc252442171 \h </w:instrText>
        </w:r>
        <w:r>
          <w:rPr>
            <w:noProof/>
            <w:webHidden/>
          </w:rPr>
        </w:r>
        <w:r>
          <w:rPr>
            <w:noProof/>
            <w:webHidden/>
          </w:rPr>
          <w:fldChar w:fldCharType="separate"/>
        </w:r>
        <w:r w:rsidR="006D2AA2">
          <w:rPr>
            <w:noProof/>
            <w:webHidden/>
          </w:rPr>
          <w:t>43</w:t>
        </w:r>
        <w:r>
          <w:rPr>
            <w:noProof/>
            <w:webHidden/>
          </w:rPr>
          <w:fldChar w:fldCharType="end"/>
        </w:r>
      </w:hyperlink>
    </w:p>
    <w:p w:rsidR="006D2AA2" w:rsidRDefault="002F5306">
      <w:pPr>
        <w:pStyle w:val="TOC2"/>
        <w:tabs>
          <w:tab w:val="left" w:pos="1100"/>
        </w:tabs>
        <w:rPr>
          <w:rFonts w:ascii="Calibri" w:hAnsi="Calibri"/>
          <w:noProof/>
          <w:sz w:val="22"/>
          <w:szCs w:val="22"/>
          <w:lang w:val="fr-FR" w:eastAsia="fr-FR"/>
        </w:rPr>
      </w:pPr>
      <w:hyperlink w:anchor="_Toc252442172" w:history="1">
        <w:r w:rsidR="006D2AA2" w:rsidRPr="00333C69">
          <w:rPr>
            <w:rStyle w:val="Hyperlink"/>
            <w:noProof/>
            <w:lang w:val="fr-FR"/>
          </w:rPr>
          <w:t xml:space="preserve">8.4. </w:t>
        </w:r>
        <w:r w:rsidR="006D2AA2">
          <w:rPr>
            <w:rFonts w:ascii="Calibri" w:hAnsi="Calibri"/>
            <w:noProof/>
            <w:sz w:val="22"/>
            <w:szCs w:val="22"/>
            <w:lang w:val="fr-FR" w:eastAsia="fr-FR"/>
          </w:rPr>
          <w:tab/>
        </w:r>
        <w:r w:rsidR="006D2AA2" w:rsidRPr="00333C69">
          <w:rPr>
            <w:rStyle w:val="Hyperlink"/>
            <w:noProof/>
            <w:lang w:val="fr-FR"/>
          </w:rPr>
          <w:t>Répartition des taches et contributions des partenaires.</w:t>
        </w:r>
        <w:r w:rsidR="006D2AA2">
          <w:rPr>
            <w:noProof/>
            <w:webHidden/>
          </w:rPr>
          <w:tab/>
        </w:r>
        <w:r>
          <w:rPr>
            <w:noProof/>
            <w:webHidden/>
          </w:rPr>
          <w:fldChar w:fldCharType="begin"/>
        </w:r>
        <w:r w:rsidR="006D2AA2">
          <w:rPr>
            <w:noProof/>
            <w:webHidden/>
          </w:rPr>
          <w:instrText xml:space="preserve"> PAGEREF _Toc252442172 \h </w:instrText>
        </w:r>
        <w:r>
          <w:rPr>
            <w:noProof/>
            <w:webHidden/>
          </w:rPr>
        </w:r>
        <w:r>
          <w:rPr>
            <w:noProof/>
            <w:webHidden/>
          </w:rPr>
          <w:fldChar w:fldCharType="separate"/>
        </w:r>
        <w:r w:rsidR="006D2AA2">
          <w:rPr>
            <w:noProof/>
            <w:webHidden/>
          </w:rPr>
          <w:t>44</w:t>
        </w:r>
        <w:r>
          <w:rPr>
            <w:noProof/>
            <w:webHidden/>
          </w:rPr>
          <w:fldChar w:fldCharType="end"/>
        </w:r>
      </w:hyperlink>
    </w:p>
    <w:p w:rsidR="006D2AA2" w:rsidRPr="000E243B" w:rsidRDefault="002F5306" w:rsidP="008A22DE">
      <w:pPr>
        <w:rPr>
          <w:sz w:val="28"/>
          <w:szCs w:val="28"/>
          <w:lang w:val="fr-FR"/>
        </w:rPr>
      </w:pPr>
      <w:r w:rsidRPr="000E243B">
        <w:rPr>
          <w:sz w:val="28"/>
          <w:szCs w:val="28"/>
          <w:lang w:val="fr-FR"/>
        </w:rPr>
        <w:fldChar w:fldCharType="end"/>
      </w:r>
    </w:p>
    <w:p w:rsidR="006D2AA2" w:rsidRPr="000E243B" w:rsidRDefault="006D2AA2" w:rsidP="0071264A">
      <w:pPr>
        <w:rPr>
          <w:sz w:val="28"/>
          <w:szCs w:val="28"/>
          <w:lang w:val="fr-FR"/>
        </w:rPr>
      </w:pPr>
      <w:r w:rsidRPr="000E243B">
        <w:rPr>
          <w:sz w:val="28"/>
          <w:szCs w:val="28"/>
          <w:lang w:val="fr-FR"/>
        </w:rPr>
        <w:br w:type="page"/>
      </w:r>
    </w:p>
    <w:p w:rsidR="006D2AA2" w:rsidRDefault="006D2AA2" w:rsidP="00EF372E">
      <w:pPr>
        <w:jc w:val="both"/>
        <w:rPr>
          <w:rFonts w:ascii="Calibri" w:hAnsi="Calibri"/>
          <w:b/>
          <w:bCs/>
          <w:lang w:val="fr-FR"/>
        </w:rPr>
      </w:pPr>
      <w:r w:rsidRPr="00FF0881">
        <w:rPr>
          <w:rFonts w:ascii="Calibri" w:hAnsi="Calibri"/>
          <w:b/>
          <w:bCs/>
          <w:color w:val="FFFFFF"/>
          <w:sz w:val="18"/>
          <w:szCs w:val="18"/>
          <w:lang w:val="fr-FR" w:eastAsia="fr-FR"/>
        </w:rPr>
        <w:t>.613.982</w:t>
      </w:r>
    </w:p>
    <w:p w:rsidR="006D2AA2" w:rsidRPr="00827E7B" w:rsidRDefault="006D2AA2" w:rsidP="00827E7B">
      <w:pPr>
        <w:pStyle w:val="Heading1"/>
        <w:rPr>
          <w:lang w:val="fr-FR"/>
        </w:rPr>
      </w:pPr>
      <w:bookmarkStart w:id="0" w:name="_Toc252442144"/>
      <w:r w:rsidRPr="00827E7B">
        <w:rPr>
          <w:lang w:val="fr-FR"/>
        </w:rPr>
        <w:t xml:space="preserve">1. </w:t>
      </w:r>
      <w:r w:rsidRPr="00827E7B">
        <w:rPr>
          <w:lang w:val="fr-FR"/>
        </w:rPr>
        <w:tab/>
        <w:t>Historique</w:t>
      </w:r>
      <w:bookmarkEnd w:id="0"/>
    </w:p>
    <w:p w:rsidR="006D2AA2" w:rsidRPr="00827E7B" w:rsidRDefault="006D2AA2" w:rsidP="00827E7B">
      <w:pPr>
        <w:pStyle w:val="Heading2"/>
        <w:rPr>
          <w:lang w:val="fr-FR"/>
        </w:rPr>
      </w:pPr>
      <w:bookmarkStart w:id="1" w:name="_Toc252442145"/>
      <w:r w:rsidRPr="00827E7B">
        <w:rPr>
          <w:lang w:val="fr-FR"/>
        </w:rPr>
        <w:t xml:space="preserve">1.1. </w:t>
      </w:r>
      <w:r>
        <w:rPr>
          <w:lang w:val="fr-FR"/>
        </w:rPr>
        <w:tab/>
      </w:r>
      <w:r w:rsidRPr="00827E7B">
        <w:rPr>
          <w:lang w:val="fr-FR"/>
        </w:rPr>
        <w:t>Contexte général</w:t>
      </w:r>
      <w:bookmarkEnd w:id="1"/>
    </w:p>
    <w:p w:rsidR="006D2AA2" w:rsidRPr="0071264A" w:rsidRDefault="006D2AA2" w:rsidP="002950F0">
      <w:pPr>
        <w:jc w:val="both"/>
        <w:rPr>
          <w:lang w:val="fr-FR"/>
        </w:rPr>
      </w:pPr>
    </w:p>
    <w:p w:rsidR="006D2AA2" w:rsidRPr="0071264A" w:rsidRDefault="006D2AA2" w:rsidP="00A94901">
      <w:pPr>
        <w:jc w:val="both"/>
        <w:rPr>
          <w:lang w:val="fr-FR"/>
        </w:rPr>
      </w:pPr>
      <w:r w:rsidRPr="0071264A">
        <w:rPr>
          <w:lang w:val="fr-FR"/>
        </w:rPr>
        <w:t>La République Démocratique du Congo (RDC), a gagnée son indépendance en 1960. Elle a une superficie de 2.345.000 kilomètres² avec une population d’environ 60 millions d'habitants. Le pays a des conditions climatiques très favorables pour l'agriculture, l’exploitation forestièr</w:t>
      </w:r>
      <w:r>
        <w:rPr>
          <w:lang w:val="fr-FR"/>
        </w:rPr>
        <w:t>e et de pêche</w:t>
      </w:r>
      <w:r w:rsidRPr="0071264A">
        <w:rPr>
          <w:lang w:val="fr-FR"/>
        </w:rPr>
        <w:t xml:space="preserve">, et bénéficie de l’exploitation des richesses minières, faisant de la RDC un des pays potentiellement les plus riches dans le monde et les plus convoités. </w:t>
      </w:r>
    </w:p>
    <w:p w:rsidR="006D2AA2" w:rsidRPr="0071264A" w:rsidRDefault="006D2AA2" w:rsidP="002950F0">
      <w:pPr>
        <w:jc w:val="both"/>
        <w:rPr>
          <w:lang w:val="fr-FR"/>
        </w:rPr>
      </w:pPr>
    </w:p>
    <w:p w:rsidR="006D2AA2" w:rsidRPr="0071264A" w:rsidRDefault="006D2AA2" w:rsidP="00DB3E74">
      <w:pPr>
        <w:jc w:val="both"/>
        <w:rPr>
          <w:lang w:val="fr-FR"/>
        </w:rPr>
      </w:pPr>
      <w:r w:rsidRPr="0071264A">
        <w:rPr>
          <w:lang w:val="fr-FR"/>
        </w:rPr>
        <w:t xml:space="preserve">Depuis l'indépendance, il y a eu trois républiques: la Première République, au moment de l’accession du pays à l'indépendance (1960-1965); la Deuxième République, avec le Zaïre </w:t>
      </w:r>
      <w:r>
        <w:rPr>
          <w:lang w:val="fr-FR"/>
        </w:rPr>
        <w:t>(</w:t>
      </w:r>
      <w:r w:rsidRPr="0071264A">
        <w:rPr>
          <w:lang w:val="fr-FR"/>
        </w:rPr>
        <w:t>de 1965 à 1998); la Troisième République (commençant en 2006, avec les premières élections démocratiques). Cette évolution tumultueuse du Congo Démocratique est marquée par deux guerres, dites de libération, en 1996-1997 et 1998-2003, et par l’actuelle situation de conflit interne à l'est du pays. En 2005, on compt</w:t>
      </w:r>
      <w:r>
        <w:rPr>
          <w:lang w:val="fr-FR"/>
        </w:rPr>
        <w:t>ait</w:t>
      </w:r>
      <w:r w:rsidRPr="0071264A">
        <w:rPr>
          <w:lang w:val="fr-FR"/>
        </w:rPr>
        <w:t xml:space="preserve"> environ 4.5 millions de morts suite aux faits de guerres, ou causés par ces guerres (en grande partie la famine et les maladies préventives). Depuis lors, plusieurs </w:t>
      </w:r>
      <w:r>
        <w:rPr>
          <w:lang w:val="fr-FR"/>
        </w:rPr>
        <w:t>milliers</w:t>
      </w:r>
      <w:r w:rsidRPr="0071264A">
        <w:rPr>
          <w:lang w:val="fr-FR"/>
        </w:rPr>
        <w:t xml:space="preserve"> de personnes sont encore mortes suite aux conflits perdurant à l'est, et des millions d'autres ont été déplacées de leurs terres ou ont trouvé asile dans les pays voisins. </w:t>
      </w:r>
    </w:p>
    <w:p w:rsidR="006D2AA2" w:rsidRPr="0071264A" w:rsidRDefault="006D2AA2" w:rsidP="002950F0">
      <w:pPr>
        <w:jc w:val="both"/>
        <w:rPr>
          <w:lang w:val="fr-FR"/>
        </w:rPr>
      </w:pPr>
    </w:p>
    <w:p w:rsidR="006D2AA2" w:rsidRPr="0071264A" w:rsidRDefault="006D2AA2" w:rsidP="00715FEA">
      <w:pPr>
        <w:jc w:val="both"/>
        <w:rPr>
          <w:lang w:val="fr-FR"/>
        </w:rPr>
      </w:pPr>
      <w:r w:rsidRPr="0071264A">
        <w:rPr>
          <w:lang w:val="fr-FR"/>
        </w:rPr>
        <w:t>Grâce à l'appui substantiel de la communauté internationale, les institutions de transition (2003-2006) ont organisés les premières élections de la RDC après 40 ans (2005-2006), qui ont abouti à l'inauguration d'un nouveau président, de l'Assemblée nationale, de 11 Assemblées provinciales, du sénat, et des gouverneurs provinciaux. Le cycle courant d'élection finira avec les élections locales et les élections législatives (</w:t>
      </w:r>
      <w:r>
        <w:rPr>
          <w:lang w:val="fr-FR"/>
        </w:rPr>
        <w:t xml:space="preserve">maintenant </w:t>
      </w:r>
      <w:r w:rsidRPr="0071264A">
        <w:rPr>
          <w:lang w:val="fr-FR"/>
        </w:rPr>
        <w:t>prévues en 2011).</w:t>
      </w:r>
    </w:p>
    <w:p w:rsidR="006D2AA2" w:rsidRPr="0071264A" w:rsidRDefault="006D2AA2" w:rsidP="002950F0">
      <w:pPr>
        <w:jc w:val="both"/>
        <w:rPr>
          <w:lang w:val="fr-FR"/>
        </w:rPr>
      </w:pPr>
    </w:p>
    <w:p w:rsidR="006D2AA2" w:rsidRPr="0071264A" w:rsidRDefault="006D2AA2" w:rsidP="00346D60">
      <w:pPr>
        <w:jc w:val="both"/>
        <w:rPr>
          <w:lang w:val="fr-FR"/>
        </w:rPr>
      </w:pPr>
      <w:r w:rsidRPr="0071264A">
        <w:rPr>
          <w:lang w:val="fr-FR"/>
        </w:rPr>
        <w:t xml:space="preserve">Cependant, en dépit de l'installation de la troisième République basée sur la constitution du 18 février 2006, le pays souffre toujours d’une gouvernance inadéquate. Le gouvernement congolais n'a pas encore totalement réussi à établir un climat de paix et de stabilité nécessaires pour le développement économique du pays. </w:t>
      </w:r>
    </w:p>
    <w:p w:rsidR="006D2AA2" w:rsidRPr="0071264A" w:rsidRDefault="006D2AA2" w:rsidP="002950F0">
      <w:pPr>
        <w:jc w:val="both"/>
        <w:rPr>
          <w:lang w:val="fr-FR"/>
        </w:rPr>
      </w:pPr>
    </w:p>
    <w:p w:rsidR="006D2AA2" w:rsidRPr="0071264A" w:rsidRDefault="006D2AA2" w:rsidP="00D11E09">
      <w:pPr>
        <w:jc w:val="both"/>
        <w:rPr>
          <w:lang w:val="fr-FR"/>
        </w:rPr>
      </w:pPr>
      <w:r w:rsidRPr="0071264A">
        <w:rPr>
          <w:lang w:val="fr-FR"/>
        </w:rPr>
        <w:t>En effet, les divers programmes établis depuis 2001 n'ont pas tenu compte de l'amélioration de la sécurité humaine et des larges inégalités. Selon le Rapport du Développement Humain 2007, la RDC est le 168</w:t>
      </w:r>
      <w:r w:rsidRPr="0071264A">
        <w:rPr>
          <w:vertAlign w:val="superscript"/>
          <w:lang w:val="fr-FR"/>
        </w:rPr>
        <w:t>ème</w:t>
      </w:r>
      <w:r w:rsidRPr="0071264A">
        <w:rPr>
          <w:lang w:val="fr-FR"/>
        </w:rPr>
        <w:t xml:space="preserve"> pays sur 177 avec un index de développement humain (HDI) de 0.411. Quatre-vingts pour cent des congolaises vivent au-dessous du seuil de la pauvreté. L'espérance de vie à la naissance est de 45 ans, alors que la moyenne pour l'Afrique est de 53 ans. Le taux d'alphabétisation des adultes (15 ans et plus) est de 34.7%, et la proportion de la population n’ayant pas accès à un point d'approvisionnement en eau potable est de 54%. </w:t>
      </w:r>
    </w:p>
    <w:p w:rsidR="006D2AA2" w:rsidRPr="0071264A" w:rsidRDefault="006D2AA2" w:rsidP="002950F0">
      <w:pPr>
        <w:jc w:val="both"/>
        <w:rPr>
          <w:lang w:val="fr-FR"/>
        </w:rPr>
      </w:pPr>
    </w:p>
    <w:p w:rsidR="006D2AA2" w:rsidRPr="0071264A" w:rsidRDefault="006D2AA2" w:rsidP="00AD412E">
      <w:pPr>
        <w:jc w:val="both"/>
        <w:rPr>
          <w:lang w:val="fr-FR"/>
        </w:rPr>
      </w:pPr>
      <w:r w:rsidRPr="0071264A">
        <w:rPr>
          <w:lang w:val="fr-FR"/>
        </w:rPr>
        <w:t xml:space="preserve">Le renforcement des conditions de sécurité dans le pays est un défi important, puisque le contexte politique est encore caractérisé par la méfiance, la manipulation des clivages ethniques pour des causes politiques personnelles et un manque d'autorité de l'État dans plusieurs parties du pays. </w:t>
      </w:r>
    </w:p>
    <w:p w:rsidR="006D2AA2" w:rsidRPr="0071264A" w:rsidRDefault="006D2AA2" w:rsidP="002950F0">
      <w:pPr>
        <w:jc w:val="both"/>
        <w:rPr>
          <w:lang w:val="fr-FR"/>
        </w:rPr>
      </w:pPr>
    </w:p>
    <w:p w:rsidR="006D2AA2" w:rsidRPr="0071264A" w:rsidRDefault="006D2AA2" w:rsidP="002E607E">
      <w:pPr>
        <w:jc w:val="both"/>
        <w:rPr>
          <w:lang w:val="fr-FR"/>
        </w:rPr>
      </w:pPr>
      <w:r w:rsidRPr="0071264A">
        <w:rPr>
          <w:lang w:val="fr-FR"/>
        </w:rPr>
        <w:t xml:space="preserve">La signature des accords de paix de Goma en janvier 2008 qui a établi le Programme Amani, a déclenché une lueur d'espoir pour la consolidation du processus de paix dans les provinces du Kivu </w:t>
      </w:r>
      <w:r w:rsidRPr="0071264A">
        <w:rPr>
          <w:lang w:val="fr-FR"/>
        </w:rPr>
        <w:lastRenderedPageBreak/>
        <w:t xml:space="preserve">en particulier. Cet espoir cependant a été brisé par la reprise des hostilités dans plusieurs endroits dans le Nord Kivu et dans la zone d'Ituri pendant les mois d'août, septembre et octobre 2008. </w:t>
      </w:r>
    </w:p>
    <w:p w:rsidR="006D2AA2" w:rsidRPr="0071264A" w:rsidRDefault="006D2AA2" w:rsidP="002950F0">
      <w:pPr>
        <w:jc w:val="both"/>
        <w:rPr>
          <w:lang w:val="fr-FR"/>
        </w:rPr>
      </w:pPr>
    </w:p>
    <w:p w:rsidR="006D2AA2" w:rsidRPr="0071264A" w:rsidRDefault="006D2AA2" w:rsidP="009C5CB3">
      <w:pPr>
        <w:jc w:val="both"/>
        <w:rPr>
          <w:lang w:val="fr-FR"/>
        </w:rPr>
      </w:pPr>
      <w:r w:rsidRPr="0071264A">
        <w:rPr>
          <w:lang w:val="fr-FR"/>
        </w:rPr>
        <w:t>En janvier 2009, une tournure des évènements dramatique mais positive</w:t>
      </w:r>
      <w:r>
        <w:rPr>
          <w:lang w:val="fr-FR"/>
        </w:rPr>
        <w:t>,</w:t>
      </w:r>
      <w:r w:rsidRPr="0071264A">
        <w:rPr>
          <w:lang w:val="fr-FR"/>
        </w:rPr>
        <w:t xml:space="preserve"> a apporté de nouveaux espoirs avec la décision du principal groupe armé, le CNDP (le Congrès National de la Défense du Peuple) de se rallier aux forces du gouvernement. L</w:t>
      </w:r>
      <w:r>
        <w:rPr>
          <w:lang w:val="fr-FR"/>
        </w:rPr>
        <w:t>e chef du CNDP a été arrêté par le gouvernement rwandais et une</w:t>
      </w:r>
      <w:r w:rsidRPr="0071264A">
        <w:rPr>
          <w:lang w:val="fr-FR"/>
        </w:rPr>
        <w:t xml:space="preserve"> opération commune </w:t>
      </w:r>
      <w:r>
        <w:rPr>
          <w:lang w:val="fr-FR"/>
        </w:rPr>
        <w:t>des</w:t>
      </w:r>
      <w:r w:rsidRPr="0071264A">
        <w:rPr>
          <w:lang w:val="fr-FR"/>
        </w:rPr>
        <w:t xml:space="preserve"> FARDC</w:t>
      </w:r>
      <w:r>
        <w:rPr>
          <w:lang w:val="fr-FR"/>
        </w:rPr>
        <w:t xml:space="preserve"> avec les forces Rwandaises contre le FDLR a été lance en février 2009. Ceci a donne une nouvelle impulsion au processus de paix et a accéléré les plans de dégagement, mais en même temps la réintégration accéléré du CNDP dans la FARDC pose des problèmes sérieux (rebellions, mutineries internes) et suscite la méfiance des parties de la population. </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 xml:space="preserve">Le gouvernement a </w:t>
      </w:r>
      <w:r>
        <w:rPr>
          <w:lang w:val="fr-FR"/>
        </w:rPr>
        <w:t xml:space="preserve">présenté </w:t>
      </w:r>
      <w:r w:rsidRPr="0071264A">
        <w:rPr>
          <w:lang w:val="fr-FR"/>
        </w:rPr>
        <w:t xml:space="preserve">son plan de stabilité et de reconstruction pour l’Est de la RDC – STAREC </w:t>
      </w:r>
      <w:r>
        <w:rPr>
          <w:lang w:val="fr-FR"/>
        </w:rPr>
        <w:t>–</w:t>
      </w:r>
      <w:r w:rsidRPr="0071264A">
        <w:rPr>
          <w:lang w:val="fr-FR"/>
        </w:rPr>
        <w:t xml:space="preserve"> </w:t>
      </w:r>
      <w:r>
        <w:rPr>
          <w:lang w:val="fr-FR"/>
        </w:rPr>
        <w:t xml:space="preserve">en juin 2009, </w:t>
      </w:r>
      <w:r w:rsidRPr="0071264A">
        <w:rPr>
          <w:lang w:val="fr-FR"/>
        </w:rPr>
        <w:t>qui comporte trois thèmes principaux: 1) le secteur de la gouvernance et de la sécurité, 2) les questions humanitaires et sociales et 3) la revitalisation économique. Ce plan couvre la totalité de l’est de la RDC, notamment le Nord et le Sud-Kivu, l’Ituri, le nord Katanga, le Maniema et les Ueles (Nord de la Province Oriental</w:t>
      </w:r>
      <w:r>
        <w:rPr>
          <w:lang w:val="fr-FR"/>
        </w:rPr>
        <w:t>e). C</w:t>
      </w:r>
      <w:r w:rsidRPr="0071264A">
        <w:rPr>
          <w:lang w:val="fr-FR"/>
        </w:rPr>
        <w:t>e plan du gouvernement est soutenu par l'UNSSSS (</w:t>
      </w:r>
      <w:r w:rsidRPr="0071264A">
        <w:rPr>
          <w:i/>
          <w:iCs/>
          <w:lang w:val="fr-FR"/>
        </w:rPr>
        <w:t>United Nations Support Strategy for Stabilisation and Security</w:t>
      </w:r>
      <w:r w:rsidRPr="0071264A">
        <w:rPr>
          <w:lang w:val="fr-FR"/>
        </w:rPr>
        <w:t>)</w:t>
      </w:r>
      <w:r>
        <w:rPr>
          <w:lang w:val="fr-FR"/>
        </w:rPr>
        <w:t>, maintenant devenu ISSSS (International support …..) pour montrer que ce n’est pas seulement les Nations Unies qui sont impliques dans ce plans mais aussi des bailleurs et ONG internationales</w:t>
      </w:r>
      <w:r w:rsidRPr="0071264A">
        <w:rPr>
          <w:lang w:val="fr-FR"/>
        </w:rPr>
        <w:t xml:space="preserve">.  </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 xml:space="preserve">Une des conséquences du conflit qui perdure à l’est de la RDC est la création de plusieurs centaines de milliers de camps de réfugiés et de personnes intérieurement déplacées (IDPs) ; une grande partie de la population souffre des conditions de vie misérables, suite à la destruction des infrastructures, le non fonctionnement des services de base, l'inaccessibilité aux terres, le pillage des activités économiques, etc. D'autres groupes ont souffert de violences spécifiques (par exemple les victimes de la violence sexuelle) ou ont souffert d’une marginalisation approfondie (par exemple les pygmées). </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La situation actuelle dans l’est de la RDC demeure volatile et il est difficile de prévoir les développements. Tandis que certaines zones semblent plus stables et que les populations y retournent en grands nombres (voir le chapitre 1.2), dans d'autres zones les conflits armés continuent ou risquent de reprendre. La présence perpétuelle des groupes armés pas encore intégrés dans le processus de paix, des groupes de bandits profitant de la faible présence de l'armée et de la police, et les FD</w:t>
      </w:r>
      <w:r>
        <w:rPr>
          <w:lang w:val="fr-FR"/>
        </w:rPr>
        <w:t>L</w:t>
      </w:r>
      <w:r w:rsidRPr="0071264A">
        <w:rPr>
          <w:lang w:val="fr-FR"/>
        </w:rPr>
        <w:t>R</w:t>
      </w:r>
      <w:r>
        <w:rPr>
          <w:lang w:val="fr-FR"/>
        </w:rPr>
        <w:t>,</w:t>
      </w:r>
      <w:r w:rsidRPr="0071264A">
        <w:rPr>
          <w:lang w:val="fr-FR"/>
        </w:rPr>
        <w:t xml:space="preserve"> toujours présents</w:t>
      </w:r>
      <w:r>
        <w:rPr>
          <w:lang w:val="fr-FR"/>
        </w:rPr>
        <w:t>,</w:t>
      </w:r>
      <w:r w:rsidRPr="0071264A">
        <w:rPr>
          <w:lang w:val="fr-FR"/>
        </w:rPr>
        <w:t xml:space="preserve"> continuent à constituer une menace de d’insécurité pour la population. De même, les FARDC et la police, n'étant pas payés et peu disciplinés, constituent </w:t>
      </w:r>
      <w:r>
        <w:rPr>
          <w:lang w:val="fr-FR"/>
        </w:rPr>
        <w:t xml:space="preserve">en soit </w:t>
      </w:r>
      <w:r w:rsidRPr="0071264A">
        <w:rPr>
          <w:lang w:val="fr-FR"/>
        </w:rPr>
        <w:t>un problème, car ils utilisent leurs armes pour piller ou imposer des taxes illégales.</w:t>
      </w:r>
      <w:r>
        <w:rPr>
          <w:lang w:val="fr-FR"/>
        </w:rPr>
        <w:t xml:space="preserve"> L’intégration accélérée dans la FARDC, des éléments du CNDP, qui échappent pour une grande partie à l’autorité militaire et qui créent peur auprès de la population, aggravent la situation en plus.   </w:t>
      </w:r>
      <w:r w:rsidRPr="0071264A">
        <w:rPr>
          <w:lang w:val="fr-FR"/>
        </w:rPr>
        <w:t>     </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Le</w:t>
      </w:r>
      <w:r>
        <w:rPr>
          <w:lang w:val="fr-FR"/>
        </w:rPr>
        <w:t xml:space="preserve">s </w:t>
      </w:r>
      <w:r w:rsidRPr="0071264A">
        <w:rPr>
          <w:lang w:val="fr-FR"/>
        </w:rPr>
        <w:t xml:space="preserve">activités de réinsertion des ex-combattants, dans le cadre du Programme </w:t>
      </w:r>
      <w:r>
        <w:rPr>
          <w:lang w:val="fr-FR"/>
        </w:rPr>
        <w:t>N</w:t>
      </w:r>
      <w:r w:rsidRPr="0071264A">
        <w:rPr>
          <w:lang w:val="fr-FR"/>
        </w:rPr>
        <w:t xml:space="preserve">ationale de DDR </w:t>
      </w:r>
      <w:r>
        <w:rPr>
          <w:lang w:val="fr-FR"/>
        </w:rPr>
        <w:t xml:space="preserve">(PNDDR) </w:t>
      </w:r>
      <w:r w:rsidRPr="0071264A">
        <w:rPr>
          <w:lang w:val="fr-FR"/>
        </w:rPr>
        <w:t xml:space="preserve">avec l’appui de la Banque Mondiale, bénéficie à environ 40.000 combattants éligibles, </w:t>
      </w:r>
      <w:r>
        <w:rPr>
          <w:lang w:val="fr-FR"/>
        </w:rPr>
        <w:t xml:space="preserve">c'est-à-dire </w:t>
      </w:r>
      <w:r w:rsidRPr="0071264A">
        <w:rPr>
          <w:lang w:val="fr-FR"/>
        </w:rPr>
        <w:t xml:space="preserve">respectant le critère « d’un combattant, une arme ». Parallèlement, il faut noter la présence de plus de 40.000 combattants et éléments de FARDC dont les conditions de vie restent à présent précaires. Il faut craindre qu’une mauvaise réintégration de tous ces groupes dans leurs communautés, ne puissent constituer un réservoir de recrutement pour la guerre, et occasionner des tensions sociales. Afin de garantir plus de perspectives pour une paix durable, il n’est pas seulement nécessaire d’assurer la réinsertion des ex-combattants, mais aussi de renforcer les bases fragiles communautaires à travers des initiatives de réintégration et de relèvement communautaires, notamment dans les zones d’intervention du STAREC.  </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 xml:space="preserve">Il est important de noter que </w:t>
      </w:r>
      <w:r>
        <w:rPr>
          <w:lang w:val="fr-FR"/>
        </w:rPr>
        <w:t xml:space="preserve">dans </w:t>
      </w:r>
      <w:r w:rsidRPr="0071264A">
        <w:rPr>
          <w:lang w:val="fr-FR"/>
        </w:rPr>
        <w:t>ce programme</w:t>
      </w:r>
      <w:r>
        <w:rPr>
          <w:lang w:val="fr-FR"/>
        </w:rPr>
        <w:t xml:space="preserve"> CRRP</w:t>
      </w:r>
      <w:r w:rsidRPr="0071264A">
        <w:rPr>
          <w:lang w:val="fr-FR"/>
        </w:rPr>
        <w:t xml:space="preserve"> bénéficieraient non seulement </w:t>
      </w:r>
      <w:r>
        <w:rPr>
          <w:lang w:val="fr-FR"/>
        </w:rPr>
        <w:t>des</w:t>
      </w:r>
      <w:r w:rsidRPr="0071264A">
        <w:rPr>
          <w:lang w:val="fr-FR"/>
        </w:rPr>
        <w:t xml:space="preserve"> ex-combattants « inéligibles » mais également d'autres populations affectées par la guerre et les communautés d’accueil elles-mêmes. Cette approche intégrée aidera également à reconstruire la cohésion sociale car les différents groupes tireront bénéfice des projets conjointement mis en application, contribuant de ce fait au processus de réconciliation.</w:t>
      </w:r>
    </w:p>
    <w:p w:rsidR="006D2AA2" w:rsidRPr="007C0157" w:rsidRDefault="006D2AA2" w:rsidP="00827E7B">
      <w:pPr>
        <w:pStyle w:val="Heading2"/>
        <w:rPr>
          <w:lang w:val="fr-FR"/>
        </w:rPr>
      </w:pPr>
      <w:bookmarkStart w:id="2" w:name="_Toc252442146"/>
      <w:r w:rsidRPr="007C0157">
        <w:rPr>
          <w:lang w:val="fr-FR"/>
        </w:rPr>
        <w:t xml:space="preserve">1.2. </w:t>
      </w:r>
      <w:r w:rsidRPr="007C0157">
        <w:rPr>
          <w:lang w:val="fr-FR"/>
        </w:rPr>
        <w:tab/>
        <w:t>Des groupes d’attention particulière</w:t>
      </w:r>
      <w:bookmarkEnd w:id="2"/>
    </w:p>
    <w:p w:rsidR="006D2AA2" w:rsidRPr="007C0157" w:rsidRDefault="006D2AA2" w:rsidP="00827E7B">
      <w:pPr>
        <w:pStyle w:val="Heading3"/>
        <w:rPr>
          <w:lang w:val="fr-FR"/>
        </w:rPr>
      </w:pPr>
      <w:bookmarkStart w:id="3" w:name="_Toc252442147"/>
      <w:r w:rsidRPr="007C0157">
        <w:rPr>
          <w:lang w:val="fr-FR"/>
        </w:rPr>
        <w:t xml:space="preserve">1.2.1. </w:t>
      </w:r>
      <w:r w:rsidRPr="007C0157">
        <w:rPr>
          <w:lang w:val="fr-FR"/>
        </w:rPr>
        <w:tab/>
        <w:t>Retournés et déplacés</w:t>
      </w:r>
      <w:bookmarkEnd w:id="3"/>
      <w:r w:rsidRPr="007C0157">
        <w:rPr>
          <w:lang w:val="fr-FR"/>
        </w:rPr>
        <w:t xml:space="preserve"> </w:t>
      </w:r>
    </w:p>
    <w:p w:rsidR="006D2AA2" w:rsidRDefault="006D2AA2" w:rsidP="00827E7B">
      <w:pPr>
        <w:rPr>
          <w:b/>
          <w:lang w:val="fr-FR"/>
        </w:rPr>
      </w:pPr>
      <w:bookmarkStart w:id="4" w:name="_Toc252277444"/>
      <w:r w:rsidRPr="0071264A">
        <w:rPr>
          <w:lang w:val="fr-FR"/>
        </w:rPr>
        <w:t xml:space="preserve">Les analyses de situation effectuée par le </w:t>
      </w:r>
      <w:r w:rsidRPr="0071264A">
        <w:rPr>
          <w:i/>
          <w:lang w:val="fr-FR"/>
        </w:rPr>
        <w:t>cluster «Réintégration et Relance Communautaire»</w:t>
      </w:r>
      <w:r w:rsidRPr="0071264A">
        <w:rPr>
          <w:lang w:val="fr-FR"/>
        </w:rPr>
        <w:t xml:space="preserve"> (RRC) et par les comités sur les mouvements de population des différentes provinces donnent les chiffres suivants pour le nombre de personnes ou de ménages déplacés et retournés.</w:t>
      </w:r>
      <w:bookmarkEnd w:id="4"/>
      <w:r w:rsidRPr="0071264A">
        <w:rPr>
          <w:lang w:val="fr-FR"/>
        </w:rPr>
        <w:t xml:space="preserve"> </w:t>
      </w:r>
    </w:p>
    <w:p w:rsidR="006D2AA2" w:rsidRPr="0091681C" w:rsidRDefault="006D2AA2" w:rsidP="0091681C">
      <w:pPr>
        <w:rPr>
          <w:lang w:val="fr-FR"/>
        </w:rPr>
      </w:pPr>
    </w:p>
    <w:p w:rsidR="006D2AA2" w:rsidRPr="0071264A" w:rsidRDefault="006D2AA2" w:rsidP="00827E7B">
      <w:pPr>
        <w:rPr>
          <w:lang w:val="fr-FR"/>
        </w:rPr>
      </w:pPr>
      <w:r w:rsidRPr="0071264A">
        <w:rPr>
          <w:lang w:val="fr-FR"/>
        </w:rPr>
        <w:t>Tableau 1: Nombre des ménages retournés (données de Mai-Juin 2009)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3"/>
        <w:gridCol w:w="996"/>
        <w:gridCol w:w="996"/>
        <w:gridCol w:w="1163"/>
        <w:gridCol w:w="996"/>
        <w:gridCol w:w="996"/>
        <w:gridCol w:w="1150"/>
        <w:gridCol w:w="996"/>
        <w:gridCol w:w="1176"/>
      </w:tblGrid>
      <w:tr w:rsidR="006D2AA2" w:rsidRPr="00827E7B" w:rsidTr="0023584F">
        <w:tc>
          <w:tcPr>
            <w:tcW w:w="2696" w:type="dxa"/>
            <w:gridSpan w:val="3"/>
          </w:tcPr>
          <w:p w:rsidR="006D2AA2" w:rsidRPr="00827E7B" w:rsidRDefault="006D2AA2" w:rsidP="00827E7B">
            <w:pPr>
              <w:rPr>
                <w:b/>
                <w:lang w:val="fr-FR"/>
              </w:rPr>
            </w:pPr>
            <w:r w:rsidRPr="00827E7B">
              <w:rPr>
                <w:b/>
                <w:lang w:val="fr-FR"/>
              </w:rPr>
              <w:t>NORD-KIVU (données oct.)</w:t>
            </w:r>
          </w:p>
        </w:tc>
        <w:tc>
          <w:tcPr>
            <w:tcW w:w="2635" w:type="dxa"/>
            <w:gridSpan w:val="3"/>
          </w:tcPr>
          <w:p w:rsidR="006D2AA2" w:rsidRPr="00827E7B" w:rsidRDefault="006D2AA2" w:rsidP="00827E7B">
            <w:pPr>
              <w:rPr>
                <w:b/>
                <w:lang w:val="fr-FR"/>
              </w:rPr>
            </w:pPr>
            <w:r w:rsidRPr="00827E7B">
              <w:rPr>
                <w:b/>
                <w:lang w:val="fr-FR"/>
              </w:rPr>
              <w:t>SUD-KIVU</w:t>
            </w:r>
          </w:p>
        </w:tc>
        <w:tc>
          <w:tcPr>
            <w:tcW w:w="2999" w:type="dxa"/>
            <w:gridSpan w:val="3"/>
          </w:tcPr>
          <w:p w:rsidR="006D2AA2" w:rsidRPr="00827E7B" w:rsidRDefault="006D2AA2" w:rsidP="00827E7B">
            <w:pPr>
              <w:rPr>
                <w:b/>
                <w:lang w:val="fr-FR"/>
              </w:rPr>
            </w:pPr>
            <w:r w:rsidRPr="00827E7B">
              <w:rPr>
                <w:b/>
                <w:lang w:val="fr-FR"/>
              </w:rPr>
              <w:t>ITURI</w:t>
            </w:r>
          </w:p>
        </w:tc>
      </w:tr>
      <w:tr w:rsidR="006D2AA2" w:rsidRPr="00827E7B" w:rsidTr="0023584F">
        <w:tc>
          <w:tcPr>
            <w:tcW w:w="981" w:type="dxa"/>
          </w:tcPr>
          <w:p w:rsidR="006D2AA2" w:rsidRPr="00827E7B" w:rsidRDefault="006D2AA2" w:rsidP="00827E7B">
            <w:pPr>
              <w:rPr>
                <w:lang w:val="en-GB"/>
              </w:rPr>
            </w:pPr>
            <w:bookmarkStart w:id="5" w:name="_Toc252277445"/>
            <w:r w:rsidRPr="00827E7B">
              <w:rPr>
                <w:lang w:val="en-GB"/>
              </w:rPr>
              <w:t>Territoire</w:t>
            </w:r>
            <w:bookmarkEnd w:id="5"/>
          </w:p>
        </w:tc>
        <w:tc>
          <w:tcPr>
            <w:tcW w:w="828" w:type="dxa"/>
          </w:tcPr>
          <w:p w:rsidR="006D2AA2" w:rsidRPr="00827E7B" w:rsidRDefault="006D2AA2" w:rsidP="00827E7B">
            <w:pPr>
              <w:rPr>
                <w:lang w:val="en-GB"/>
              </w:rPr>
            </w:pPr>
            <w:bookmarkStart w:id="6" w:name="_Toc252277446"/>
            <w:r w:rsidRPr="00827E7B">
              <w:rPr>
                <w:lang w:val="en-GB"/>
              </w:rPr>
              <w:t>N° Men.</w:t>
            </w:r>
            <w:bookmarkEnd w:id="6"/>
          </w:p>
        </w:tc>
        <w:tc>
          <w:tcPr>
            <w:tcW w:w="887" w:type="dxa"/>
          </w:tcPr>
          <w:p w:rsidR="006D2AA2" w:rsidRPr="00827E7B" w:rsidRDefault="006D2AA2" w:rsidP="00827E7B">
            <w:pPr>
              <w:rPr>
                <w:lang w:val="en-GB"/>
              </w:rPr>
            </w:pPr>
            <w:bookmarkStart w:id="7" w:name="_Toc252277447"/>
            <w:r w:rsidRPr="00827E7B">
              <w:rPr>
                <w:lang w:val="en-GB"/>
              </w:rPr>
              <w:t>N° pers.</w:t>
            </w:r>
            <w:bookmarkEnd w:id="7"/>
          </w:p>
        </w:tc>
        <w:tc>
          <w:tcPr>
            <w:tcW w:w="944" w:type="dxa"/>
          </w:tcPr>
          <w:p w:rsidR="006D2AA2" w:rsidRPr="00827E7B" w:rsidRDefault="006D2AA2" w:rsidP="00827E7B">
            <w:pPr>
              <w:rPr>
                <w:lang w:val="en-GB"/>
              </w:rPr>
            </w:pPr>
            <w:bookmarkStart w:id="8" w:name="_Toc252277448"/>
            <w:r w:rsidRPr="00827E7B">
              <w:rPr>
                <w:lang w:val="en-GB"/>
              </w:rPr>
              <w:t>Territoire</w:t>
            </w:r>
            <w:bookmarkEnd w:id="8"/>
          </w:p>
        </w:tc>
        <w:tc>
          <w:tcPr>
            <w:tcW w:w="846" w:type="dxa"/>
          </w:tcPr>
          <w:p w:rsidR="006D2AA2" w:rsidRPr="00827E7B" w:rsidRDefault="006D2AA2" w:rsidP="00827E7B">
            <w:pPr>
              <w:rPr>
                <w:lang w:val="en-GB"/>
              </w:rPr>
            </w:pPr>
            <w:bookmarkStart w:id="9" w:name="_Toc252277449"/>
            <w:r w:rsidRPr="00827E7B">
              <w:rPr>
                <w:lang w:val="en-GB"/>
              </w:rPr>
              <w:t>N° Men.</w:t>
            </w:r>
            <w:bookmarkEnd w:id="9"/>
          </w:p>
        </w:tc>
        <w:tc>
          <w:tcPr>
            <w:tcW w:w="845" w:type="dxa"/>
          </w:tcPr>
          <w:p w:rsidR="006D2AA2" w:rsidRPr="00827E7B" w:rsidRDefault="006D2AA2" w:rsidP="00827E7B">
            <w:pPr>
              <w:rPr>
                <w:lang w:val="en-GB"/>
              </w:rPr>
            </w:pPr>
            <w:bookmarkStart w:id="10" w:name="_Toc252277450"/>
            <w:r w:rsidRPr="00827E7B">
              <w:rPr>
                <w:lang w:val="en-GB"/>
              </w:rPr>
              <w:t>N° pers.</w:t>
            </w:r>
            <w:bookmarkEnd w:id="10"/>
          </w:p>
        </w:tc>
        <w:tc>
          <w:tcPr>
            <w:tcW w:w="1014" w:type="dxa"/>
          </w:tcPr>
          <w:p w:rsidR="006D2AA2" w:rsidRPr="00827E7B" w:rsidRDefault="006D2AA2" w:rsidP="00827E7B">
            <w:pPr>
              <w:rPr>
                <w:lang w:val="en-GB"/>
              </w:rPr>
            </w:pPr>
            <w:bookmarkStart w:id="11" w:name="_Toc252277451"/>
            <w:r w:rsidRPr="00827E7B">
              <w:rPr>
                <w:lang w:val="en-GB"/>
              </w:rPr>
              <w:t>Territoire</w:t>
            </w:r>
            <w:bookmarkEnd w:id="11"/>
          </w:p>
        </w:tc>
        <w:tc>
          <w:tcPr>
            <w:tcW w:w="993" w:type="dxa"/>
          </w:tcPr>
          <w:p w:rsidR="006D2AA2" w:rsidRPr="00827E7B" w:rsidRDefault="006D2AA2" w:rsidP="00827E7B">
            <w:pPr>
              <w:rPr>
                <w:lang w:val="en-GB"/>
              </w:rPr>
            </w:pPr>
            <w:bookmarkStart w:id="12" w:name="_Toc252277452"/>
            <w:r w:rsidRPr="00827E7B">
              <w:rPr>
                <w:lang w:val="en-GB"/>
              </w:rPr>
              <w:t>N° Men.</w:t>
            </w:r>
            <w:bookmarkEnd w:id="12"/>
          </w:p>
        </w:tc>
        <w:tc>
          <w:tcPr>
            <w:tcW w:w="992" w:type="dxa"/>
          </w:tcPr>
          <w:p w:rsidR="006D2AA2" w:rsidRPr="00827E7B" w:rsidRDefault="006D2AA2" w:rsidP="00827E7B">
            <w:pPr>
              <w:rPr>
                <w:lang w:val="en-GB"/>
              </w:rPr>
            </w:pPr>
            <w:bookmarkStart w:id="13" w:name="_Toc252277453"/>
            <w:r w:rsidRPr="00827E7B">
              <w:rPr>
                <w:lang w:val="en-GB"/>
              </w:rPr>
              <w:t>N° pers.</w:t>
            </w:r>
            <w:bookmarkEnd w:id="13"/>
          </w:p>
        </w:tc>
      </w:tr>
      <w:tr w:rsidR="006D2AA2" w:rsidRPr="00827E7B" w:rsidTr="0023584F">
        <w:tc>
          <w:tcPr>
            <w:tcW w:w="981" w:type="dxa"/>
          </w:tcPr>
          <w:p w:rsidR="006D2AA2" w:rsidRPr="00827E7B" w:rsidRDefault="006D2AA2" w:rsidP="00827E7B">
            <w:pPr>
              <w:rPr>
                <w:lang w:val="en-GB"/>
              </w:rPr>
            </w:pPr>
            <w:bookmarkStart w:id="14" w:name="_Toc252277454"/>
            <w:r w:rsidRPr="00827E7B">
              <w:rPr>
                <w:lang w:val="en-GB"/>
              </w:rPr>
              <w:t>Beni</w:t>
            </w:r>
            <w:bookmarkEnd w:id="14"/>
          </w:p>
        </w:tc>
        <w:tc>
          <w:tcPr>
            <w:tcW w:w="828" w:type="dxa"/>
          </w:tcPr>
          <w:p w:rsidR="006D2AA2" w:rsidRPr="00827E7B" w:rsidRDefault="006D2AA2" w:rsidP="00827E7B">
            <w:pPr>
              <w:rPr>
                <w:lang w:val="en-GB"/>
              </w:rPr>
            </w:pPr>
            <w:bookmarkStart w:id="15" w:name="_Toc252277455"/>
            <w:r w:rsidRPr="00827E7B">
              <w:rPr>
                <w:lang w:val="en-GB"/>
              </w:rPr>
              <w:t>n.a.</w:t>
            </w:r>
            <w:bookmarkEnd w:id="15"/>
          </w:p>
        </w:tc>
        <w:tc>
          <w:tcPr>
            <w:tcW w:w="887" w:type="dxa"/>
          </w:tcPr>
          <w:p w:rsidR="006D2AA2" w:rsidRPr="00827E7B" w:rsidRDefault="006D2AA2" w:rsidP="00827E7B">
            <w:pPr>
              <w:rPr>
                <w:lang w:val="en-GB"/>
              </w:rPr>
            </w:pPr>
            <w:bookmarkStart w:id="16" w:name="_Toc252277456"/>
            <w:r w:rsidRPr="00827E7B">
              <w:rPr>
                <w:lang w:val="en-GB"/>
              </w:rPr>
              <w:t>n.a.</w:t>
            </w:r>
            <w:bookmarkEnd w:id="16"/>
          </w:p>
        </w:tc>
        <w:tc>
          <w:tcPr>
            <w:tcW w:w="944" w:type="dxa"/>
          </w:tcPr>
          <w:p w:rsidR="006D2AA2" w:rsidRPr="00827E7B" w:rsidRDefault="006D2AA2" w:rsidP="00827E7B">
            <w:r w:rsidRPr="00827E7B">
              <w:t>Fizi</w:t>
            </w:r>
          </w:p>
        </w:tc>
        <w:tc>
          <w:tcPr>
            <w:tcW w:w="846" w:type="dxa"/>
          </w:tcPr>
          <w:p w:rsidR="006D2AA2" w:rsidRPr="00827E7B" w:rsidRDefault="006D2AA2" w:rsidP="00827E7B">
            <w:r w:rsidRPr="00827E7B">
              <w:t xml:space="preserve">    3.414</w:t>
            </w:r>
          </w:p>
        </w:tc>
        <w:tc>
          <w:tcPr>
            <w:tcW w:w="845" w:type="dxa"/>
          </w:tcPr>
          <w:p w:rsidR="006D2AA2" w:rsidRPr="00827E7B" w:rsidRDefault="006D2AA2" w:rsidP="00827E7B">
            <w:pPr>
              <w:rPr>
                <w:lang w:val="fr-FR"/>
              </w:rPr>
            </w:pPr>
            <w:r w:rsidRPr="00827E7B">
              <w:rPr>
                <w:lang w:val="fr-FR"/>
              </w:rPr>
              <w:t>17.070</w:t>
            </w:r>
          </w:p>
        </w:tc>
        <w:tc>
          <w:tcPr>
            <w:tcW w:w="1014" w:type="dxa"/>
          </w:tcPr>
          <w:p w:rsidR="006D2AA2" w:rsidRPr="00827E7B" w:rsidRDefault="006D2AA2" w:rsidP="00827E7B">
            <w:r w:rsidRPr="00827E7B">
              <w:t>Aru</w:t>
            </w:r>
          </w:p>
        </w:tc>
        <w:tc>
          <w:tcPr>
            <w:tcW w:w="993" w:type="dxa"/>
          </w:tcPr>
          <w:p w:rsidR="006D2AA2" w:rsidRPr="00827E7B" w:rsidRDefault="006D2AA2" w:rsidP="00827E7B">
            <w:r w:rsidRPr="00827E7B">
              <w:t>2.853</w:t>
            </w:r>
          </w:p>
        </w:tc>
        <w:tc>
          <w:tcPr>
            <w:tcW w:w="992" w:type="dxa"/>
          </w:tcPr>
          <w:p w:rsidR="006D2AA2" w:rsidRPr="00827E7B" w:rsidRDefault="006D2AA2" w:rsidP="00827E7B">
            <w:r w:rsidRPr="00827E7B">
              <w:rPr>
                <w:bCs/>
              </w:rPr>
              <w:t xml:space="preserve">  14.265</w:t>
            </w:r>
          </w:p>
        </w:tc>
      </w:tr>
      <w:tr w:rsidR="006D2AA2" w:rsidRPr="00827E7B" w:rsidTr="0023584F">
        <w:tc>
          <w:tcPr>
            <w:tcW w:w="981" w:type="dxa"/>
          </w:tcPr>
          <w:p w:rsidR="006D2AA2" w:rsidRPr="00827E7B" w:rsidRDefault="006D2AA2" w:rsidP="00827E7B">
            <w:pPr>
              <w:rPr>
                <w:lang w:val="en-GB"/>
              </w:rPr>
            </w:pPr>
            <w:bookmarkStart w:id="17" w:name="_Toc252277457"/>
            <w:r w:rsidRPr="00827E7B">
              <w:rPr>
                <w:lang w:val="en-GB"/>
              </w:rPr>
              <w:t>Lubero</w:t>
            </w:r>
            <w:bookmarkEnd w:id="17"/>
          </w:p>
        </w:tc>
        <w:tc>
          <w:tcPr>
            <w:tcW w:w="828" w:type="dxa"/>
          </w:tcPr>
          <w:p w:rsidR="006D2AA2" w:rsidRPr="00827E7B" w:rsidRDefault="006D2AA2" w:rsidP="00827E7B">
            <w:pPr>
              <w:rPr>
                <w:lang w:val="en-GB"/>
              </w:rPr>
            </w:pPr>
            <w:bookmarkStart w:id="18" w:name="_Toc252277458"/>
            <w:r w:rsidRPr="00827E7B">
              <w:rPr>
                <w:lang w:val="en-GB"/>
              </w:rPr>
              <w:t>78.830</w:t>
            </w:r>
            <w:bookmarkEnd w:id="18"/>
          </w:p>
        </w:tc>
        <w:tc>
          <w:tcPr>
            <w:tcW w:w="887" w:type="dxa"/>
          </w:tcPr>
          <w:p w:rsidR="006D2AA2" w:rsidRPr="00827E7B" w:rsidRDefault="006D2AA2" w:rsidP="00827E7B">
            <w:pPr>
              <w:rPr>
                <w:lang w:val="en-GB"/>
              </w:rPr>
            </w:pPr>
            <w:bookmarkStart w:id="19" w:name="_Toc252277459"/>
            <w:r w:rsidRPr="00827E7B">
              <w:rPr>
                <w:lang w:val="en-GB"/>
              </w:rPr>
              <w:t>399.040</w:t>
            </w:r>
            <w:bookmarkEnd w:id="19"/>
          </w:p>
        </w:tc>
        <w:tc>
          <w:tcPr>
            <w:tcW w:w="944" w:type="dxa"/>
          </w:tcPr>
          <w:p w:rsidR="006D2AA2" w:rsidRPr="00827E7B" w:rsidRDefault="006D2AA2" w:rsidP="00827E7B">
            <w:r w:rsidRPr="00827E7B">
              <w:t>Kabare</w:t>
            </w:r>
          </w:p>
        </w:tc>
        <w:tc>
          <w:tcPr>
            <w:tcW w:w="846" w:type="dxa"/>
          </w:tcPr>
          <w:p w:rsidR="006D2AA2" w:rsidRPr="00827E7B" w:rsidRDefault="006D2AA2" w:rsidP="00827E7B">
            <w:pPr>
              <w:rPr>
                <w:bCs/>
              </w:rPr>
            </w:pPr>
            <w:r w:rsidRPr="00827E7B">
              <w:rPr>
                <w:bCs/>
              </w:rPr>
              <w:t xml:space="preserve">  13.428</w:t>
            </w:r>
          </w:p>
        </w:tc>
        <w:tc>
          <w:tcPr>
            <w:tcW w:w="845" w:type="dxa"/>
          </w:tcPr>
          <w:p w:rsidR="006D2AA2" w:rsidRPr="00827E7B" w:rsidRDefault="006D2AA2" w:rsidP="00827E7B">
            <w:pPr>
              <w:rPr>
                <w:lang w:val="fr-FR"/>
              </w:rPr>
            </w:pPr>
            <w:r w:rsidRPr="00827E7B">
              <w:rPr>
                <w:lang w:val="fr-FR"/>
              </w:rPr>
              <w:t>67.140</w:t>
            </w:r>
          </w:p>
        </w:tc>
        <w:tc>
          <w:tcPr>
            <w:tcW w:w="1014" w:type="dxa"/>
          </w:tcPr>
          <w:p w:rsidR="006D2AA2" w:rsidRPr="00827E7B" w:rsidRDefault="006D2AA2" w:rsidP="00827E7B">
            <w:r w:rsidRPr="00827E7B">
              <w:t>Djugu</w:t>
            </w:r>
          </w:p>
        </w:tc>
        <w:tc>
          <w:tcPr>
            <w:tcW w:w="993" w:type="dxa"/>
          </w:tcPr>
          <w:p w:rsidR="006D2AA2" w:rsidRPr="00827E7B" w:rsidRDefault="006D2AA2" w:rsidP="00827E7B">
            <w:pPr>
              <w:rPr>
                <w:bCs/>
              </w:rPr>
            </w:pPr>
            <w:r w:rsidRPr="00827E7B">
              <w:rPr>
                <w:bCs/>
              </w:rPr>
              <w:t>139.934</w:t>
            </w:r>
          </w:p>
        </w:tc>
        <w:tc>
          <w:tcPr>
            <w:tcW w:w="992" w:type="dxa"/>
          </w:tcPr>
          <w:p w:rsidR="006D2AA2" w:rsidRPr="00827E7B" w:rsidRDefault="006D2AA2" w:rsidP="00827E7B">
            <w:pPr>
              <w:rPr>
                <w:bCs/>
              </w:rPr>
            </w:pPr>
            <w:r w:rsidRPr="00827E7B">
              <w:rPr>
                <w:bCs/>
              </w:rPr>
              <w:t>689.671</w:t>
            </w:r>
          </w:p>
        </w:tc>
      </w:tr>
      <w:tr w:rsidR="006D2AA2" w:rsidRPr="00827E7B" w:rsidTr="0023584F">
        <w:tc>
          <w:tcPr>
            <w:tcW w:w="981" w:type="dxa"/>
          </w:tcPr>
          <w:p w:rsidR="006D2AA2" w:rsidRPr="00827E7B" w:rsidRDefault="006D2AA2" w:rsidP="00827E7B">
            <w:pPr>
              <w:rPr>
                <w:lang w:val="en-GB"/>
              </w:rPr>
            </w:pPr>
            <w:bookmarkStart w:id="20" w:name="_Toc252277460"/>
            <w:r w:rsidRPr="00827E7B">
              <w:rPr>
                <w:lang w:val="en-GB"/>
              </w:rPr>
              <w:t>Walikale</w:t>
            </w:r>
            <w:bookmarkEnd w:id="20"/>
          </w:p>
        </w:tc>
        <w:tc>
          <w:tcPr>
            <w:tcW w:w="828" w:type="dxa"/>
          </w:tcPr>
          <w:p w:rsidR="006D2AA2" w:rsidRPr="00827E7B" w:rsidRDefault="006D2AA2" w:rsidP="00827E7B">
            <w:pPr>
              <w:rPr>
                <w:lang w:val="en-GB"/>
              </w:rPr>
            </w:pPr>
            <w:bookmarkStart w:id="21" w:name="_Toc252277461"/>
            <w:r w:rsidRPr="00827E7B">
              <w:rPr>
                <w:lang w:val="en-GB"/>
              </w:rPr>
              <w:t>737</w:t>
            </w:r>
            <w:bookmarkEnd w:id="21"/>
          </w:p>
        </w:tc>
        <w:tc>
          <w:tcPr>
            <w:tcW w:w="887" w:type="dxa"/>
          </w:tcPr>
          <w:p w:rsidR="006D2AA2" w:rsidRPr="00827E7B" w:rsidRDefault="006D2AA2" w:rsidP="00827E7B">
            <w:pPr>
              <w:rPr>
                <w:lang w:val="en-GB"/>
              </w:rPr>
            </w:pPr>
            <w:bookmarkStart w:id="22" w:name="_Toc252277462"/>
            <w:r w:rsidRPr="00827E7B">
              <w:rPr>
                <w:lang w:val="en-GB"/>
              </w:rPr>
              <w:t>3.685</w:t>
            </w:r>
            <w:bookmarkEnd w:id="22"/>
          </w:p>
        </w:tc>
        <w:tc>
          <w:tcPr>
            <w:tcW w:w="944" w:type="dxa"/>
          </w:tcPr>
          <w:p w:rsidR="006D2AA2" w:rsidRPr="00827E7B" w:rsidRDefault="006D2AA2" w:rsidP="00827E7B">
            <w:r w:rsidRPr="00827E7B">
              <w:t>Kalehe</w:t>
            </w:r>
          </w:p>
        </w:tc>
        <w:tc>
          <w:tcPr>
            <w:tcW w:w="846" w:type="dxa"/>
          </w:tcPr>
          <w:p w:rsidR="006D2AA2" w:rsidRPr="00827E7B" w:rsidRDefault="006D2AA2" w:rsidP="00827E7B">
            <w:pPr>
              <w:rPr>
                <w:bCs/>
              </w:rPr>
            </w:pPr>
            <w:r w:rsidRPr="00827E7B">
              <w:rPr>
                <w:bCs/>
              </w:rPr>
              <w:t xml:space="preserve"> 457</w:t>
            </w:r>
          </w:p>
        </w:tc>
        <w:tc>
          <w:tcPr>
            <w:tcW w:w="845" w:type="dxa"/>
          </w:tcPr>
          <w:p w:rsidR="006D2AA2" w:rsidRPr="00827E7B" w:rsidRDefault="006D2AA2" w:rsidP="00827E7B">
            <w:pPr>
              <w:rPr>
                <w:lang w:val="fr-FR"/>
              </w:rPr>
            </w:pPr>
            <w:r w:rsidRPr="00827E7B">
              <w:rPr>
                <w:lang w:val="fr-FR"/>
              </w:rPr>
              <w:t>2.285</w:t>
            </w:r>
          </w:p>
        </w:tc>
        <w:tc>
          <w:tcPr>
            <w:tcW w:w="1014" w:type="dxa"/>
          </w:tcPr>
          <w:p w:rsidR="006D2AA2" w:rsidRPr="00827E7B" w:rsidRDefault="006D2AA2" w:rsidP="00827E7B">
            <w:r w:rsidRPr="00827E7B">
              <w:t>Irumu</w:t>
            </w:r>
          </w:p>
        </w:tc>
        <w:tc>
          <w:tcPr>
            <w:tcW w:w="993" w:type="dxa"/>
          </w:tcPr>
          <w:p w:rsidR="006D2AA2" w:rsidRPr="00827E7B" w:rsidRDefault="006D2AA2" w:rsidP="00827E7B">
            <w:pPr>
              <w:rPr>
                <w:bCs/>
              </w:rPr>
            </w:pPr>
            <w:r w:rsidRPr="00827E7B">
              <w:rPr>
                <w:bCs/>
              </w:rPr>
              <w:t>65.510</w:t>
            </w:r>
          </w:p>
        </w:tc>
        <w:tc>
          <w:tcPr>
            <w:tcW w:w="992" w:type="dxa"/>
          </w:tcPr>
          <w:p w:rsidR="006D2AA2" w:rsidRPr="00827E7B" w:rsidRDefault="006D2AA2" w:rsidP="00827E7B">
            <w:pPr>
              <w:rPr>
                <w:bCs/>
              </w:rPr>
            </w:pPr>
            <w:r w:rsidRPr="00827E7B">
              <w:rPr>
                <w:bCs/>
              </w:rPr>
              <w:t>327.549</w:t>
            </w:r>
          </w:p>
        </w:tc>
      </w:tr>
      <w:tr w:rsidR="006D2AA2" w:rsidRPr="00827E7B" w:rsidTr="0023584F">
        <w:tc>
          <w:tcPr>
            <w:tcW w:w="981" w:type="dxa"/>
          </w:tcPr>
          <w:p w:rsidR="006D2AA2" w:rsidRPr="00827E7B" w:rsidRDefault="006D2AA2" w:rsidP="00827E7B">
            <w:pPr>
              <w:rPr>
                <w:lang w:val="en-GB"/>
              </w:rPr>
            </w:pPr>
            <w:bookmarkStart w:id="23" w:name="_Toc252277463"/>
            <w:r w:rsidRPr="00827E7B">
              <w:rPr>
                <w:lang w:val="en-GB"/>
              </w:rPr>
              <w:t>Masisi</w:t>
            </w:r>
            <w:bookmarkEnd w:id="23"/>
          </w:p>
        </w:tc>
        <w:tc>
          <w:tcPr>
            <w:tcW w:w="828" w:type="dxa"/>
          </w:tcPr>
          <w:p w:rsidR="006D2AA2" w:rsidRPr="00827E7B" w:rsidRDefault="006D2AA2" w:rsidP="00827E7B">
            <w:pPr>
              <w:rPr>
                <w:lang w:val="en-GB"/>
              </w:rPr>
            </w:pPr>
            <w:bookmarkStart w:id="24" w:name="_Toc252277464"/>
            <w:r w:rsidRPr="00827E7B">
              <w:rPr>
                <w:lang w:val="en-GB"/>
              </w:rPr>
              <w:t>34.600</w:t>
            </w:r>
            <w:bookmarkEnd w:id="24"/>
          </w:p>
        </w:tc>
        <w:tc>
          <w:tcPr>
            <w:tcW w:w="887" w:type="dxa"/>
          </w:tcPr>
          <w:p w:rsidR="006D2AA2" w:rsidRPr="00827E7B" w:rsidRDefault="006D2AA2" w:rsidP="00827E7B">
            <w:pPr>
              <w:rPr>
                <w:lang w:val="en-GB"/>
              </w:rPr>
            </w:pPr>
            <w:bookmarkStart w:id="25" w:name="_Toc252277465"/>
            <w:r w:rsidRPr="00827E7B">
              <w:rPr>
                <w:lang w:val="en-GB"/>
              </w:rPr>
              <w:t>148.647</w:t>
            </w:r>
            <w:bookmarkEnd w:id="25"/>
          </w:p>
        </w:tc>
        <w:tc>
          <w:tcPr>
            <w:tcW w:w="944" w:type="dxa"/>
          </w:tcPr>
          <w:p w:rsidR="006D2AA2" w:rsidRPr="00827E7B" w:rsidRDefault="006D2AA2" w:rsidP="00827E7B">
            <w:r w:rsidRPr="00827E7B">
              <w:t>Mwenga</w:t>
            </w:r>
          </w:p>
        </w:tc>
        <w:tc>
          <w:tcPr>
            <w:tcW w:w="846" w:type="dxa"/>
          </w:tcPr>
          <w:p w:rsidR="006D2AA2" w:rsidRPr="00827E7B" w:rsidRDefault="006D2AA2" w:rsidP="00827E7B">
            <w:pPr>
              <w:rPr>
                <w:bCs/>
              </w:rPr>
            </w:pPr>
            <w:r w:rsidRPr="00827E7B">
              <w:rPr>
                <w:bCs/>
              </w:rPr>
              <w:t xml:space="preserve">    3.641</w:t>
            </w:r>
          </w:p>
        </w:tc>
        <w:tc>
          <w:tcPr>
            <w:tcW w:w="845" w:type="dxa"/>
          </w:tcPr>
          <w:p w:rsidR="006D2AA2" w:rsidRPr="00827E7B" w:rsidRDefault="006D2AA2" w:rsidP="00827E7B">
            <w:pPr>
              <w:rPr>
                <w:lang w:val="fr-FR"/>
              </w:rPr>
            </w:pPr>
            <w:r w:rsidRPr="00827E7B">
              <w:rPr>
                <w:lang w:val="fr-FR"/>
              </w:rPr>
              <w:t>18.205</w:t>
            </w:r>
          </w:p>
        </w:tc>
        <w:tc>
          <w:tcPr>
            <w:tcW w:w="1014" w:type="dxa"/>
          </w:tcPr>
          <w:p w:rsidR="006D2AA2" w:rsidRPr="00827E7B" w:rsidRDefault="006D2AA2" w:rsidP="00827E7B">
            <w:r w:rsidRPr="00827E7B">
              <w:t>Mahagi</w:t>
            </w:r>
          </w:p>
        </w:tc>
        <w:tc>
          <w:tcPr>
            <w:tcW w:w="993" w:type="dxa"/>
          </w:tcPr>
          <w:p w:rsidR="006D2AA2" w:rsidRPr="00827E7B" w:rsidRDefault="006D2AA2" w:rsidP="00827E7B">
            <w:pPr>
              <w:rPr>
                <w:bCs/>
              </w:rPr>
            </w:pPr>
            <w:r w:rsidRPr="00827E7B">
              <w:rPr>
                <w:bCs/>
              </w:rPr>
              <w:t>133.895</w:t>
            </w:r>
          </w:p>
        </w:tc>
        <w:tc>
          <w:tcPr>
            <w:tcW w:w="992" w:type="dxa"/>
          </w:tcPr>
          <w:p w:rsidR="006D2AA2" w:rsidRPr="00827E7B" w:rsidRDefault="006D2AA2" w:rsidP="00827E7B">
            <w:pPr>
              <w:rPr>
                <w:bCs/>
              </w:rPr>
            </w:pPr>
            <w:r w:rsidRPr="00827E7B">
              <w:rPr>
                <w:bCs/>
              </w:rPr>
              <w:t>669.474</w:t>
            </w:r>
          </w:p>
        </w:tc>
      </w:tr>
      <w:tr w:rsidR="006D2AA2" w:rsidRPr="00827E7B" w:rsidTr="0023584F">
        <w:tc>
          <w:tcPr>
            <w:tcW w:w="981" w:type="dxa"/>
          </w:tcPr>
          <w:p w:rsidR="006D2AA2" w:rsidRPr="00827E7B" w:rsidRDefault="006D2AA2" w:rsidP="00827E7B">
            <w:pPr>
              <w:rPr>
                <w:lang w:val="en-GB"/>
              </w:rPr>
            </w:pPr>
            <w:bookmarkStart w:id="26" w:name="_Toc252277466"/>
            <w:r w:rsidRPr="00827E7B">
              <w:rPr>
                <w:lang w:val="en-GB"/>
              </w:rPr>
              <w:t>Ruthshuru</w:t>
            </w:r>
            <w:bookmarkEnd w:id="26"/>
          </w:p>
        </w:tc>
        <w:tc>
          <w:tcPr>
            <w:tcW w:w="828" w:type="dxa"/>
          </w:tcPr>
          <w:p w:rsidR="006D2AA2" w:rsidRPr="00827E7B" w:rsidRDefault="006D2AA2" w:rsidP="00827E7B">
            <w:pPr>
              <w:rPr>
                <w:lang w:val="en-GB"/>
              </w:rPr>
            </w:pPr>
            <w:bookmarkStart w:id="27" w:name="_Toc252277467"/>
            <w:r w:rsidRPr="00827E7B">
              <w:rPr>
                <w:lang w:val="en-GB"/>
              </w:rPr>
              <w:t>54.189</w:t>
            </w:r>
            <w:bookmarkEnd w:id="27"/>
          </w:p>
        </w:tc>
        <w:tc>
          <w:tcPr>
            <w:tcW w:w="887" w:type="dxa"/>
          </w:tcPr>
          <w:p w:rsidR="006D2AA2" w:rsidRPr="00827E7B" w:rsidRDefault="006D2AA2" w:rsidP="00827E7B">
            <w:pPr>
              <w:rPr>
                <w:lang w:val="en-GB"/>
              </w:rPr>
            </w:pPr>
            <w:bookmarkStart w:id="28" w:name="_Toc252277468"/>
            <w:r w:rsidRPr="00827E7B">
              <w:rPr>
                <w:lang w:val="en-GB"/>
              </w:rPr>
              <w:t>267.159</w:t>
            </w:r>
            <w:bookmarkEnd w:id="28"/>
          </w:p>
        </w:tc>
        <w:tc>
          <w:tcPr>
            <w:tcW w:w="944" w:type="dxa"/>
          </w:tcPr>
          <w:p w:rsidR="006D2AA2" w:rsidRPr="00827E7B" w:rsidRDefault="006D2AA2" w:rsidP="00827E7B">
            <w:r w:rsidRPr="00827E7B">
              <w:t>Shabunda</w:t>
            </w:r>
          </w:p>
        </w:tc>
        <w:tc>
          <w:tcPr>
            <w:tcW w:w="846" w:type="dxa"/>
          </w:tcPr>
          <w:p w:rsidR="006D2AA2" w:rsidRPr="00827E7B" w:rsidRDefault="006D2AA2" w:rsidP="00827E7B">
            <w:pPr>
              <w:rPr>
                <w:bCs/>
              </w:rPr>
            </w:pPr>
            <w:r w:rsidRPr="00827E7B">
              <w:rPr>
                <w:bCs/>
              </w:rPr>
              <w:t xml:space="preserve">  14.253</w:t>
            </w:r>
          </w:p>
        </w:tc>
        <w:tc>
          <w:tcPr>
            <w:tcW w:w="845" w:type="dxa"/>
          </w:tcPr>
          <w:p w:rsidR="006D2AA2" w:rsidRPr="00827E7B" w:rsidRDefault="006D2AA2" w:rsidP="00827E7B">
            <w:pPr>
              <w:rPr>
                <w:lang w:val="fr-FR"/>
              </w:rPr>
            </w:pPr>
            <w:r w:rsidRPr="00827E7B">
              <w:rPr>
                <w:lang w:val="fr-FR"/>
              </w:rPr>
              <w:t>71.265</w:t>
            </w:r>
          </w:p>
        </w:tc>
        <w:tc>
          <w:tcPr>
            <w:tcW w:w="1014" w:type="dxa"/>
          </w:tcPr>
          <w:p w:rsidR="006D2AA2" w:rsidRPr="00827E7B" w:rsidRDefault="006D2AA2" w:rsidP="00827E7B">
            <w:r w:rsidRPr="00827E7B">
              <w:t>Mambasa</w:t>
            </w:r>
          </w:p>
        </w:tc>
        <w:tc>
          <w:tcPr>
            <w:tcW w:w="993" w:type="dxa"/>
          </w:tcPr>
          <w:p w:rsidR="006D2AA2" w:rsidRPr="00827E7B" w:rsidRDefault="006D2AA2" w:rsidP="00827E7B">
            <w:pPr>
              <w:rPr>
                <w:bCs/>
              </w:rPr>
            </w:pPr>
            <w:r w:rsidRPr="00827E7B">
              <w:rPr>
                <w:bCs/>
              </w:rPr>
              <w:t>2.466</w:t>
            </w:r>
          </w:p>
        </w:tc>
        <w:tc>
          <w:tcPr>
            <w:tcW w:w="992" w:type="dxa"/>
          </w:tcPr>
          <w:p w:rsidR="006D2AA2" w:rsidRPr="00827E7B" w:rsidRDefault="006D2AA2" w:rsidP="00827E7B">
            <w:pPr>
              <w:rPr>
                <w:bCs/>
              </w:rPr>
            </w:pPr>
            <w:r w:rsidRPr="00827E7B">
              <w:rPr>
                <w:bCs/>
              </w:rPr>
              <w:t xml:space="preserve">  12.329</w:t>
            </w:r>
          </w:p>
        </w:tc>
      </w:tr>
      <w:tr w:rsidR="006D2AA2" w:rsidRPr="00827E7B" w:rsidTr="0023584F">
        <w:tc>
          <w:tcPr>
            <w:tcW w:w="981" w:type="dxa"/>
          </w:tcPr>
          <w:p w:rsidR="006D2AA2" w:rsidRPr="00827E7B" w:rsidRDefault="006D2AA2" w:rsidP="00827E7B">
            <w:pPr>
              <w:rPr>
                <w:lang w:val="fr-FR"/>
              </w:rPr>
            </w:pPr>
            <w:r w:rsidRPr="00827E7B">
              <w:rPr>
                <w:lang w:val="fr-FR"/>
              </w:rPr>
              <w:t>Nyiragongo</w:t>
            </w:r>
          </w:p>
        </w:tc>
        <w:tc>
          <w:tcPr>
            <w:tcW w:w="828" w:type="dxa"/>
          </w:tcPr>
          <w:p w:rsidR="006D2AA2" w:rsidRPr="00827E7B" w:rsidRDefault="006D2AA2" w:rsidP="00827E7B">
            <w:pPr>
              <w:rPr>
                <w:lang w:val="fr-FR"/>
              </w:rPr>
            </w:pPr>
            <w:r w:rsidRPr="00827E7B">
              <w:rPr>
                <w:lang w:val="fr-FR"/>
              </w:rPr>
              <w:t xml:space="preserve"> 276</w:t>
            </w:r>
          </w:p>
        </w:tc>
        <w:tc>
          <w:tcPr>
            <w:tcW w:w="887" w:type="dxa"/>
          </w:tcPr>
          <w:p w:rsidR="006D2AA2" w:rsidRPr="00827E7B" w:rsidRDefault="006D2AA2" w:rsidP="00827E7B">
            <w:pPr>
              <w:rPr>
                <w:lang w:val="fr-FR"/>
              </w:rPr>
            </w:pPr>
            <w:r w:rsidRPr="00827E7B">
              <w:rPr>
                <w:lang w:val="fr-FR"/>
              </w:rPr>
              <w:t>3.685</w:t>
            </w:r>
          </w:p>
        </w:tc>
        <w:tc>
          <w:tcPr>
            <w:tcW w:w="944" w:type="dxa"/>
          </w:tcPr>
          <w:p w:rsidR="006D2AA2" w:rsidRPr="00827E7B" w:rsidRDefault="006D2AA2" w:rsidP="00827E7B">
            <w:r w:rsidRPr="00827E7B">
              <w:t>Uvira</w:t>
            </w:r>
          </w:p>
        </w:tc>
        <w:tc>
          <w:tcPr>
            <w:tcW w:w="846" w:type="dxa"/>
          </w:tcPr>
          <w:p w:rsidR="006D2AA2" w:rsidRPr="00827E7B" w:rsidRDefault="006D2AA2" w:rsidP="00827E7B">
            <w:pPr>
              <w:rPr>
                <w:bCs/>
              </w:rPr>
            </w:pPr>
            <w:r w:rsidRPr="00827E7B">
              <w:rPr>
                <w:bCs/>
              </w:rPr>
              <w:t xml:space="preserve">    4.450</w:t>
            </w:r>
          </w:p>
        </w:tc>
        <w:tc>
          <w:tcPr>
            <w:tcW w:w="845" w:type="dxa"/>
          </w:tcPr>
          <w:p w:rsidR="006D2AA2" w:rsidRPr="00827E7B" w:rsidRDefault="006D2AA2" w:rsidP="00827E7B">
            <w:pPr>
              <w:rPr>
                <w:lang w:val="fr-FR"/>
              </w:rPr>
            </w:pPr>
            <w:r w:rsidRPr="00827E7B">
              <w:rPr>
                <w:lang w:val="fr-FR"/>
              </w:rPr>
              <w:t>22.250</w:t>
            </w:r>
          </w:p>
        </w:tc>
        <w:tc>
          <w:tcPr>
            <w:tcW w:w="1014" w:type="dxa"/>
          </w:tcPr>
          <w:p w:rsidR="006D2AA2" w:rsidRPr="00827E7B" w:rsidRDefault="006D2AA2" w:rsidP="00827E7B">
            <w:pPr>
              <w:rPr>
                <w:lang w:val="fr-FR"/>
              </w:rPr>
            </w:pPr>
          </w:p>
        </w:tc>
        <w:tc>
          <w:tcPr>
            <w:tcW w:w="993" w:type="dxa"/>
          </w:tcPr>
          <w:p w:rsidR="006D2AA2" w:rsidRPr="00827E7B" w:rsidRDefault="006D2AA2" w:rsidP="00827E7B">
            <w:pPr>
              <w:rPr>
                <w:lang w:val="fr-FR"/>
              </w:rPr>
            </w:pPr>
          </w:p>
        </w:tc>
        <w:tc>
          <w:tcPr>
            <w:tcW w:w="992" w:type="dxa"/>
          </w:tcPr>
          <w:p w:rsidR="006D2AA2" w:rsidRPr="00827E7B" w:rsidRDefault="006D2AA2" w:rsidP="00827E7B">
            <w:pPr>
              <w:rPr>
                <w:lang w:val="fr-FR"/>
              </w:rPr>
            </w:pPr>
          </w:p>
        </w:tc>
      </w:tr>
      <w:tr w:rsidR="006D2AA2" w:rsidRPr="00827E7B" w:rsidTr="0023584F">
        <w:tc>
          <w:tcPr>
            <w:tcW w:w="981" w:type="dxa"/>
          </w:tcPr>
          <w:p w:rsidR="006D2AA2" w:rsidRPr="00827E7B" w:rsidRDefault="006D2AA2" w:rsidP="00827E7B">
            <w:pPr>
              <w:rPr>
                <w:lang w:val="fr-FR"/>
              </w:rPr>
            </w:pPr>
          </w:p>
        </w:tc>
        <w:tc>
          <w:tcPr>
            <w:tcW w:w="828" w:type="dxa"/>
          </w:tcPr>
          <w:p w:rsidR="006D2AA2" w:rsidRPr="00827E7B" w:rsidRDefault="006D2AA2" w:rsidP="00827E7B">
            <w:pPr>
              <w:rPr>
                <w:lang w:val="fr-FR"/>
              </w:rPr>
            </w:pPr>
          </w:p>
        </w:tc>
        <w:tc>
          <w:tcPr>
            <w:tcW w:w="887" w:type="dxa"/>
          </w:tcPr>
          <w:p w:rsidR="006D2AA2" w:rsidRPr="00827E7B" w:rsidRDefault="006D2AA2" w:rsidP="00827E7B">
            <w:pPr>
              <w:rPr>
                <w:lang w:val="fr-FR"/>
              </w:rPr>
            </w:pPr>
          </w:p>
        </w:tc>
        <w:tc>
          <w:tcPr>
            <w:tcW w:w="944" w:type="dxa"/>
          </w:tcPr>
          <w:p w:rsidR="006D2AA2" w:rsidRPr="00827E7B" w:rsidRDefault="006D2AA2" w:rsidP="00827E7B">
            <w:r w:rsidRPr="00827E7B">
              <w:t>Walungu</w:t>
            </w:r>
          </w:p>
        </w:tc>
        <w:tc>
          <w:tcPr>
            <w:tcW w:w="846" w:type="dxa"/>
          </w:tcPr>
          <w:p w:rsidR="006D2AA2" w:rsidRPr="00827E7B" w:rsidRDefault="006D2AA2" w:rsidP="00827E7B">
            <w:pPr>
              <w:rPr>
                <w:bCs/>
              </w:rPr>
            </w:pPr>
            <w:r w:rsidRPr="00827E7B">
              <w:rPr>
                <w:bCs/>
              </w:rPr>
              <w:t xml:space="preserve">116.359 </w:t>
            </w:r>
          </w:p>
        </w:tc>
        <w:tc>
          <w:tcPr>
            <w:tcW w:w="845" w:type="dxa"/>
          </w:tcPr>
          <w:p w:rsidR="006D2AA2" w:rsidRPr="00827E7B" w:rsidRDefault="006D2AA2" w:rsidP="00827E7B">
            <w:pPr>
              <w:rPr>
                <w:lang w:val="fr-FR"/>
              </w:rPr>
            </w:pPr>
            <w:r w:rsidRPr="00827E7B">
              <w:rPr>
                <w:lang w:val="fr-FR"/>
              </w:rPr>
              <w:t>581.795</w:t>
            </w:r>
          </w:p>
        </w:tc>
        <w:tc>
          <w:tcPr>
            <w:tcW w:w="1014" w:type="dxa"/>
          </w:tcPr>
          <w:p w:rsidR="006D2AA2" w:rsidRPr="00827E7B" w:rsidRDefault="006D2AA2" w:rsidP="00827E7B">
            <w:pPr>
              <w:rPr>
                <w:lang w:val="fr-FR"/>
              </w:rPr>
            </w:pPr>
          </w:p>
        </w:tc>
        <w:tc>
          <w:tcPr>
            <w:tcW w:w="993" w:type="dxa"/>
          </w:tcPr>
          <w:p w:rsidR="006D2AA2" w:rsidRPr="00827E7B" w:rsidRDefault="006D2AA2" w:rsidP="00827E7B">
            <w:pPr>
              <w:rPr>
                <w:lang w:val="fr-FR"/>
              </w:rPr>
            </w:pPr>
          </w:p>
        </w:tc>
        <w:tc>
          <w:tcPr>
            <w:tcW w:w="992" w:type="dxa"/>
          </w:tcPr>
          <w:p w:rsidR="006D2AA2" w:rsidRPr="00827E7B" w:rsidRDefault="006D2AA2" w:rsidP="00827E7B">
            <w:pPr>
              <w:rPr>
                <w:lang w:val="fr-FR"/>
              </w:rPr>
            </w:pPr>
          </w:p>
        </w:tc>
      </w:tr>
      <w:tr w:rsidR="006D2AA2" w:rsidRPr="00827E7B" w:rsidTr="0023584F">
        <w:tc>
          <w:tcPr>
            <w:tcW w:w="981" w:type="dxa"/>
          </w:tcPr>
          <w:p w:rsidR="006D2AA2" w:rsidRPr="00827E7B" w:rsidRDefault="006D2AA2" w:rsidP="00827E7B">
            <w:pPr>
              <w:rPr>
                <w:lang w:val="en-GB"/>
              </w:rPr>
            </w:pPr>
            <w:bookmarkStart w:id="29" w:name="_Toc252277469"/>
            <w:r w:rsidRPr="00827E7B">
              <w:rPr>
                <w:lang w:val="en-GB"/>
              </w:rPr>
              <w:t>TOTAL</w:t>
            </w:r>
            <w:bookmarkEnd w:id="29"/>
          </w:p>
        </w:tc>
        <w:tc>
          <w:tcPr>
            <w:tcW w:w="828" w:type="dxa"/>
          </w:tcPr>
          <w:p w:rsidR="006D2AA2" w:rsidRPr="00827E7B" w:rsidRDefault="006D2AA2" w:rsidP="00827E7B">
            <w:pPr>
              <w:rPr>
                <w:lang w:val="en-GB"/>
              </w:rPr>
            </w:pPr>
            <w:bookmarkStart w:id="30" w:name="_Toc252277470"/>
            <w:r w:rsidRPr="00827E7B">
              <w:rPr>
                <w:lang w:val="en-GB"/>
              </w:rPr>
              <w:t>168.632</w:t>
            </w:r>
            <w:bookmarkEnd w:id="30"/>
          </w:p>
        </w:tc>
        <w:tc>
          <w:tcPr>
            <w:tcW w:w="887" w:type="dxa"/>
          </w:tcPr>
          <w:p w:rsidR="006D2AA2" w:rsidRPr="00827E7B" w:rsidRDefault="006D2AA2" w:rsidP="00827E7B">
            <w:pPr>
              <w:rPr>
                <w:lang w:val="en-GB"/>
              </w:rPr>
            </w:pPr>
            <w:bookmarkStart w:id="31" w:name="_Toc252277471"/>
            <w:r w:rsidRPr="00827E7B">
              <w:rPr>
                <w:lang w:val="en-GB"/>
              </w:rPr>
              <w:t>882.206</w:t>
            </w:r>
            <w:bookmarkEnd w:id="31"/>
          </w:p>
        </w:tc>
        <w:tc>
          <w:tcPr>
            <w:tcW w:w="944" w:type="dxa"/>
          </w:tcPr>
          <w:p w:rsidR="006D2AA2" w:rsidRPr="00827E7B" w:rsidRDefault="006D2AA2" w:rsidP="00827E7B">
            <w:r w:rsidRPr="00827E7B">
              <w:t>TOTAL</w:t>
            </w:r>
          </w:p>
        </w:tc>
        <w:tc>
          <w:tcPr>
            <w:tcW w:w="846" w:type="dxa"/>
          </w:tcPr>
          <w:p w:rsidR="006D2AA2" w:rsidRPr="00827E7B" w:rsidRDefault="006D2AA2" w:rsidP="00827E7B">
            <w:pPr>
              <w:rPr>
                <w:bCs/>
              </w:rPr>
            </w:pPr>
            <w:r w:rsidRPr="00827E7B">
              <w:t>156.002</w:t>
            </w:r>
            <w:r w:rsidRPr="00827E7B">
              <w:rPr>
                <w:bCs/>
              </w:rPr>
              <w:t xml:space="preserve"> </w:t>
            </w:r>
          </w:p>
        </w:tc>
        <w:tc>
          <w:tcPr>
            <w:tcW w:w="845" w:type="dxa"/>
          </w:tcPr>
          <w:p w:rsidR="006D2AA2" w:rsidRPr="00827E7B" w:rsidRDefault="006D2AA2" w:rsidP="00827E7B">
            <w:pPr>
              <w:rPr>
                <w:lang w:val="fr-FR"/>
              </w:rPr>
            </w:pPr>
            <w:r w:rsidRPr="00827E7B">
              <w:rPr>
                <w:lang w:val="fr-FR"/>
              </w:rPr>
              <w:t>780.010</w:t>
            </w:r>
          </w:p>
        </w:tc>
        <w:tc>
          <w:tcPr>
            <w:tcW w:w="1014" w:type="dxa"/>
          </w:tcPr>
          <w:p w:rsidR="006D2AA2" w:rsidRPr="00827E7B" w:rsidRDefault="006D2AA2" w:rsidP="00827E7B">
            <w:pPr>
              <w:rPr>
                <w:lang w:val="fr-FR"/>
              </w:rPr>
            </w:pPr>
            <w:r w:rsidRPr="00827E7B">
              <w:rPr>
                <w:lang w:val="fr-FR"/>
              </w:rPr>
              <w:t>TOTAL</w:t>
            </w:r>
          </w:p>
        </w:tc>
        <w:tc>
          <w:tcPr>
            <w:tcW w:w="993" w:type="dxa"/>
          </w:tcPr>
          <w:p w:rsidR="006D2AA2" w:rsidRPr="00827E7B" w:rsidRDefault="006D2AA2" w:rsidP="00827E7B">
            <w:pPr>
              <w:rPr>
                <w:lang w:val="fr-FR"/>
              </w:rPr>
            </w:pPr>
            <w:r w:rsidRPr="00827E7B">
              <w:rPr>
                <w:lang w:val="fr-FR"/>
              </w:rPr>
              <w:t>350.470</w:t>
            </w:r>
          </w:p>
        </w:tc>
        <w:tc>
          <w:tcPr>
            <w:tcW w:w="992" w:type="dxa"/>
          </w:tcPr>
          <w:p w:rsidR="006D2AA2" w:rsidRPr="00827E7B" w:rsidRDefault="006D2AA2" w:rsidP="00827E7B">
            <w:pPr>
              <w:rPr>
                <w:lang w:val="fr-FR"/>
              </w:rPr>
            </w:pPr>
            <w:r w:rsidRPr="00827E7B">
              <w:t>1.752.351</w:t>
            </w:r>
          </w:p>
        </w:tc>
      </w:tr>
    </w:tbl>
    <w:p w:rsidR="006D2AA2" w:rsidRPr="00827E7B" w:rsidRDefault="006D2AA2" w:rsidP="00827E7B">
      <w:pPr>
        <w:rPr>
          <w:lang w:val="fr-FR"/>
        </w:rPr>
      </w:pPr>
    </w:p>
    <w:p w:rsidR="006D2AA2" w:rsidRPr="00827E7B" w:rsidRDefault="006D2AA2" w:rsidP="00827E7B">
      <w:pPr>
        <w:rPr>
          <w:lang w:val="fr-FR"/>
        </w:rPr>
      </w:pPr>
      <w:r w:rsidRPr="00827E7B">
        <w:rPr>
          <w:lang w:val="fr-FR"/>
        </w:rPr>
        <w:t>Tableau 2: Nombre des ménages déplacés (données de Mai-Juin 2009)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3"/>
        <w:gridCol w:w="996"/>
        <w:gridCol w:w="996"/>
        <w:gridCol w:w="1163"/>
        <w:gridCol w:w="876"/>
        <w:gridCol w:w="996"/>
        <w:gridCol w:w="1150"/>
        <w:gridCol w:w="993"/>
        <w:gridCol w:w="996"/>
      </w:tblGrid>
      <w:tr w:rsidR="006D2AA2" w:rsidRPr="00827E7B" w:rsidTr="0023584F">
        <w:tc>
          <w:tcPr>
            <w:tcW w:w="2696" w:type="dxa"/>
            <w:gridSpan w:val="3"/>
          </w:tcPr>
          <w:p w:rsidR="006D2AA2" w:rsidRPr="00827E7B" w:rsidRDefault="006D2AA2" w:rsidP="00827E7B">
            <w:pPr>
              <w:rPr>
                <w:b/>
                <w:lang w:val="fr-FR"/>
              </w:rPr>
            </w:pPr>
            <w:r w:rsidRPr="00827E7B">
              <w:rPr>
                <w:b/>
                <w:lang w:val="fr-FR"/>
              </w:rPr>
              <w:t>NORD-KIVU (données oct.)</w:t>
            </w:r>
          </w:p>
        </w:tc>
        <w:tc>
          <w:tcPr>
            <w:tcW w:w="2635" w:type="dxa"/>
            <w:gridSpan w:val="3"/>
          </w:tcPr>
          <w:p w:rsidR="006D2AA2" w:rsidRPr="00827E7B" w:rsidRDefault="006D2AA2" w:rsidP="00827E7B">
            <w:pPr>
              <w:rPr>
                <w:b/>
                <w:lang w:val="fr-FR"/>
              </w:rPr>
            </w:pPr>
            <w:r w:rsidRPr="00827E7B">
              <w:rPr>
                <w:b/>
                <w:lang w:val="fr-FR"/>
              </w:rPr>
              <w:t>SUD-KIVU</w:t>
            </w:r>
          </w:p>
        </w:tc>
        <w:tc>
          <w:tcPr>
            <w:tcW w:w="2999" w:type="dxa"/>
            <w:gridSpan w:val="3"/>
          </w:tcPr>
          <w:p w:rsidR="006D2AA2" w:rsidRPr="00827E7B" w:rsidRDefault="006D2AA2" w:rsidP="00827E7B">
            <w:pPr>
              <w:rPr>
                <w:b/>
                <w:lang w:val="fr-FR"/>
              </w:rPr>
            </w:pPr>
            <w:r w:rsidRPr="00827E7B">
              <w:rPr>
                <w:b/>
                <w:lang w:val="fr-FR"/>
              </w:rPr>
              <w:t>ITURI</w:t>
            </w:r>
          </w:p>
        </w:tc>
      </w:tr>
      <w:tr w:rsidR="006D2AA2" w:rsidRPr="00827E7B" w:rsidTr="0023584F">
        <w:tc>
          <w:tcPr>
            <w:tcW w:w="981" w:type="dxa"/>
          </w:tcPr>
          <w:p w:rsidR="006D2AA2" w:rsidRPr="00827E7B" w:rsidRDefault="006D2AA2" w:rsidP="00827E7B">
            <w:pPr>
              <w:rPr>
                <w:lang w:val="en-GB"/>
              </w:rPr>
            </w:pPr>
            <w:bookmarkStart w:id="32" w:name="_Toc252277472"/>
            <w:r w:rsidRPr="00827E7B">
              <w:rPr>
                <w:lang w:val="en-GB"/>
              </w:rPr>
              <w:t>Territoire</w:t>
            </w:r>
            <w:bookmarkEnd w:id="32"/>
          </w:p>
        </w:tc>
        <w:tc>
          <w:tcPr>
            <w:tcW w:w="828" w:type="dxa"/>
          </w:tcPr>
          <w:p w:rsidR="006D2AA2" w:rsidRPr="00827E7B" w:rsidRDefault="006D2AA2" w:rsidP="00827E7B">
            <w:pPr>
              <w:rPr>
                <w:lang w:val="en-GB"/>
              </w:rPr>
            </w:pPr>
            <w:bookmarkStart w:id="33" w:name="_Toc252277473"/>
            <w:r w:rsidRPr="00827E7B">
              <w:rPr>
                <w:lang w:val="en-GB"/>
              </w:rPr>
              <w:t>N° Men.</w:t>
            </w:r>
            <w:bookmarkEnd w:id="33"/>
          </w:p>
        </w:tc>
        <w:tc>
          <w:tcPr>
            <w:tcW w:w="887" w:type="dxa"/>
          </w:tcPr>
          <w:p w:rsidR="006D2AA2" w:rsidRPr="00827E7B" w:rsidRDefault="006D2AA2" w:rsidP="00827E7B">
            <w:pPr>
              <w:rPr>
                <w:lang w:val="en-GB"/>
              </w:rPr>
            </w:pPr>
            <w:bookmarkStart w:id="34" w:name="_Toc252277474"/>
            <w:r w:rsidRPr="00827E7B">
              <w:rPr>
                <w:lang w:val="en-GB"/>
              </w:rPr>
              <w:t>N° pers.</w:t>
            </w:r>
            <w:bookmarkEnd w:id="34"/>
          </w:p>
        </w:tc>
        <w:tc>
          <w:tcPr>
            <w:tcW w:w="944" w:type="dxa"/>
          </w:tcPr>
          <w:p w:rsidR="006D2AA2" w:rsidRPr="00827E7B" w:rsidRDefault="006D2AA2" w:rsidP="00827E7B">
            <w:pPr>
              <w:rPr>
                <w:lang w:val="en-GB"/>
              </w:rPr>
            </w:pPr>
            <w:bookmarkStart w:id="35" w:name="_Toc252277475"/>
            <w:r w:rsidRPr="00827E7B">
              <w:rPr>
                <w:lang w:val="en-GB"/>
              </w:rPr>
              <w:t>Territoire</w:t>
            </w:r>
            <w:bookmarkEnd w:id="35"/>
          </w:p>
        </w:tc>
        <w:tc>
          <w:tcPr>
            <w:tcW w:w="846" w:type="dxa"/>
          </w:tcPr>
          <w:p w:rsidR="006D2AA2" w:rsidRPr="00827E7B" w:rsidRDefault="006D2AA2" w:rsidP="00827E7B">
            <w:pPr>
              <w:rPr>
                <w:lang w:val="en-GB"/>
              </w:rPr>
            </w:pPr>
            <w:bookmarkStart w:id="36" w:name="_Toc252277476"/>
            <w:r w:rsidRPr="00827E7B">
              <w:rPr>
                <w:lang w:val="en-GB"/>
              </w:rPr>
              <w:t>N° Men.</w:t>
            </w:r>
            <w:bookmarkEnd w:id="36"/>
          </w:p>
        </w:tc>
        <w:tc>
          <w:tcPr>
            <w:tcW w:w="845" w:type="dxa"/>
          </w:tcPr>
          <w:p w:rsidR="006D2AA2" w:rsidRPr="00827E7B" w:rsidRDefault="006D2AA2" w:rsidP="00827E7B">
            <w:pPr>
              <w:rPr>
                <w:lang w:val="en-GB"/>
              </w:rPr>
            </w:pPr>
            <w:bookmarkStart w:id="37" w:name="_Toc252277477"/>
            <w:r w:rsidRPr="00827E7B">
              <w:rPr>
                <w:lang w:val="en-GB"/>
              </w:rPr>
              <w:t>N° pers.</w:t>
            </w:r>
            <w:bookmarkEnd w:id="37"/>
          </w:p>
        </w:tc>
        <w:tc>
          <w:tcPr>
            <w:tcW w:w="1014" w:type="dxa"/>
          </w:tcPr>
          <w:p w:rsidR="006D2AA2" w:rsidRPr="00827E7B" w:rsidRDefault="006D2AA2" w:rsidP="00827E7B">
            <w:pPr>
              <w:rPr>
                <w:lang w:val="en-GB"/>
              </w:rPr>
            </w:pPr>
            <w:bookmarkStart w:id="38" w:name="_Toc252277478"/>
            <w:r w:rsidRPr="00827E7B">
              <w:rPr>
                <w:lang w:val="en-GB"/>
              </w:rPr>
              <w:t>Territoire</w:t>
            </w:r>
            <w:bookmarkEnd w:id="38"/>
          </w:p>
        </w:tc>
        <w:tc>
          <w:tcPr>
            <w:tcW w:w="993" w:type="dxa"/>
          </w:tcPr>
          <w:p w:rsidR="006D2AA2" w:rsidRPr="00827E7B" w:rsidRDefault="006D2AA2" w:rsidP="00827E7B">
            <w:pPr>
              <w:rPr>
                <w:lang w:val="en-GB"/>
              </w:rPr>
            </w:pPr>
            <w:bookmarkStart w:id="39" w:name="_Toc252277479"/>
            <w:r w:rsidRPr="00827E7B">
              <w:rPr>
                <w:lang w:val="en-GB"/>
              </w:rPr>
              <w:t>N° Men.</w:t>
            </w:r>
            <w:bookmarkEnd w:id="39"/>
          </w:p>
        </w:tc>
        <w:tc>
          <w:tcPr>
            <w:tcW w:w="992" w:type="dxa"/>
          </w:tcPr>
          <w:p w:rsidR="006D2AA2" w:rsidRPr="00827E7B" w:rsidRDefault="006D2AA2" w:rsidP="00827E7B">
            <w:pPr>
              <w:rPr>
                <w:lang w:val="en-GB"/>
              </w:rPr>
            </w:pPr>
            <w:bookmarkStart w:id="40" w:name="_Toc252277480"/>
            <w:r w:rsidRPr="00827E7B">
              <w:rPr>
                <w:lang w:val="en-GB"/>
              </w:rPr>
              <w:t>N° pers.</w:t>
            </w:r>
            <w:bookmarkEnd w:id="40"/>
          </w:p>
        </w:tc>
      </w:tr>
      <w:tr w:rsidR="006D2AA2" w:rsidRPr="00827E7B" w:rsidTr="0023584F">
        <w:tc>
          <w:tcPr>
            <w:tcW w:w="981" w:type="dxa"/>
          </w:tcPr>
          <w:p w:rsidR="006D2AA2" w:rsidRPr="00827E7B" w:rsidRDefault="006D2AA2" w:rsidP="00827E7B">
            <w:pPr>
              <w:rPr>
                <w:lang w:val="en-GB"/>
              </w:rPr>
            </w:pPr>
            <w:bookmarkStart w:id="41" w:name="_Toc252277481"/>
            <w:r w:rsidRPr="00827E7B">
              <w:rPr>
                <w:lang w:val="en-GB"/>
              </w:rPr>
              <w:t>Beni</w:t>
            </w:r>
            <w:bookmarkEnd w:id="41"/>
          </w:p>
        </w:tc>
        <w:tc>
          <w:tcPr>
            <w:tcW w:w="828" w:type="dxa"/>
          </w:tcPr>
          <w:p w:rsidR="006D2AA2" w:rsidRPr="00827E7B" w:rsidRDefault="006D2AA2" w:rsidP="00827E7B">
            <w:pPr>
              <w:rPr>
                <w:lang w:val="en-GB"/>
              </w:rPr>
            </w:pPr>
            <w:bookmarkStart w:id="42" w:name="_Toc252277482"/>
            <w:r w:rsidRPr="00827E7B">
              <w:rPr>
                <w:lang w:val="en-GB"/>
              </w:rPr>
              <w:t>n.a.</w:t>
            </w:r>
            <w:bookmarkEnd w:id="42"/>
          </w:p>
        </w:tc>
        <w:tc>
          <w:tcPr>
            <w:tcW w:w="887" w:type="dxa"/>
          </w:tcPr>
          <w:p w:rsidR="006D2AA2" w:rsidRPr="00827E7B" w:rsidRDefault="006D2AA2" w:rsidP="00827E7B">
            <w:pPr>
              <w:rPr>
                <w:lang w:val="en-GB"/>
              </w:rPr>
            </w:pPr>
            <w:bookmarkStart w:id="43" w:name="_Toc252277483"/>
            <w:r w:rsidRPr="00827E7B">
              <w:rPr>
                <w:lang w:val="en-GB"/>
              </w:rPr>
              <w:t>n.a</w:t>
            </w:r>
            <w:bookmarkEnd w:id="43"/>
          </w:p>
        </w:tc>
        <w:tc>
          <w:tcPr>
            <w:tcW w:w="944" w:type="dxa"/>
          </w:tcPr>
          <w:p w:rsidR="006D2AA2" w:rsidRPr="00827E7B" w:rsidRDefault="006D2AA2" w:rsidP="00827E7B">
            <w:r w:rsidRPr="00827E7B">
              <w:t>Fizi</w:t>
            </w:r>
          </w:p>
        </w:tc>
        <w:tc>
          <w:tcPr>
            <w:tcW w:w="846" w:type="dxa"/>
          </w:tcPr>
          <w:p w:rsidR="006D2AA2" w:rsidRPr="00827E7B" w:rsidRDefault="006D2AA2" w:rsidP="00827E7B">
            <w:r w:rsidRPr="00827E7B">
              <w:t xml:space="preserve">  3.852</w:t>
            </w:r>
          </w:p>
        </w:tc>
        <w:tc>
          <w:tcPr>
            <w:tcW w:w="845" w:type="dxa"/>
          </w:tcPr>
          <w:p w:rsidR="006D2AA2" w:rsidRPr="00827E7B" w:rsidRDefault="006D2AA2" w:rsidP="00827E7B">
            <w:pPr>
              <w:rPr>
                <w:lang w:val="fr-FR"/>
              </w:rPr>
            </w:pPr>
            <w:r w:rsidRPr="00827E7B">
              <w:rPr>
                <w:lang w:val="fr-FR"/>
              </w:rPr>
              <w:t>19.260</w:t>
            </w:r>
          </w:p>
        </w:tc>
        <w:tc>
          <w:tcPr>
            <w:tcW w:w="1014" w:type="dxa"/>
          </w:tcPr>
          <w:p w:rsidR="006D2AA2" w:rsidRPr="00827E7B" w:rsidRDefault="006D2AA2" w:rsidP="00827E7B">
            <w:r w:rsidRPr="00827E7B">
              <w:t>Aru</w:t>
            </w:r>
          </w:p>
        </w:tc>
        <w:tc>
          <w:tcPr>
            <w:tcW w:w="993" w:type="dxa"/>
          </w:tcPr>
          <w:p w:rsidR="006D2AA2" w:rsidRPr="00827E7B" w:rsidRDefault="006D2AA2" w:rsidP="00827E7B">
            <w:r w:rsidRPr="00827E7B">
              <w:t>5.752</w:t>
            </w:r>
          </w:p>
        </w:tc>
        <w:tc>
          <w:tcPr>
            <w:tcW w:w="992" w:type="dxa"/>
          </w:tcPr>
          <w:p w:rsidR="006D2AA2" w:rsidRPr="00827E7B" w:rsidRDefault="006D2AA2" w:rsidP="00827E7B">
            <w:r w:rsidRPr="00827E7B">
              <w:rPr>
                <w:bCs/>
              </w:rPr>
              <w:t xml:space="preserve">  28.762</w:t>
            </w:r>
          </w:p>
        </w:tc>
      </w:tr>
      <w:tr w:rsidR="006D2AA2" w:rsidRPr="00827E7B" w:rsidTr="0023584F">
        <w:tc>
          <w:tcPr>
            <w:tcW w:w="981" w:type="dxa"/>
          </w:tcPr>
          <w:p w:rsidR="006D2AA2" w:rsidRPr="00827E7B" w:rsidRDefault="006D2AA2" w:rsidP="00827E7B">
            <w:pPr>
              <w:rPr>
                <w:lang w:val="en-GB"/>
              </w:rPr>
            </w:pPr>
            <w:bookmarkStart w:id="44" w:name="_Toc252277484"/>
            <w:r w:rsidRPr="00827E7B">
              <w:rPr>
                <w:lang w:val="en-GB"/>
              </w:rPr>
              <w:t>Lubero</w:t>
            </w:r>
            <w:bookmarkEnd w:id="44"/>
          </w:p>
        </w:tc>
        <w:tc>
          <w:tcPr>
            <w:tcW w:w="828" w:type="dxa"/>
          </w:tcPr>
          <w:p w:rsidR="006D2AA2" w:rsidRPr="00827E7B" w:rsidRDefault="006D2AA2" w:rsidP="00827E7B">
            <w:pPr>
              <w:rPr>
                <w:lang w:val="en-GB"/>
              </w:rPr>
            </w:pPr>
            <w:bookmarkStart w:id="45" w:name="_Toc252277485"/>
            <w:r w:rsidRPr="00827E7B">
              <w:rPr>
                <w:lang w:val="en-GB"/>
              </w:rPr>
              <w:t>79.830</w:t>
            </w:r>
            <w:bookmarkEnd w:id="45"/>
          </w:p>
        </w:tc>
        <w:tc>
          <w:tcPr>
            <w:tcW w:w="887" w:type="dxa"/>
          </w:tcPr>
          <w:p w:rsidR="006D2AA2" w:rsidRPr="00827E7B" w:rsidRDefault="006D2AA2" w:rsidP="00827E7B">
            <w:pPr>
              <w:rPr>
                <w:lang w:val="en-GB"/>
              </w:rPr>
            </w:pPr>
            <w:bookmarkStart w:id="46" w:name="_Toc252277486"/>
            <w:r w:rsidRPr="00827E7B">
              <w:rPr>
                <w:lang w:val="en-GB"/>
              </w:rPr>
              <w:t>399.040</w:t>
            </w:r>
            <w:bookmarkEnd w:id="46"/>
          </w:p>
        </w:tc>
        <w:tc>
          <w:tcPr>
            <w:tcW w:w="944" w:type="dxa"/>
          </w:tcPr>
          <w:p w:rsidR="006D2AA2" w:rsidRPr="00827E7B" w:rsidRDefault="006D2AA2" w:rsidP="00827E7B">
            <w:r w:rsidRPr="00827E7B">
              <w:t>Kabare</w:t>
            </w:r>
          </w:p>
        </w:tc>
        <w:tc>
          <w:tcPr>
            <w:tcW w:w="846" w:type="dxa"/>
          </w:tcPr>
          <w:p w:rsidR="006D2AA2" w:rsidRPr="00827E7B" w:rsidRDefault="006D2AA2" w:rsidP="00827E7B">
            <w:pPr>
              <w:rPr>
                <w:bCs/>
              </w:rPr>
            </w:pPr>
            <w:r w:rsidRPr="00827E7B">
              <w:t xml:space="preserve">  6.020</w:t>
            </w:r>
          </w:p>
        </w:tc>
        <w:tc>
          <w:tcPr>
            <w:tcW w:w="845" w:type="dxa"/>
          </w:tcPr>
          <w:p w:rsidR="006D2AA2" w:rsidRPr="00827E7B" w:rsidRDefault="006D2AA2" w:rsidP="00827E7B">
            <w:pPr>
              <w:rPr>
                <w:lang w:val="fr-FR"/>
              </w:rPr>
            </w:pPr>
            <w:r w:rsidRPr="00827E7B">
              <w:rPr>
                <w:lang w:val="fr-FR"/>
              </w:rPr>
              <w:t>30.100</w:t>
            </w:r>
          </w:p>
        </w:tc>
        <w:tc>
          <w:tcPr>
            <w:tcW w:w="1014" w:type="dxa"/>
          </w:tcPr>
          <w:p w:rsidR="006D2AA2" w:rsidRPr="00827E7B" w:rsidRDefault="006D2AA2" w:rsidP="00827E7B">
            <w:r w:rsidRPr="00827E7B">
              <w:t>Djugu</w:t>
            </w:r>
          </w:p>
        </w:tc>
        <w:tc>
          <w:tcPr>
            <w:tcW w:w="993" w:type="dxa"/>
          </w:tcPr>
          <w:p w:rsidR="006D2AA2" w:rsidRPr="00827E7B" w:rsidRDefault="006D2AA2" w:rsidP="00827E7B">
            <w:pPr>
              <w:rPr>
                <w:bCs/>
              </w:rPr>
            </w:pPr>
            <w:r w:rsidRPr="00827E7B">
              <w:rPr>
                <w:bCs/>
              </w:rPr>
              <w:t>4.502</w:t>
            </w:r>
          </w:p>
        </w:tc>
        <w:tc>
          <w:tcPr>
            <w:tcW w:w="992" w:type="dxa"/>
          </w:tcPr>
          <w:p w:rsidR="006D2AA2" w:rsidRPr="00827E7B" w:rsidRDefault="006D2AA2" w:rsidP="00827E7B">
            <w:pPr>
              <w:rPr>
                <w:bCs/>
              </w:rPr>
            </w:pPr>
            <w:r w:rsidRPr="00827E7B">
              <w:rPr>
                <w:bCs/>
              </w:rPr>
              <w:t xml:space="preserve">  22</w:t>
            </w:r>
            <w:r w:rsidRPr="00827E7B">
              <w:t>.010</w:t>
            </w:r>
          </w:p>
        </w:tc>
      </w:tr>
      <w:tr w:rsidR="006D2AA2" w:rsidRPr="00827E7B" w:rsidTr="0023584F">
        <w:tc>
          <w:tcPr>
            <w:tcW w:w="981" w:type="dxa"/>
          </w:tcPr>
          <w:p w:rsidR="006D2AA2" w:rsidRPr="00827E7B" w:rsidRDefault="006D2AA2" w:rsidP="00827E7B">
            <w:pPr>
              <w:rPr>
                <w:lang w:val="en-GB"/>
              </w:rPr>
            </w:pPr>
            <w:bookmarkStart w:id="47" w:name="_Toc252277487"/>
            <w:r w:rsidRPr="00827E7B">
              <w:rPr>
                <w:lang w:val="en-GB"/>
              </w:rPr>
              <w:t>Walikale</w:t>
            </w:r>
            <w:bookmarkEnd w:id="47"/>
          </w:p>
        </w:tc>
        <w:tc>
          <w:tcPr>
            <w:tcW w:w="828" w:type="dxa"/>
          </w:tcPr>
          <w:p w:rsidR="006D2AA2" w:rsidRPr="00827E7B" w:rsidRDefault="006D2AA2" w:rsidP="00827E7B">
            <w:pPr>
              <w:rPr>
                <w:lang w:val="en-GB"/>
              </w:rPr>
            </w:pPr>
            <w:bookmarkStart w:id="48" w:name="_Toc252277488"/>
            <w:r w:rsidRPr="00827E7B">
              <w:rPr>
                <w:lang w:val="en-GB"/>
              </w:rPr>
              <w:t>737</w:t>
            </w:r>
            <w:bookmarkEnd w:id="48"/>
          </w:p>
        </w:tc>
        <w:tc>
          <w:tcPr>
            <w:tcW w:w="887" w:type="dxa"/>
          </w:tcPr>
          <w:p w:rsidR="006D2AA2" w:rsidRPr="00827E7B" w:rsidRDefault="006D2AA2" w:rsidP="00827E7B">
            <w:pPr>
              <w:rPr>
                <w:lang w:val="en-GB"/>
              </w:rPr>
            </w:pPr>
            <w:bookmarkStart w:id="49" w:name="_Toc252277489"/>
            <w:r w:rsidRPr="00827E7B">
              <w:rPr>
                <w:lang w:val="en-GB"/>
              </w:rPr>
              <w:t>3.685</w:t>
            </w:r>
            <w:bookmarkEnd w:id="49"/>
          </w:p>
        </w:tc>
        <w:tc>
          <w:tcPr>
            <w:tcW w:w="944" w:type="dxa"/>
          </w:tcPr>
          <w:p w:rsidR="006D2AA2" w:rsidRPr="00827E7B" w:rsidRDefault="006D2AA2" w:rsidP="00827E7B">
            <w:r w:rsidRPr="00827E7B">
              <w:t>Kalehe</w:t>
            </w:r>
          </w:p>
        </w:tc>
        <w:tc>
          <w:tcPr>
            <w:tcW w:w="846" w:type="dxa"/>
          </w:tcPr>
          <w:p w:rsidR="006D2AA2" w:rsidRPr="00827E7B" w:rsidRDefault="006D2AA2" w:rsidP="00827E7B">
            <w:pPr>
              <w:rPr>
                <w:bCs/>
              </w:rPr>
            </w:pPr>
            <w:r w:rsidRPr="00827E7B">
              <w:t>45.011</w:t>
            </w:r>
          </w:p>
        </w:tc>
        <w:tc>
          <w:tcPr>
            <w:tcW w:w="845" w:type="dxa"/>
          </w:tcPr>
          <w:p w:rsidR="006D2AA2" w:rsidRPr="00827E7B" w:rsidRDefault="006D2AA2" w:rsidP="00827E7B">
            <w:pPr>
              <w:rPr>
                <w:lang w:val="fr-FR"/>
              </w:rPr>
            </w:pPr>
            <w:r w:rsidRPr="00827E7B">
              <w:rPr>
                <w:lang w:val="fr-FR"/>
              </w:rPr>
              <w:t>225.055</w:t>
            </w:r>
          </w:p>
        </w:tc>
        <w:tc>
          <w:tcPr>
            <w:tcW w:w="1014" w:type="dxa"/>
          </w:tcPr>
          <w:p w:rsidR="006D2AA2" w:rsidRPr="00827E7B" w:rsidRDefault="006D2AA2" w:rsidP="00827E7B">
            <w:r w:rsidRPr="00827E7B">
              <w:t>Irumu</w:t>
            </w:r>
          </w:p>
        </w:tc>
        <w:tc>
          <w:tcPr>
            <w:tcW w:w="993" w:type="dxa"/>
          </w:tcPr>
          <w:p w:rsidR="006D2AA2" w:rsidRPr="00827E7B" w:rsidRDefault="006D2AA2" w:rsidP="00827E7B">
            <w:pPr>
              <w:rPr>
                <w:bCs/>
              </w:rPr>
            </w:pPr>
            <w:r w:rsidRPr="00827E7B">
              <w:rPr>
                <w:bCs/>
              </w:rPr>
              <w:t>24.501</w:t>
            </w:r>
          </w:p>
        </w:tc>
        <w:tc>
          <w:tcPr>
            <w:tcW w:w="992" w:type="dxa"/>
          </w:tcPr>
          <w:p w:rsidR="006D2AA2" w:rsidRPr="00827E7B" w:rsidRDefault="006D2AA2" w:rsidP="00827E7B">
            <w:pPr>
              <w:rPr>
                <w:bCs/>
              </w:rPr>
            </w:pPr>
            <w:r w:rsidRPr="00827E7B">
              <w:rPr>
                <w:bCs/>
              </w:rPr>
              <w:t>121.008</w:t>
            </w:r>
          </w:p>
        </w:tc>
      </w:tr>
      <w:tr w:rsidR="006D2AA2" w:rsidRPr="00827E7B" w:rsidTr="0023584F">
        <w:tc>
          <w:tcPr>
            <w:tcW w:w="981" w:type="dxa"/>
          </w:tcPr>
          <w:p w:rsidR="006D2AA2" w:rsidRPr="00827E7B" w:rsidRDefault="006D2AA2" w:rsidP="00827E7B">
            <w:pPr>
              <w:rPr>
                <w:lang w:val="en-GB"/>
              </w:rPr>
            </w:pPr>
            <w:bookmarkStart w:id="50" w:name="_Toc252277490"/>
            <w:r w:rsidRPr="00827E7B">
              <w:rPr>
                <w:lang w:val="en-GB"/>
              </w:rPr>
              <w:t>Masisi</w:t>
            </w:r>
            <w:bookmarkEnd w:id="50"/>
          </w:p>
        </w:tc>
        <w:tc>
          <w:tcPr>
            <w:tcW w:w="828" w:type="dxa"/>
          </w:tcPr>
          <w:p w:rsidR="006D2AA2" w:rsidRPr="00827E7B" w:rsidRDefault="006D2AA2" w:rsidP="00827E7B">
            <w:pPr>
              <w:rPr>
                <w:lang w:val="en-GB"/>
              </w:rPr>
            </w:pPr>
            <w:bookmarkStart w:id="51" w:name="_Toc252277491"/>
            <w:r w:rsidRPr="00827E7B">
              <w:rPr>
                <w:lang w:val="en-GB"/>
              </w:rPr>
              <w:t>27.977</w:t>
            </w:r>
            <w:bookmarkEnd w:id="51"/>
          </w:p>
        </w:tc>
        <w:tc>
          <w:tcPr>
            <w:tcW w:w="887" w:type="dxa"/>
          </w:tcPr>
          <w:p w:rsidR="006D2AA2" w:rsidRPr="00827E7B" w:rsidRDefault="006D2AA2" w:rsidP="00827E7B">
            <w:pPr>
              <w:rPr>
                <w:lang w:val="en-GB"/>
              </w:rPr>
            </w:pPr>
            <w:bookmarkStart w:id="52" w:name="_Toc252277492"/>
            <w:r w:rsidRPr="00827E7B">
              <w:rPr>
                <w:lang w:val="en-GB"/>
              </w:rPr>
              <w:t>126.640</w:t>
            </w:r>
            <w:bookmarkEnd w:id="52"/>
          </w:p>
        </w:tc>
        <w:tc>
          <w:tcPr>
            <w:tcW w:w="944" w:type="dxa"/>
          </w:tcPr>
          <w:p w:rsidR="006D2AA2" w:rsidRPr="00827E7B" w:rsidRDefault="006D2AA2" w:rsidP="00827E7B">
            <w:r w:rsidRPr="00827E7B">
              <w:t>Mwenga</w:t>
            </w:r>
          </w:p>
        </w:tc>
        <w:tc>
          <w:tcPr>
            <w:tcW w:w="846" w:type="dxa"/>
          </w:tcPr>
          <w:p w:rsidR="006D2AA2" w:rsidRPr="00827E7B" w:rsidRDefault="006D2AA2" w:rsidP="00827E7B">
            <w:pPr>
              <w:rPr>
                <w:bCs/>
              </w:rPr>
            </w:pPr>
            <w:r w:rsidRPr="00827E7B">
              <w:t xml:space="preserve">  5.747</w:t>
            </w:r>
          </w:p>
        </w:tc>
        <w:tc>
          <w:tcPr>
            <w:tcW w:w="845" w:type="dxa"/>
          </w:tcPr>
          <w:p w:rsidR="006D2AA2" w:rsidRPr="00827E7B" w:rsidRDefault="006D2AA2" w:rsidP="00827E7B">
            <w:pPr>
              <w:rPr>
                <w:lang w:val="fr-FR"/>
              </w:rPr>
            </w:pPr>
            <w:r w:rsidRPr="00827E7B">
              <w:rPr>
                <w:lang w:val="fr-FR"/>
              </w:rPr>
              <w:t>28.735</w:t>
            </w:r>
          </w:p>
        </w:tc>
        <w:tc>
          <w:tcPr>
            <w:tcW w:w="1014" w:type="dxa"/>
          </w:tcPr>
          <w:p w:rsidR="006D2AA2" w:rsidRPr="00827E7B" w:rsidRDefault="006D2AA2" w:rsidP="00827E7B">
            <w:r w:rsidRPr="00827E7B">
              <w:t>Mahagi</w:t>
            </w:r>
          </w:p>
        </w:tc>
        <w:tc>
          <w:tcPr>
            <w:tcW w:w="993" w:type="dxa"/>
          </w:tcPr>
          <w:p w:rsidR="006D2AA2" w:rsidRPr="00827E7B" w:rsidRDefault="006D2AA2" w:rsidP="00827E7B">
            <w:pPr>
              <w:rPr>
                <w:bCs/>
              </w:rPr>
            </w:pPr>
            <w:r w:rsidRPr="00827E7B">
              <w:rPr>
                <w:bCs/>
              </w:rPr>
              <w:t>327</w:t>
            </w:r>
          </w:p>
        </w:tc>
        <w:tc>
          <w:tcPr>
            <w:tcW w:w="992" w:type="dxa"/>
          </w:tcPr>
          <w:p w:rsidR="006D2AA2" w:rsidRPr="00827E7B" w:rsidRDefault="006D2AA2" w:rsidP="00827E7B">
            <w:pPr>
              <w:rPr>
                <w:bCs/>
              </w:rPr>
            </w:pPr>
            <w:r w:rsidRPr="00827E7B">
              <w:rPr>
                <w:bCs/>
              </w:rPr>
              <w:t xml:space="preserve">    1.635</w:t>
            </w:r>
          </w:p>
        </w:tc>
      </w:tr>
      <w:tr w:rsidR="006D2AA2" w:rsidRPr="00827E7B" w:rsidTr="0023584F">
        <w:tc>
          <w:tcPr>
            <w:tcW w:w="981" w:type="dxa"/>
          </w:tcPr>
          <w:p w:rsidR="006D2AA2" w:rsidRPr="00827E7B" w:rsidRDefault="006D2AA2" w:rsidP="00827E7B">
            <w:pPr>
              <w:rPr>
                <w:lang w:val="en-GB"/>
              </w:rPr>
            </w:pPr>
            <w:bookmarkStart w:id="53" w:name="_Toc252277493"/>
            <w:r w:rsidRPr="00827E7B">
              <w:rPr>
                <w:lang w:val="en-GB"/>
              </w:rPr>
              <w:t>Ruthshuru</w:t>
            </w:r>
            <w:bookmarkEnd w:id="53"/>
          </w:p>
        </w:tc>
        <w:tc>
          <w:tcPr>
            <w:tcW w:w="828" w:type="dxa"/>
          </w:tcPr>
          <w:p w:rsidR="006D2AA2" w:rsidRPr="00827E7B" w:rsidRDefault="006D2AA2" w:rsidP="00827E7B">
            <w:pPr>
              <w:rPr>
                <w:lang w:val="en-GB"/>
              </w:rPr>
            </w:pPr>
            <w:bookmarkStart w:id="54" w:name="_Toc252277494"/>
            <w:r w:rsidRPr="00827E7B">
              <w:rPr>
                <w:lang w:val="en-GB"/>
              </w:rPr>
              <w:t>53.984</w:t>
            </w:r>
            <w:bookmarkEnd w:id="54"/>
          </w:p>
        </w:tc>
        <w:tc>
          <w:tcPr>
            <w:tcW w:w="887" w:type="dxa"/>
          </w:tcPr>
          <w:p w:rsidR="006D2AA2" w:rsidRPr="00827E7B" w:rsidRDefault="006D2AA2" w:rsidP="00827E7B">
            <w:pPr>
              <w:rPr>
                <w:lang w:val="en-GB"/>
              </w:rPr>
            </w:pPr>
            <w:bookmarkStart w:id="55" w:name="_Toc252277495"/>
            <w:r w:rsidRPr="00827E7B">
              <w:rPr>
                <w:lang w:val="en-GB"/>
              </w:rPr>
              <w:t>266.362</w:t>
            </w:r>
            <w:bookmarkEnd w:id="55"/>
          </w:p>
        </w:tc>
        <w:tc>
          <w:tcPr>
            <w:tcW w:w="944" w:type="dxa"/>
          </w:tcPr>
          <w:p w:rsidR="006D2AA2" w:rsidRPr="00827E7B" w:rsidRDefault="006D2AA2" w:rsidP="00827E7B">
            <w:r w:rsidRPr="00827E7B">
              <w:t>Shabunda</w:t>
            </w:r>
          </w:p>
        </w:tc>
        <w:tc>
          <w:tcPr>
            <w:tcW w:w="846" w:type="dxa"/>
          </w:tcPr>
          <w:p w:rsidR="006D2AA2" w:rsidRPr="00827E7B" w:rsidRDefault="006D2AA2" w:rsidP="00827E7B">
            <w:pPr>
              <w:rPr>
                <w:bCs/>
              </w:rPr>
            </w:pPr>
            <w:r w:rsidRPr="00827E7B">
              <w:t>12.203</w:t>
            </w:r>
          </w:p>
        </w:tc>
        <w:tc>
          <w:tcPr>
            <w:tcW w:w="845" w:type="dxa"/>
          </w:tcPr>
          <w:p w:rsidR="006D2AA2" w:rsidRPr="00827E7B" w:rsidRDefault="006D2AA2" w:rsidP="00827E7B">
            <w:pPr>
              <w:rPr>
                <w:lang w:val="fr-FR"/>
              </w:rPr>
            </w:pPr>
            <w:r w:rsidRPr="00827E7B">
              <w:rPr>
                <w:lang w:val="fr-FR"/>
              </w:rPr>
              <w:t>61.015</w:t>
            </w:r>
          </w:p>
        </w:tc>
        <w:tc>
          <w:tcPr>
            <w:tcW w:w="1014" w:type="dxa"/>
          </w:tcPr>
          <w:p w:rsidR="006D2AA2" w:rsidRPr="00827E7B" w:rsidRDefault="006D2AA2" w:rsidP="00827E7B">
            <w:r w:rsidRPr="00827E7B">
              <w:t>Mambasa</w:t>
            </w:r>
          </w:p>
        </w:tc>
        <w:tc>
          <w:tcPr>
            <w:tcW w:w="993" w:type="dxa"/>
          </w:tcPr>
          <w:p w:rsidR="006D2AA2" w:rsidRPr="00827E7B" w:rsidRDefault="006D2AA2" w:rsidP="00827E7B">
            <w:pPr>
              <w:rPr>
                <w:bCs/>
              </w:rPr>
            </w:pPr>
            <w:r w:rsidRPr="00827E7B">
              <w:rPr>
                <w:bCs/>
              </w:rPr>
              <w:t>1.179</w:t>
            </w:r>
          </w:p>
        </w:tc>
        <w:tc>
          <w:tcPr>
            <w:tcW w:w="992" w:type="dxa"/>
          </w:tcPr>
          <w:p w:rsidR="006D2AA2" w:rsidRPr="00827E7B" w:rsidRDefault="006D2AA2" w:rsidP="00827E7B">
            <w:pPr>
              <w:rPr>
                <w:bCs/>
              </w:rPr>
            </w:pPr>
            <w:r w:rsidRPr="00827E7B">
              <w:rPr>
                <w:bCs/>
              </w:rPr>
              <w:t xml:space="preserve">    5.897</w:t>
            </w:r>
          </w:p>
        </w:tc>
      </w:tr>
      <w:tr w:rsidR="006D2AA2" w:rsidRPr="00827E7B" w:rsidTr="0023584F">
        <w:tc>
          <w:tcPr>
            <w:tcW w:w="981" w:type="dxa"/>
          </w:tcPr>
          <w:p w:rsidR="006D2AA2" w:rsidRPr="00827E7B" w:rsidRDefault="006D2AA2" w:rsidP="00827E7B">
            <w:pPr>
              <w:rPr>
                <w:lang w:val="fr-FR"/>
              </w:rPr>
            </w:pPr>
            <w:r w:rsidRPr="00827E7B">
              <w:rPr>
                <w:lang w:val="fr-FR"/>
              </w:rPr>
              <w:t>Nyiragongo</w:t>
            </w:r>
          </w:p>
        </w:tc>
        <w:tc>
          <w:tcPr>
            <w:tcW w:w="828" w:type="dxa"/>
          </w:tcPr>
          <w:p w:rsidR="006D2AA2" w:rsidRPr="00827E7B" w:rsidRDefault="006D2AA2" w:rsidP="00827E7B">
            <w:pPr>
              <w:rPr>
                <w:lang w:val="fr-FR"/>
              </w:rPr>
            </w:pPr>
          </w:p>
        </w:tc>
        <w:tc>
          <w:tcPr>
            <w:tcW w:w="887" w:type="dxa"/>
          </w:tcPr>
          <w:p w:rsidR="006D2AA2" w:rsidRPr="00827E7B" w:rsidRDefault="006D2AA2" w:rsidP="00827E7B">
            <w:pPr>
              <w:rPr>
                <w:lang w:val="fr-FR"/>
              </w:rPr>
            </w:pPr>
          </w:p>
        </w:tc>
        <w:tc>
          <w:tcPr>
            <w:tcW w:w="944" w:type="dxa"/>
          </w:tcPr>
          <w:p w:rsidR="006D2AA2" w:rsidRPr="00827E7B" w:rsidRDefault="006D2AA2" w:rsidP="00827E7B">
            <w:r w:rsidRPr="00827E7B">
              <w:t>Uvira</w:t>
            </w:r>
          </w:p>
        </w:tc>
        <w:tc>
          <w:tcPr>
            <w:tcW w:w="846" w:type="dxa"/>
          </w:tcPr>
          <w:p w:rsidR="006D2AA2" w:rsidRPr="00827E7B" w:rsidRDefault="006D2AA2" w:rsidP="00827E7B">
            <w:pPr>
              <w:rPr>
                <w:bCs/>
              </w:rPr>
            </w:pPr>
            <w:r w:rsidRPr="00827E7B">
              <w:rPr>
                <w:bCs/>
              </w:rPr>
              <w:t xml:space="preserve">  1.452</w:t>
            </w:r>
          </w:p>
        </w:tc>
        <w:tc>
          <w:tcPr>
            <w:tcW w:w="845" w:type="dxa"/>
          </w:tcPr>
          <w:p w:rsidR="006D2AA2" w:rsidRPr="00827E7B" w:rsidRDefault="006D2AA2" w:rsidP="00827E7B">
            <w:pPr>
              <w:rPr>
                <w:lang w:val="fr-FR"/>
              </w:rPr>
            </w:pPr>
            <w:r w:rsidRPr="00827E7B">
              <w:rPr>
                <w:lang w:val="fr-FR"/>
              </w:rPr>
              <w:t>7.260</w:t>
            </w:r>
          </w:p>
        </w:tc>
        <w:tc>
          <w:tcPr>
            <w:tcW w:w="1014" w:type="dxa"/>
          </w:tcPr>
          <w:p w:rsidR="006D2AA2" w:rsidRPr="00827E7B" w:rsidRDefault="006D2AA2" w:rsidP="00827E7B">
            <w:pPr>
              <w:rPr>
                <w:lang w:val="fr-FR"/>
              </w:rPr>
            </w:pPr>
          </w:p>
        </w:tc>
        <w:tc>
          <w:tcPr>
            <w:tcW w:w="993" w:type="dxa"/>
          </w:tcPr>
          <w:p w:rsidR="006D2AA2" w:rsidRPr="00827E7B" w:rsidRDefault="006D2AA2" w:rsidP="00827E7B">
            <w:pPr>
              <w:rPr>
                <w:lang w:val="fr-FR"/>
              </w:rPr>
            </w:pPr>
          </w:p>
        </w:tc>
        <w:tc>
          <w:tcPr>
            <w:tcW w:w="992" w:type="dxa"/>
          </w:tcPr>
          <w:p w:rsidR="006D2AA2" w:rsidRPr="00827E7B" w:rsidRDefault="006D2AA2" w:rsidP="00827E7B">
            <w:pPr>
              <w:rPr>
                <w:bCs/>
              </w:rPr>
            </w:pPr>
          </w:p>
        </w:tc>
      </w:tr>
      <w:tr w:rsidR="006D2AA2" w:rsidRPr="00827E7B" w:rsidTr="0023584F">
        <w:tc>
          <w:tcPr>
            <w:tcW w:w="981" w:type="dxa"/>
          </w:tcPr>
          <w:p w:rsidR="006D2AA2" w:rsidRPr="00827E7B" w:rsidRDefault="006D2AA2" w:rsidP="00827E7B">
            <w:pPr>
              <w:rPr>
                <w:lang w:val="fr-FR"/>
              </w:rPr>
            </w:pPr>
          </w:p>
        </w:tc>
        <w:tc>
          <w:tcPr>
            <w:tcW w:w="828" w:type="dxa"/>
          </w:tcPr>
          <w:p w:rsidR="006D2AA2" w:rsidRPr="00827E7B" w:rsidRDefault="006D2AA2" w:rsidP="00827E7B">
            <w:pPr>
              <w:rPr>
                <w:lang w:val="fr-FR"/>
              </w:rPr>
            </w:pPr>
          </w:p>
        </w:tc>
        <w:tc>
          <w:tcPr>
            <w:tcW w:w="887" w:type="dxa"/>
          </w:tcPr>
          <w:p w:rsidR="006D2AA2" w:rsidRPr="00827E7B" w:rsidRDefault="006D2AA2" w:rsidP="00827E7B">
            <w:pPr>
              <w:rPr>
                <w:lang w:val="fr-FR"/>
              </w:rPr>
            </w:pPr>
          </w:p>
        </w:tc>
        <w:tc>
          <w:tcPr>
            <w:tcW w:w="944" w:type="dxa"/>
          </w:tcPr>
          <w:p w:rsidR="006D2AA2" w:rsidRPr="00827E7B" w:rsidRDefault="006D2AA2" w:rsidP="00827E7B">
            <w:r w:rsidRPr="00827E7B">
              <w:t>Walungu</w:t>
            </w:r>
          </w:p>
        </w:tc>
        <w:tc>
          <w:tcPr>
            <w:tcW w:w="846" w:type="dxa"/>
          </w:tcPr>
          <w:p w:rsidR="006D2AA2" w:rsidRPr="00827E7B" w:rsidRDefault="006D2AA2" w:rsidP="00827E7B">
            <w:pPr>
              <w:rPr>
                <w:bCs/>
              </w:rPr>
            </w:pPr>
            <w:r w:rsidRPr="00827E7B">
              <w:t xml:space="preserve">  4.821 </w:t>
            </w:r>
          </w:p>
        </w:tc>
        <w:tc>
          <w:tcPr>
            <w:tcW w:w="845" w:type="dxa"/>
          </w:tcPr>
          <w:p w:rsidR="006D2AA2" w:rsidRPr="00827E7B" w:rsidRDefault="006D2AA2" w:rsidP="00827E7B">
            <w:pPr>
              <w:rPr>
                <w:lang w:val="fr-FR"/>
              </w:rPr>
            </w:pPr>
            <w:r w:rsidRPr="00827E7B">
              <w:rPr>
                <w:lang w:val="fr-FR"/>
              </w:rPr>
              <w:t>24.105</w:t>
            </w:r>
          </w:p>
        </w:tc>
        <w:tc>
          <w:tcPr>
            <w:tcW w:w="1014" w:type="dxa"/>
          </w:tcPr>
          <w:p w:rsidR="006D2AA2" w:rsidRPr="00827E7B" w:rsidRDefault="006D2AA2" w:rsidP="00827E7B">
            <w:pPr>
              <w:rPr>
                <w:lang w:val="fr-FR"/>
              </w:rPr>
            </w:pPr>
          </w:p>
        </w:tc>
        <w:tc>
          <w:tcPr>
            <w:tcW w:w="993" w:type="dxa"/>
          </w:tcPr>
          <w:p w:rsidR="006D2AA2" w:rsidRPr="00827E7B" w:rsidRDefault="006D2AA2" w:rsidP="00827E7B">
            <w:pPr>
              <w:rPr>
                <w:lang w:val="fr-FR"/>
              </w:rPr>
            </w:pPr>
          </w:p>
        </w:tc>
        <w:tc>
          <w:tcPr>
            <w:tcW w:w="992" w:type="dxa"/>
          </w:tcPr>
          <w:p w:rsidR="006D2AA2" w:rsidRPr="00827E7B" w:rsidRDefault="006D2AA2" w:rsidP="00827E7B">
            <w:pPr>
              <w:rPr>
                <w:lang w:val="fr-FR"/>
              </w:rPr>
            </w:pPr>
          </w:p>
        </w:tc>
      </w:tr>
      <w:tr w:rsidR="006D2AA2" w:rsidRPr="00827E7B" w:rsidTr="0023584F">
        <w:trPr>
          <w:trHeight w:val="244"/>
        </w:trPr>
        <w:tc>
          <w:tcPr>
            <w:tcW w:w="981" w:type="dxa"/>
          </w:tcPr>
          <w:p w:rsidR="006D2AA2" w:rsidRPr="00827E7B" w:rsidRDefault="006D2AA2" w:rsidP="00827E7B">
            <w:pPr>
              <w:rPr>
                <w:lang w:val="en-GB"/>
              </w:rPr>
            </w:pPr>
            <w:bookmarkStart w:id="56" w:name="_Toc252277496"/>
            <w:r w:rsidRPr="00827E7B">
              <w:rPr>
                <w:lang w:val="en-GB"/>
              </w:rPr>
              <w:t>TOTAL</w:t>
            </w:r>
            <w:bookmarkEnd w:id="56"/>
          </w:p>
        </w:tc>
        <w:tc>
          <w:tcPr>
            <w:tcW w:w="828" w:type="dxa"/>
          </w:tcPr>
          <w:p w:rsidR="006D2AA2" w:rsidRPr="00827E7B" w:rsidRDefault="006D2AA2" w:rsidP="00827E7B">
            <w:pPr>
              <w:rPr>
                <w:lang w:val="en-GB"/>
              </w:rPr>
            </w:pPr>
            <w:bookmarkStart w:id="57" w:name="_Toc252277497"/>
            <w:r w:rsidRPr="00827E7B">
              <w:rPr>
                <w:lang w:val="en-GB"/>
              </w:rPr>
              <w:t>162.528</w:t>
            </w:r>
            <w:bookmarkEnd w:id="57"/>
          </w:p>
        </w:tc>
        <w:tc>
          <w:tcPr>
            <w:tcW w:w="887" w:type="dxa"/>
          </w:tcPr>
          <w:p w:rsidR="006D2AA2" w:rsidRPr="00827E7B" w:rsidRDefault="006D2AA2" w:rsidP="00827E7B">
            <w:pPr>
              <w:rPr>
                <w:lang w:val="en-GB"/>
              </w:rPr>
            </w:pPr>
            <w:bookmarkStart w:id="58" w:name="_Toc252277498"/>
            <w:r w:rsidRPr="00827E7B">
              <w:rPr>
                <w:lang w:val="en-GB"/>
              </w:rPr>
              <w:t>795.737</w:t>
            </w:r>
            <w:bookmarkEnd w:id="58"/>
          </w:p>
        </w:tc>
        <w:tc>
          <w:tcPr>
            <w:tcW w:w="944" w:type="dxa"/>
          </w:tcPr>
          <w:p w:rsidR="006D2AA2" w:rsidRPr="00827E7B" w:rsidRDefault="006D2AA2" w:rsidP="00827E7B">
            <w:r w:rsidRPr="00827E7B">
              <w:t>TOTAL</w:t>
            </w:r>
          </w:p>
        </w:tc>
        <w:tc>
          <w:tcPr>
            <w:tcW w:w="846" w:type="dxa"/>
          </w:tcPr>
          <w:p w:rsidR="006D2AA2" w:rsidRPr="00827E7B" w:rsidRDefault="006D2AA2" w:rsidP="00827E7B">
            <w:pPr>
              <w:rPr>
                <w:bCs/>
              </w:rPr>
            </w:pPr>
            <w:r w:rsidRPr="00827E7B">
              <w:t>89.180</w:t>
            </w:r>
          </w:p>
        </w:tc>
        <w:tc>
          <w:tcPr>
            <w:tcW w:w="845" w:type="dxa"/>
          </w:tcPr>
          <w:p w:rsidR="006D2AA2" w:rsidRPr="00827E7B" w:rsidRDefault="006D2AA2" w:rsidP="00827E7B">
            <w:r w:rsidRPr="00827E7B">
              <w:t>445.900</w:t>
            </w:r>
          </w:p>
        </w:tc>
        <w:tc>
          <w:tcPr>
            <w:tcW w:w="1014" w:type="dxa"/>
          </w:tcPr>
          <w:p w:rsidR="006D2AA2" w:rsidRPr="00827E7B" w:rsidRDefault="006D2AA2" w:rsidP="00827E7B">
            <w:r w:rsidRPr="00827E7B">
              <w:t>TOTAL</w:t>
            </w:r>
          </w:p>
        </w:tc>
        <w:tc>
          <w:tcPr>
            <w:tcW w:w="993" w:type="dxa"/>
          </w:tcPr>
          <w:p w:rsidR="006D2AA2" w:rsidRPr="00827E7B" w:rsidRDefault="006D2AA2" w:rsidP="00827E7B">
            <w:r w:rsidRPr="00827E7B">
              <w:t>35.862</w:t>
            </w:r>
          </w:p>
        </w:tc>
        <w:tc>
          <w:tcPr>
            <w:tcW w:w="992" w:type="dxa"/>
          </w:tcPr>
          <w:p w:rsidR="006D2AA2" w:rsidRPr="00827E7B" w:rsidRDefault="006D2AA2" w:rsidP="00827E7B">
            <w:r w:rsidRPr="00827E7B">
              <w:t>179.312</w:t>
            </w:r>
          </w:p>
        </w:tc>
      </w:tr>
    </w:tbl>
    <w:p w:rsidR="006D2AA2" w:rsidRPr="0071264A" w:rsidRDefault="006D2AA2" w:rsidP="00827E7B">
      <w:pPr>
        <w:rPr>
          <w:b/>
        </w:rPr>
      </w:pPr>
    </w:p>
    <w:p w:rsidR="006D2AA2" w:rsidRPr="0071264A" w:rsidRDefault="006D2AA2" w:rsidP="00827E7B">
      <w:pPr>
        <w:rPr>
          <w:lang w:val="fr-FR"/>
        </w:rPr>
      </w:pPr>
      <w:bookmarkStart w:id="59" w:name="_Toc252277499"/>
      <w:r w:rsidRPr="0071264A">
        <w:rPr>
          <w:lang w:val="fr-FR"/>
        </w:rPr>
        <w:t>Les différents tableaux donnent une idée générale du nombre de personnes qui sont retournées dans leurs villages</w:t>
      </w:r>
      <w:r>
        <w:rPr>
          <w:lang w:val="fr-FR"/>
        </w:rPr>
        <w:t xml:space="preserve"> : </w:t>
      </w:r>
      <w:r w:rsidRPr="0071264A">
        <w:rPr>
          <w:lang w:val="fr-FR"/>
        </w:rPr>
        <w:t>presque 3 millions pour les trois régions</w:t>
      </w:r>
      <w:r>
        <w:rPr>
          <w:lang w:val="fr-FR"/>
        </w:rPr>
        <w:t xml:space="preserve"> (il faut remarquer que officiellement seulement les ménages retournés dans moins d’une année sont considérés, mais ce critère n’est pas toujours applique de la même manière). En même temps les tableaux</w:t>
      </w:r>
      <w:r w:rsidRPr="0071264A">
        <w:rPr>
          <w:lang w:val="fr-FR"/>
        </w:rPr>
        <w:t xml:space="preserve"> indiquent qu'il y a toujours un nombre élevé des personnes déplacées (p</w:t>
      </w:r>
      <w:r>
        <w:rPr>
          <w:lang w:val="fr-FR"/>
        </w:rPr>
        <w:t>lus d’un million</w:t>
      </w:r>
      <w:r w:rsidRPr="0071264A">
        <w:rPr>
          <w:lang w:val="fr-FR"/>
        </w:rPr>
        <w:t xml:space="preserve"> au Nord</w:t>
      </w:r>
      <w:r>
        <w:rPr>
          <w:lang w:val="fr-FR"/>
        </w:rPr>
        <w:t>-</w:t>
      </w:r>
      <w:r w:rsidRPr="0071264A">
        <w:rPr>
          <w:lang w:val="fr-FR"/>
        </w:rPr>
        <w:t xml:space="preserve"> et Sud</w:t>
      </w:r>
      <w:r>
        <w:rPr>
          <w:lang w:val="fr-FR"/>
        </w:rPr>
        <w:t>-</w:t>
      </w:r>
      <w:r w:rsidRPr="0071264A">
        <w:rPr>
          <w:lang w:val="fr-FR"/>
        </w:rPr>
        <w:t xml:space="preserve">Kivu seulement), qui y retourneront si la situation devient plus stable et permet leur retour. Les effets des interventions Kimia 2 (l’offensive de FARDC, appuyé par le MONUC, contre les groupes armés, notamment le FDLR) contribuent à des nouveaux déplacements des  populations. Les derniers chiffres parlent de </w:t>
      </w:r>
      <w:r w:rsidRPr="0071264A">
        <w:rPr>
          <w:lang w:val="fr-FR"/>
        </w:rPr>
        <w:lastRenderedPageBreak/>
        <w:t>environ 2 million de déplacés dans l’est du pays. Cependant ces chiffres n'incluent pas les réfugiés qui sont dans les pays voisins. Ceux-ci sont estimés à plus de 50.000 des Congolais en Ouganda et également à plus de 50.000 au Rwanda. Ainsi c'est encore 100.000 personnes qui doivent être incluses en tant que réfugiés potentiels.</w:t>
      </w:r>
      <w:bookmarkEnd w:id="59"/>
      <w:r w:rsidRPr="0071264A">
        <w:rPr>
          <w:lang w:val="fr-FR"/>
        </w:rPr>
        <w:t xml:space="preserve"> </w:t>
      </w:r>
    </w:p>
    <w:p w:rsidR="006D2AA2" w:rsidRPr="0071264A" w:rsidRDefault="006D2AA2" w:rsidP="002950F0">
      <w:pPr>
        <w:pStyle w:val="Heading1"/>
        <w:jc w:val="both"/>
        <w:rPr>
          <w:rFonts w:ascii="Times New Roman" w:hAnsi="Times New Roman" w:cs="Times New Roman"/>
          <w:sz w:val="24"/>
          <w:szCs w:val="24"/>
          <w:lang w:val="fr-FR"/>
        </w:rPr>
      </w:pPr>
      <w:bookmarkStart w:id="60" w:name="_Toc252277500"/>
      <w:bookmarkStart w:id="61" w:name="_Toc252442148"/>
      <w:r w:rsidRPr="0071264A">
        <w:rPr>
          <w:rFonts w:ascii="Times New Roman" w:hAnsi="Times New Roman" w:cs="Times New Roman"/>
          <w:b w:val="0"/>
          <w:sz w:val="24"/>
          <w:szCs w:val="24"/>
          <w:lang w:val="fr-FR"/>
        </w:rPr>
        <w:t>Ces données indiquent également l'importance de la paix et de la stabilité, comme pour l’Ituri qui est en majorité stable, bien que dans certaines zones les bandits armés pullulent toujours et constituent une menace.</w:t>
      </w:r>
      <w:bookmarkEnd w:id="60"/>
      <w:bookmarkEnd w:id="61"/>
      <w:r w:rsidRPr="0071264A">
        <w:rPr>
          <w:rFonts w:ascii="Times New Roman" w:hAnsi="Times New Roman" w:cs="Times New Roman"/>
          <w:sz w:val="24"/>
          <w:szCs w:val="24"/>
          <w:lang w:val="fr-FR"/>
        </w:rPr>
        <w:t xml:space="preserve"> </w:t>
      </w:r>
    </w:p>
    <w:p w:rsidR="006D2AA2" w:rsidRPr="0071264A" w:rsidRDefault="006D2AA2" w:rsidP="002950F0">
      <w:pPr>
        <w:pStyle w:val="Heading1"/>
        <w:jc w:val="both"/>
        <w:rPr>
          <w:rFonts w:ascii="Times New Roman" w:hAnsi="Times New Roman" w:cs="Times New Roman"/>
          <w:sz w:val="24"/>
          <w:szCs w:val="24"/>
          <w:lang w:val="fr-FR"/>
        </w:rPr>
      </w:pPr>
      <w:bookmarkStart w:id="62" w:name="_Toc252277501"/>
      <w:bookmarkStart w:id="63" w:name="_Toc252442149"/>
      <w:r w:rsidRPr="0071264A">
        <w:rPr>
          <w:rFonts w:ascii="Times New Roman" w:hAnsi="Times New Roman" w:cs="Times New Roman"/>
          <w:b w:val="0"/>
          <w:sz w:val="24"/>
          <w:szCs w:val="24"/>
          <w:lang w:val="fr-FR"/>
        </w:rPr>
        <w:t xml:space="preserve">Les différents analyses faites dans Ituri (sécurité communautaire) et dans le Nord et Sud-Kivu (analyse des conflits et capacités de paix) indiquent que les critères essentiels pour le retour sont la paix et la stabilité, mais également la disponibilité des services sociaux de base (soins de santé, </w:t>
      </w:r>
      <w:r>
        <w:rPr>
          <w:rFonts w:ascii="Times New Roman" w:hAnsi="Times New Roman" w:cs="Times New Roman"/>
          <w:b w:val="0"/>
          <w:sz w:val="24"/>
          <w:szCs w:val="24"/>
          <w:lang w:val="fr-FR"/>
        </w:rPr>
        <w:t xml:space="preserve">éducation et </w:t>
      </w:r>
      <w:r w:rsidRPr="0071264A">
        <w:rPr>
          <w:rFonts w:ascii="Times New Roman" w:hAnsi="Times New Roman" w:cs="Times New Roman"/>
          <w:b w:val="0"/>
          <w:sz w:val="24"/>
          <w:szCs w:val="24"/>
          <w:lang w:val="fr-FR"/>
        </w:rPr>
        <w:t xml:space="preserve">instruction, l'eau) </w:t>
      </w:r>
      <w:r>
        <w:rPr>
          <w:rFonts w:ascii="Times New Roman" w:hAnsi="Times New Roman" w:cs="Times New Roman"/>
          <w:b w:val="0"/>
          <w:sz w:val="24"/>
          <w:szCs w:val="24"/>
          <w:lang w:val="fr-FR"/>
        </w:rPr>
        <w:t>ainsi que</w:t>
      </w:r>
      <w:r w:rsidRPr="0071264A">
        <w:rPr>
          <w:rFonts w:ascii="Times New Roman" w:hAnsi="Times New Roman" w:cs="Times New Roman"/>
          <w:b w:val="0"/>
          <w:sz w:val="24"/>
          <w:szCs w:val="24"/>
          <w:lang w:val="fr-FR"/>
        </w:rPr>
        <w:t xml:space="preserve"> les possibilités économiques (retour à l'agriculture et à d'autres activités économiques).</w:t>
      </w:r>
      <w:bookmarkEnd w:id="62"/>
      <w:bookmarkEnd w:id="63"/>
      <w:r w:rsidRPr="0071264A">
        <w:rPr>
          <w:rFonts w:ascii="Times New Roman" w:hAnsi="Times New Roman" w:cs="Times New Roman"/>
          <w:sz w:val="24"/>
          <w:szCs w:val="24"/>
          <w:lang w:val="fr-FR"/>
        </w:rPr>
        <w:t xml:space="preserve"> </w:t>
      </w:r>
    </w:p>
    <w:p w:rsidR="006D2AA2" w:rsidRPr="0071264A" w:rsidRDefault="006D2AA2" w:rsidP="002950F0">
      <w:pPr>
        <w:pStyle w:val="Heading1"/>
        <w:jc w:val="both"/>
        <w:rPr>
          <w:rFonts w:ascii="Times New Roman" w:hAnsi="Times New Roman" w:cs="Times New Roman"/>
          <w:sz w:val="24"/>
          <w:szCs w:val="24"/>
          <w:lang w:val="fr-FR"/>
        </w:rPr>
      </w:pPr>
      <w:bookmarkStart w:id="64" w:name="_Toc252277502"/>
      <w:bookmarkStart w:id="65" w:name="_Toc252442150"/>
      <w:r w:rsidRPr="0071264A">
        <w:rPr>
          <w:rFonts w:ascii="Times New Roman" w:hAnsi="Times New Roman" w:cs="Times New Roman"/>
          <w:b w:val="0"/>
          <w:sz w:val="24"/>
          <w:szCs w:val="24"/>
          <w:lang w:val="fr-FR"/>
        </w:rPr>
        <w:t xml:space="preserve">Les acteurs humanitaires, les ONG et les agences des NU mettent l’accent sur l’appui aux retournés, pour reconstruire leurs vies en améliorant les services de base, et en appuyant les populations à redémarrer leurs activités normales, par exemple en fournissant de l'aide alimentaire (durant la première saison agricole) et des kits agricoles (graines, outils). Cependant, tous les retournés ne reçoivent pas d'appui et une grande partie est laissée à leurs propres sorts et ces personnes </w:t>
      </w:r>
      <w:r>
        <w:rPr>
          <w:rFonts w:ascii="Times New Roman" w:hAnsi="Times New Roman" w:cs="Times New Roman"/>
          <w:b w:val="0"/>
          <w:sz w:val="24"/>
          <w:szCs w:val="24"/>
          <w:lang w:val="fr-FR"/>
        </w:rPr>
        <w:t xml:space="preserve">sont obligés </w:t>
      </w:r>
      <w:r w:rsidRPr="0071264A">
        <w:rPr>
          <w:rFonts w:ascii="Times New Roman" w:hAnsi="Times New Roman" w:cs="Times New Roman"/>
          <w:b w:val="0"/>
          <w:sz w:val="24"/>
          <w:szCs w:val="24"/>
          <w:lang w:val="fr-FR"/>
        </w:rPr>
        <w:t xml:space="preserve">de s’en sortir </w:t>
      </w:r>
      <w:r>
        <w:rPr>
          <w:rFonts w:ascii="Times New Roman" w:hAnsi="Times New Roman" w:cs="Times New Roman"/>
          <w:b w:val="0"/>
          <w:sz w:val="24"/>
          <w:szCs w:val="24"/>
          <w:lang w:val="fr-FR"/>
        </w:rPr>
        <w:t>elles</w:t>
      </w:r>
      <w:r w:rsidRPr="0071264A">
        <w:rPr>
          <w:rFonts w:ascii="Times New Roman" w:hAnsi="Times New Roman" w:cs="Times New Roman"/>
          <w:b w:val="0"/>
          <w:sz w:val="24"/>
          <w:szCs w:val="24"/>
          <w:lang w:val="fr-FR"/>
        </w:rPr>
        <w:t>-même</w:t>
      </w:r>
      <w:r>
        <w:rPr>
          <w:rFonts w:ascii="Times New Roman" w:hAnsi="Times New Roman" w:cs="Times New Roman"/>
          <w:b w:val="0"/>
          <w:sz w:val="24"/>
          <w:szCs w:val="24"/>
          <w:lang w:val="fr-FR"/>
        </w:rPr>
        <w:t>s</w:t>
      </w:r>
      <w:r w:rsidRPr="0071264A">
        <w:rPr>
          <w:rFonts w:ascii="Times New Roman" w:hAnsi="Times New Roman" w:cs="Times New Roman"/>
          <w:b w:val="0"/>
          <w:sz w:val="24"/>
          <w:szCs w:val="24"/>
          <w:lang w:val="fr-FR"/>
        </w:rPr>
        <w:t>.</w:t>
      </w:r>
      <w:bookmarkEnd w:id="64"/>
      <w:bookmarkEnd w:id="65"/>
      <w:r w:rsidRPr="0071264A">
        <w:rPr>
          <w:rFonts w:ascii="Times New Roman" w:hAnsi="Times New Roman" w:cs="Times New Roman"/>
          <w:b w:val="0"/>
          <w:sz w:val="24"/>
          <w:szCs w:val="24"/>
          <w:lang w:val="fr-FR"/>
        </w:rPr>
        <w:t xml:space="preserve"> </w:t>
      </w:r>
    </w:p>
    <w:p w:rsidR="006D2AA2" w:rsidRPr="0091681C" w:rsidRDefault="006D2AA2" w:rsidP="0091681C">
      <w:pPr>
        <w:pStyle w:val="Heading1"/>
        <w:jc w:val="both"/>
        <w:rPr>
          <w:rFonts w:ascii="Times New Roman" w:hAnsi="Times New Roman" w:cs="Times New Roman"/>
          <w:b w:val="0"/>
          <w:sz w:val="24"/>
          <w:szCs w:val="24"/>
          <w:lang w:val="fr-FR"/>
        </w:rPr>
      </w:pPr>
      <w:bookmarkStart w:id="66" w:name="_Toc252277503"/>
      <w:bookmarkStart w:id="67" w:name="_Toc252442151"/>
      <w:r w:rsidRPr="0071264A">
        <w:rPr>
          <w:rFonts w:ascii="Times New Roman" w:hAnsi="Times New Roman" w:cs="Times New Roman"/>
          <w:b w:val="0"/>
          <w:sz w:val="24"/>
          <w:szCs w:val="24"/>
          <w:lang w:val="fr-FR"/>
        </w:rPr>
        <w:t>Les communautés d’accueil ont leurs problèmes spécifiques selon la situation et leur histoire</w:t>
      </w:r>
      <w:r>
        <w:rPr>
          <w:rFonts w:ascii="Times New Roman" w:hAnsi="Times New Roman" w:cs="Times New Roman"/>
          <w:b w:val="0"/>
          <w:sz w:val="24"/>
          <w:szCs w:val="24"/>
          <w:lang w:val="fr-FR"/>
        </w:rPr>
        <w:t xml:space="preserve"> : </w:t>
      </w:r>
      <w:r w:rsidRPr="0071264A">
        <w:rPr>
          <w:rFonts w:ascii="Times New Roman" w:hAnsi="Times New Roman" w:cs="Times New Roman"/>
          <w:b w:val="0"/>
          <w:sz w:val="24"/>
          <w:szCs w:val="24"/>
          <w:lang w:val="fr-FR"/>
        </w:rPr>
        <w:t>les services de base détruits ou non fonctionnels peuvent être l’occasion de tensions importantes au sein de la communauté ou vis-à-vis d'autres communautés ; la cohésion sociale peut être complètement minée ; la population peut être traumatisée par les violences qu</w:t>
      </w:r>
      <w:r>
        <w:rPr>
          <w:rFonts w:ascii="Times New Roman" w:hAnsi="Times New Roman" w:cs="Times New Roman"/>
          <w:b w:val="0"/>
          <w:sz w:val="24"/>
          <w:szCs w:val="24"/>
          <w:lang w:val="fr-FR"/>
        </w:rPr>
        <w:t>’</w:t>
      </w:r>
      <w:r w:rsidRPr="0071264A">
        <w:rPr>
          <w:rFonts w:ascii="Times New Roman" w:hAnsi="Times New Roman" w:cs="Times New Roman"/>
          <w:b w:val="0"/>
          <w:sz w:val="24"/>
          <w:szCs w:val="24"/>
          <w:lang w:val="fr-FR"/>
        </w:rPr>
        <w:t xml:space="preserve">elle </w:t>
      </w:r>
      <w:r>
        <w:rPr>
          <w:rFonts w:ascii="Times New Roman" w:hAnsi="Times New Roman" w:cs="Times New Roman"/>
          <w:b w:val="0"/>
          <w:sz w:val="24"/>
          <w:szCs w:val="24"/>
          <w:lang w:val="fr-FR"/>
        </w:rPr>
        <w:t>a subit</w:t>
      </w:r>
      <w:r w:rsidRPr="0071264A">
        <w:rPr>
          <w:rFonts w:ascii="Times New Roman" w:hAnsi="Times New Roman" w:cs="Times New Roman"/>
          <w:b w:val="0"/>
          <w:sz w:val="24"/>
          <w:szCs w:val="24"/>
          <w:lang w:val="fr-FR"/>
        </w:rPr>
        <w:t xml:space="preserve"> ; les autorités locales (administratives aussi bien que traditionnelles) peuvent avoir perdu la confiance de la population en raison de leur comportement dans le passé ; les groupes de défense (censés protéger leur population) peuvent s'être retournés contre leur propre communauté et peuvent être devenus des bandits ; la police, l'armée et les administrateurs peuvent imposer tou</w:t>
      </w:r>
      <w:r>
        <w:rPr>
          <w:rFonts w:ascii="Times New Roman" w:hAnsi="Times New Roman" w:cs="Times New Roman"/>
          <w:b w:val="0"/>
          <w:sz w:val="24"/>
          <w:szCs w:val="24"/>
          <w:lang w:val="fr-FR"/>
        </w:rPr>
        <w:t>te</w:t>
      </w:r>
      <w:r w:rsidRPr="0071264A">
        <w:rPr>
          <w:rFonts w:ascii="Times New Roman" w:hAnsi="Times New Roman" w:cs="Times New Roman"/>
          <w:b w:val="0"/>
          <w:sz w:val="24"/>
          <w:szCs w:val="24"/>
          <w:lang w:val="fr-FR"/>
        </w:rPr>
        <w:t xml:space="preserve">s </w:t>
      </w:r>
      <w:r>
        <w:rPr>
          <w:rFonts w:ascii="Times New Roman" w:hAnsi="Times New Roman" w:cs="Times New Roman"/>
          <w:b w:val="0"/>
          <w:sz w:val="24"/>
          <w:szCs w:val="24"/>
          <w:lang w:val="fr-FR"/>
        </w:rPr>
        <w:t>sortes</w:t>
      </w:r>
      <w:r w:rsidRPr="0071264A">
        <w:rPr>
          <w:rFonts w:ascii="Times New Roman" w:hAnsi="Times New Roman" w:cs="Times New Roman"/>
          <w:b w:val="0"/>
          <w:sz w:val="24"/>
          <w:szCs w:val="24"/>
          <w:lang w:val="fr-FR"/>
        </w:rPr>
        <w:t xml:space="preserve"> d'impôts ; l'insécurité peut empêcher les gens de mener des activités agricoles; la destruction des routes et des marchés peut avoir détruit le lien économique avec d'autres zones et peut obliger la communauté de vivre en autarcie ;  particulièrement les femmes étaient ou peuvent devenir des victimes de violence sexuelle ; etc. </w:t>
      </w:r>
      <w:r w:rsidRPr="00C9696B">
        <w:rPr>
          <w:rFonts w:ascii="Times New Roman" w:hAnsi="Times New Roman" w:cs="Times New Roman"/>
          <w:b w:val="0"/>
          <w:sz w:val="24"/>
          <w:szCs w:val="24"/>
          <w:lang w:val="fr-FR"/>
        </w:rPr>
        <w:t>Au sein des communautés, les femmes et les filles doivent faire face à des niveaux de violences sexuelles exponentiels. Dans ce projet une attention particulière devrait être accordée a ce point, car le retour des ex-combattants provoque souvent une augmentation de la violence sexuelle et domestique. Cette attention devrait démarrer dans la phase de démobilisation par une « détraumatisation » et «recivilisation », mais devrait continuer pendant la phase de réintégration, notamment par des discussions concernant les droits de l’homme, les violences sexuelles et basées sur le genre et la résolution/prévention des conflits</w:t>
      </w:r>
      <w:r w:rsidRPr="00C9696B">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C9696B">
        <w:rPr>
          <w:rFonts w:ascii="Times New Roman" w:hAnsi="Times New Roman" w:cs="Times New Roman"/>
          <w:b w:val="0"/>
          <w:sz w:val="24"/>
          <w:szCs w:val="24"/>
          <w:lang w:val="fr-FR"/>
        </w:rPr>
        <w:t>A</w:t>
      </w:r>
      <w:r w:rsidRPr="0071264A">
        <w:rPr>
          <w:rFonts w:ascii="Times New Roman" w:hAnsi="Times New Roman" w:cs="Times New Roman"/>
          <w:b w:val="0"/>
          <w:sz w:val="24"/>
          <w:szCs w:val="24"/>
          <w:lang w:val="fr-FR"/>
        </w:rPr>
        <w:t>insi, dans les zones plus stables où la transition à une situation normale est probable, il doit être fait plus qu’une simple aide humanitaire.</w:t>
      </w:r>
      <w:bookmarkEnd w:id="66"/>
      <w:bookmarkEnd w:id="67"/>
      <w:r w:rsidRPr="0071264A">
        <w:rPr>
          <w:rFonts w:ascii="Times New Roman" w:hAnsi="Times New Roman" w:cs="Times New Roman"/>
          <w:b w:val="0"/>
          <w:sz w:val="24"/>
          <w:szCs w:val="24"/>
          <w:lang w:val="fr-FR"/>
        </w:rPr>
        <w:t xml:space="preserve">    </w:t>
      </w:r>
    </w:p>
    <w:p w:rsidR="006D2AA2" w:rsidRPr="007C0157" w:rsidRDefault="006D2AA2" w:rsidP="00827E7B">
      <w:pPr>
        <w:pStyle w:val="Heading3"/>
        <w:rPr>
          <w:lang w:val="fr-FR"/>
        </w:rPr>
      </w:pPr>
      <w:bookmarkStart w:id="68" w:name="_Toc252442152"/>
      <w:r w:rsidRPr="007C0157">
        <w:rPr>
          <w:lang w:val="fr-FR"/>
        </w:rPr>
        <w:t xml:space="preserve">1.2.2. </w:t>
      </w:r>
      <w:r w:rsidRPr="007C0157">
        <w:rPr>
          <w:lang w:val="fr-FR"/>
        </w:rPr>
        <w:tab/>
        <w:t>Ex-combattants</w:t>
      </w:r>
      <w:bookmarkEnd w:id="68"/>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Par le passé, il y a eu en RDC, en particulier entre 2004 et 2007, divers programmes de DDR à travers lesquels environ 30.000 combattants ont été démobilisés et réinsérés dans la vie socio-économique.</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lastRenderedPageBreak/>
        <w:t xml:space="preserve">Cependant, avec la guerre dans les Kivus et les cas non traités d’ex-combattants des guerres passées dans le district de l'Ituri, le Maniema et le Katanga, le processus DDR reste un défi majeur pour la paix et le développement durables dans les provinces de l’est de la RDC. </w:t>
      </w:r>
    </w:p>
    <w:p w:rsidR="006D2AA2" w:rsidRPr="0071264A" w:rsidRDefault="006D2AA2" w:rsidP="002619EE">
      <w:pPr>
        <w:jc w:val="right"/>
        <w:rPr>
          <w:lang w:val="fr-FR"/>
        </w:rPr>
      </w:pPr>
    </w:p>
    <w:p w:rsidR="006D2AA2" w:rsidRPr="0071264A" w:rsidRDefault="006D2AA2" w:rsidP="002950F0">
      <w:pPr>
        <w:jc w:val="both"/>
        <w:rPr>
          <w:lang w:val="fr-FR"/>
        </w:rPr>
      </w:pPr>
      <w:r w:rsidRPr="0071264A">
        <w:rPr>
          <w:lang w:val="fr-FR"/>
        </w:rPr>
        <w:t xml:space="preserve">En effet, en octobre 2008, les estimations des combattants à démobiliser et réintégrer étaient d’environ 83.000 - dont 30% étaient des enfants et des personnes handicapées - dans une économie ravagée,  avec un secteur productif détruit par la crise. </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Environ 40.000 pourraient être éligibles au programme du PNDDR</w:t>
      </w:r>
      <w:r>
        <w:rPr>
          <w:lang w:val="fr-FR"/>
        </w:rPr>
        <w:t>,</w:t>
      </w:r>
      <w:r w:rsidRPr="0071264A">
        <w:rPr>
          <w:lang w:val="fr-FR"/>
        </w:rPr>
        <w:t xml:space="preserve"> appuyé par la Banque Mondiale. Un nombre considérable des cas inéligibles sont des combattants Mai-Mai, dont plusieurs se sont volontairement présentés à la MONUC pour la démobilisation. Pour aborder le problème pesant de la démobilisation volontaire, le gouvernement, à travers le programme Amani, a établi en octobre 2008 un centre expérimental pour le désengagement des groupes armés dans Nyaleke, près de Goma (Nord Kivu). Ce centre a enregistré plus de 600 ex-combattants démobilisés volontaires.</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 xml:space="preserve">Les expériences du programme du PNUD sur le DDR, concentré sur les ex-combattants inéligibles (non armés), c'est-à-dire, ceux qui se rendent sans arme, indique que depuis le début de ce processus de démobilisation environ 1.500 ex-combattants au Nord et Sud-Kivu ont rejoint le programme et leur réintégration est en cours. Des activités HIMO (Haute Intensité de Main-d’œuvre), qui servent comme intégration préliminaire et temporaire, ainsi que des activités de réintégration durable ont été identifiées et ont démarrées. En annexe 1 les leçons apprises concernant la méthodologie de la réintégration des ex-combattants sont fournies. Néanmoins, ce projet diffère de la méthodologie utilisée jusqu’ici en appliquant des </w:t>
      </w:r>
      <w:r w:rsidRPr="0071264A">
        <w:rPr>
          <w:b/>
          <w:lang w:val="fr-FR"/>
        </w:rPr>
        <w:t>quotas égaux</w:t>
      </w:r>
      <w:r w:rsidRPr="0071264A">
        <w:rPr>
          <w:lang w:val="fr-FR"/>
        </w:rPr>
        <w:t xml:space="preserve"> des non-combattants (autres groupes vulnérables) et des ex-combattants. Ceci car il  est important de prendre en considération le nombre élevé de retournés et les différents groupes vulnérables)   </w:t>
      </w:r>
    </w:p>
    <w:p w:rsidR="006D2AA2" w:rsidRDefault="006D2AA2" w:rsidP="002950F0">
      <w:pPr>
        <w:jc w:val="both"/>
        <w:rPr>
          <w:lang w:val="fr-FR"/>
        </w:rPr>
      </w:pPr>
      <w:r>
        <w:rPr>
          <w:lang w:val="fr-FR"/>
        </w:rPr>
        <w:t>En octobre-novembre 2009</w:t>
      </w:r>
      <w:r w:rsidRPr="0071264A">
        <w:rPr>
          <w:lang w:val="fr-FR"/>
        </w:rPr>
        <w:t>, un nombre important (plus de 4.000) ex-combattants se sont annoncés a Maniema pour le DDR, dont 2361 se sont prononcés pour la réintégration communautaire et le gouvernement a demandé au PNUD de les prendre en charge dans la réintégration communautaire. En plus</w:t>
      </w:r>
      <w:r>
        <w:rPr>
          <w:lang w:val="fr-FR"/>
        </w:rPr>
        <w:t>, après la clôture du programme Amani,</w:t>
      </w:r>
      <w:r w:rsidRPr="0071264A">
        <w:rPr>
          <w:lang w:val="fr-FR"/>
        </w:rPr>
        <w:t xml:space="preserve"> </w:t>
      </w:r>
      <w:r w:rsidRPr="0024120A">
        <w:rPr>
          <w:highlight w:val="yellow"/>
          <w:lang w:val="fr-FR"/>
        </w:rPr>
        <w:t>le gouvernement a demandé de prolonger</w:t>
      </w:r>
      <w:r w:rsidRPr="0071264A">
        <w:rPr>
          <w:lang w:val="fr-FR"/>
        </w:rPr>
        <w:t xml:space="preserve"> le programme dans </w:t>
      </w:r>
      <w:r>
        <w:rPr>
          <w:lang w:val="fr-FR"/>
        </w:rPr>
        <w:t xml:space="preserve">le Nord- et Sud-Kivu et de donner une dernière chance aux ex-combattants résiduels des groupes armés pour la réintégration, soit dans l’armée ou la PNC, soit dans la vie civile. Selon les estimations actuelles il s’agit d’environ 4.000 ex-combattants et de 3.500 ex-policiers des groupes armés. Une partie sera intégrée dans l’armée et le PNC (Police National Congolaise), mais une autre partie (estime a &gt;70 %, alors environ 6.000 personnes) opterait pour la réintégration dans la vie civile. Ce groupe est estime prioritaire pour le Peace Building Fund.    </w:t>
      </w:r>
    </w:p>
    <w:p w:rsidR="006D2AA2" w:rsidRDefault="006D2AA2" w:rsidP="002950F0">
      <w:pPr>
        <w:jc w:val="both"/>
        <w:rPr>
          <w:lang w:val="fr-FR"/>
        </w:rPr>
      </w:pPr>
      <w:r>
        <w:rPr>
          <w:lang w:val="fr-FR"/>
        </w:rPr>
        <w:t xml:space="preserve">Aussi faut-il prendre en considération les ex-combattants résiduels des anciens DDR </w:t>
      </w:r>
      <w:r w:rsidRPr="0071264A">
        <w:rPr>
          <w:lang w:val="fr-FR"/>
        </w:rPr>
        <w:t xml:space="preserve">au nord Katanga, au Maniema et au Haut et Bas Uélé, qui n’ont pas pu profiter d’une réintégration communautaire. Le PNDDR/MONUC estime ces contingents en Ituri et Nord-Katanga à environ 8.000 personnes. Ceci veut dire que le nombre total des ex-combattants à considérer dans le cadre de la réintégration communautaire peut être évalué à 12.000 personnes. </w:t>
      </w:r>
    </w:p>
    <w:p w:rsidR="006D2AA2" w:rsidRDefault="006D2AA2" w:rsidP="002950F0">
      <w:pPr>
        <w:jc w:val="both"/>
        <w:rPr>
          <w:lang w:val="fr-FR"/>
        </w:rPr>
      </w:pPr>
      <w:r>
        <w:rPr>
          <w:lang w:val="fr-FR"/>
        </w:rPr>
        <w:t xml:space="preserve">Néanmoins, les différentes expériences du PNUD dans le cadre du DDR montrent que les </w:t>
      </w:r>
      <w:r>
        <w:rPr>
          <w:bCs/>
          <w:sz w:val="20"/>
          <w:szCs w:val="20"/>
          <w:lang w:val="fr-FR"/>
        </w:rPr>
        <w:t>éléments</w:t>
      </w:r>
      <w:r w:rsidRPr="009B329D">
        <w:rPr>
          <w:bCs/>
          <w:sz w:val="20"/>
          <w:szCs w:val="20"/>
          <w:lang w:val="fr-FR"/>
        </w:rPr>
        <w:t xml:space="preserve"> armés</w:t>
      </w:r>
      <w:r>
        <w:rPr>
          <w:lang w:val="fr-FR"/>
        </w:rPr>
        <w:t xml:space="preserve"> ont la tendance d’augmenter leur nombres, aussi la contrôle et la sélection par le SMI des personnes qui se présentent comme ex-combattants n’est pas toujours au niveau voulu et par après on constate pas mal des personnes qui n’ont aucun relation avec les groupes armés et qui ont d’autres travaux et qui saisissent l’occasion pour pouvoir profiter des aides particuliers a travers des programme DDR. Ceci gonfle les listes et le nombre de personnes de prendre en compte, sans que cela contribue aux objectives du programme. Raison pour laquelle il est nécessaire d’exiger des listes des ex-combattants avant que le processus commence et de ne pas accepter des personnes qui ne sont pas sur ces listes.</w:t>
      </w:r>
    </w:p>
    <w:p w:rsidR="006D2AA2" w:rsidRPr="007C0157" w:rsidRDefault="006D2AA2" w:rsidP="00827E7B">
      <w:pPr>
        <w:pStyle w:val="Heading1"/>
        <w:rPr>
          <w:lang w:val="fr-FR"/>
        </w:rPr>
      </w:pPr>
      <w:bookmarkStart w:id="69" w:name="_Toc252442153"/>
      <w:r w:rsidRPr="007C0157">
        <w:rPr>
          <w:lang w:val="fr-FR"/>
        </w:rPr>
        <w:lastRenderedPageBreak/>
        <w:t xml:space="preserve">2. </w:t>
      </w:r>
      <w:r w:rsidRPr="007C0157">
        <w:rPr>
          <w:lang w:val="fr-FR"/>
        </w:rPr>
        <w:tab/>
        <w:t>Justification</w:t>
      </w:r>
      <w:bookmarkEnd w:id="69"/>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 xml:space="preserve">Même si la communauté internationale fournit au gouvernement les ressources techniques et financières consacrées d’une part aux urgences humanitaires et d’autre part au développement, le </w:t>
      </w:r>
      <w:r w:rsidRPr="0071264A">
        <w:rPr>
          <w:b/>
          <w:lang w:val="fr-FR"/>
        </w:rPr>
        <w:t>relèvement (précoce)</w:t>
      </w:r>
      <w:r w:rsidRPr="0071264A">
        <w:rPr>
          <w:lang w:val="fr-FR"/>
        </w:rPr>
        <w:t xml:space="preserve"> a jusqu'à présent suscité peu d'attention. Compte tenu de son mandat, le PNUD concentre ses efforts dans ce domaine, à travers ces deux piliers : (i) le Programme Gouvernance, et (ii) le Programme de réduction de la pauvreté. Une approche intégrée devrait être développée en tenant compte des aspects de restauration de l’autorité de l’état, relance économique, restauration des services de base et renforcement des capacités des autorités aux différents niveaux afin qu’ils assument leur responsabilités de coordination et de pilotage du processus. </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Les r</w:t>
      </w:r>
      <w:r>
        <w:rPr>
          <w:lang w:val="fr-FR"/>
        </w:rPr>
        <w:t>etourné</w:t>
      </w:r>
      <w:r w:rsidRPr="0071264A">
        <w:rPr>
          <w:lang w:val="fr-FR"/>
        </w:rPr>
        <w:t xml:space="preserve">s, les ex-combattants, les victimes de violence sexuelle et autres groupes vulnérables ne devraient pas vivre en isolement et, leur milieu de réintégration (profil genre et communauté d’accueil) devrait ainsi être pris en compte. Etant donné le contexte économique et social de la RDC, ne pas tenir compte de ces facteurs peut aboutir à la dégradation de la situation socio-économique et politique du pays. </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 xml:space="preserve">L'appui urgent à apporter aux retournés, particulièrement aux ex-combattants, est nécessaire pour éviter l'effondrement de l’ensemble du processus de paix. Le budget de l’actuel Programme National DDR considère seulement les ex-combattants démobilisés officiellement comme bénéficiaires ; aucune ressources n’étant disponible pour les autres dimensions de la réintégration socio-économique, c.-à-d. le cas des désarmés volontaires, des femmes associées aux groupes et aux forces armés, des dépendants, des communautés et des autorités locales qui doivent être aidées afin de revitaliser l’économie locale et améliorer l'accès aux services sociaux de base, et dont les capacités doivent être renforcées. </w:t>
      </w:r>
      <w:r>
        <w:rPr>
          <w:lang w:val="fr-FR"/>
        </w:rPr>
        <w:t xml:space="preserve">Ce programme CRRP, élaboré suite a une demande du gouvernement, est complémentaire aux PNDDR dans le sens de prendre en compte les ex-combattants non-éligibles au PNDDR, mais en même temps aussi les personnes associées aux </w:t>
      </w:r>
      <w:r>
        <w:rPr>
          <w:bCs/>
          <w:sz w:val="20"/>
          <w:szCs w:val="20"/>
          <w:lang w:val="fr-FR"/>
        </w:rPr>
        <w:t>éléments</w:t>
      </w:r>
      <w:r w:rsidRPr="009B329D">
        <w:rPr>
          <w:bCs/>
          <w:sz w:val="20"/>
          <w:szCs w:val="20"/>
          <w:lang w:val="fr-FR"/>
        </w:rPr>
        <w:t xml:space="preserve"> armés </w:t>
      </w:r>
      <w:r>
        <w:rPr>
          <w:lang w:val="fr-FR"/>
        </w:rPr>
        <w:t xml:space="preserve">et met un accent particulière sur une approche communautaire en intégrant d’autres groupes vulnérables et assurer la réinsertion des ex-combattants dans des associations et structures existants dans les communautés d’accueil.      </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La présente proposition est formulée en concordance et en appui aux plans de stabilisation (celui du gouvernement et l’</w:t>
      </w:r>
      <w:r>
        <w:rPr>
          <w:lang w:val="fr-FR"/>
        </w:rPr>
        <w:t>I</w:t>
      </w:r>
      <w:r w:rsidRPr="0071264A">
        <w:rPr>
          <w:lang w:val="fr-FR"/>
        </w:rPr>
        <w:t xml:space="preserve">SSSS) en se concentrant sur un appui intégré aux zones de retour plus stables, tout en tenant compte aussi des autres zones en voie de stabilité, ce qui devrait permettre de soutenir les retournés </w:t>
      </w:r>
      <w:r>
        <w:rPr>
          <w:lang w:val="fr-FR"/>
        </w:rPr>
        <w:t>et de</w:t>
      </w:r>
      <w:r w:rsidRPr="0071264A">
        <w:rPr>
          <w:lang w:val="fr-FR"/>
        </w:rPr>
        <w:t xml:space="preserve"> renforcer les capacités des communautés d’accueil. Le projet pilote actuellement mis en œuvre à l'est de la RDC servira d’étude pratique pour assurer la prise en compte des leçons apprises dans les projets en cours de démarrage, notamment les projets suivants:</w:t>
      </w:r>
    </w:p>
    <w:p w:rsidR="006D2AA2" w:rsidRPr="0071264A" w:rsidRDefault="006D2AA2" w:rsidP="002950F0">
      <w:pPr>
        <w:numPr>
          <w:ilvl w:val="0"/>
          <w:numId w:val="19"/>
        </w:numPr>
        <w:jc w:val="both"/>
        <w:rPr>
          <w:lang w:val="fr-FR"/>
        </w:rPr>
      </w:pPr>
      <w:r w:rsidRPr="0071264A">
        <w:rPr>
          <w:lang w:val="fr-FR"/>
        </w:rPr>
        <w:t>Le projet conjoint PNUD/UNICEF/FAO</w:t>
      </w:r>
      <w:r>
        <w:rPr>
          <w:lang w:val="fr-FR"/>
        </w:rPr>
        <w:t>, fiance par les Pays-Bas</w:t>
      </w:r>
      <w:r w:rsidRPr="0071264A">
        <w:rPr>
          <w:lang w:val="fr-FR"/>
        </w:rPr>
        <w:t xml:space="preserve"> dans le Sud Kivu</w:t>
      </w:r>
    </w:p>
    <w:p w:rsidR="006D2AA2" w:rsidRPr="0071264A" w:rsidRDefault="006D2AA2" w:rsidP="002950F0">
      <w:pPr>
        <w:numPr>
          <w:ilvl w:val="0"/>
          <w:numId w:val="19"/>
        </w:numPr>
        <w:jc w:val="both"/>
        <w:rPr>
          <w:lang w:val="fr-FR"/>
        </w:rPr>
      </w:pPr>
      <w:r w:rsidRPr="0071264A">
        <w:rPr>
          <w:lang w:val="fr-FR"/>
        </w:rPr>
        <w:t>L</w:t>
      </w:r>
      <w:r>
        <w:rPr>
          <w:lang w:val="fr-FR"/>
        </w:rPr>
        <w:t>e</w:t>
      </w:r>
      <w:r w:rsidRPr="0071264A">
        <w:rPr>
          <w:lang w:val="fr-FR"/>
        </w:rPr>
        <w:t xml:space="preserve"> projet </w:t>
      </w:r>
      <w:r>
        <w:rPr>
          <w:lang w:val="fr-FR"/>
        </w:rPr>
        <w:t>conjoint, financé par le MDG Fund au</w:t>
      </w:r>
      <w:r w:rsidRPr="0071264A">
        <w:rPr>
          <w:lang w:val="fr-FR"/>
        </w:rPr>
        <w:t xml:space="preserve"> Nord Kivu, également exécutée par le PNUD, l’UNICEF et la FAO</w:t>
      </w:r>
    </w:p>
    <w:p w:rsidR="006D2AA2" w:rsidRPr="0071264A" w:rsidRDefault="006D2AA2" w:rsidP="002950F0">
      <w:pPr>
        <w:numPr>
          <w:ilvl w:val="0"/>
          <w:numId w:val="19"/>
        </w:numPr>
        <w:jc w:val="both"/>
        <w:rPr>
          <w:lang w:val="fr-FR"/>
        </w:rPr>
      </w:pPr>
      <w:r w:rsidRPr="0071264A">
        <w:rPr>
          <w:lang w:val="fr-FR"/>
        </w:rPr>
        <w:t>Le projet CEPI – «Community Empowerment and Peace-building in Ituri», qui implique également les trois agences du système des NU précédemment nommées.</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 xml:space="preserve">Cette collaboration entre les trois agences du système des NU est basée sur une division globale des tâches: </w:t>
      </w:r>
    </w:p>
    <w:p w:rsidR="006D2AA2" w:rsidRPr="0071264A" w:rsidRDefault="006D2AA2" w:rsidP="002950F0">
      <w:pPr>
        <w:numPr>
          <w:ilvl w:val="0"/>
          <w:numId w:val="19"/>
        </w:numPr>
        <w:jc w:val="both"/>
        <w:rPr>
          <w:lang w:val="fr-FR"/>
        </w:rPr>
      </w:pPr>
      <w:r w:rsidRPr="0071264A">
        <w:rPr>
          <w:lang w:val="fr-FR"/>
        </w:rPr>
        <w:t xml:space="preserve">l'UNICEF s’occupe de la réhabilitation des services sociaux de base et de l'intégration des groupes spécifiques, </w:t>
      </w:r>
      <w:r>
        <w:rPr>
          <w:lang w:val="fr-FR"/>
        </w:rPr>
        <w:t xml:space="preserve">notamment </w:t>
      </w:r>
      <w:r w:rsidRPr="0071264A">
        <w:rPr>
          <w:lang w:val="fr-FR"/>
        </w:rPr>
        <w:t xml:space="preserve">les enfants ; </w:t>
      </w:r>
    </w:p>
    <w:p w:rsidR="006D2AA2" w:rsidRPr="0071264A" w:rsidRDefault="006D2AA2" w:rsidP="002950F0">
      <w:pPr>
        <w:numPr>
          <w:ilvl w:val="0"/>
          <w:numId w:val="19"/>
        </w:numPr>
        <w:jc w:val="both"/>
        <w:rPr>
          <w:lang w:val="fr-FR"/>
        </w:rPr>
      </w:pPr>
      <w:r w:rsidRPr="0071264A">
        <w:rPr>
          <w:lang w:val="fr-FR"/>
        </w:rPr>
        <w:t xml:space="preserve">la FAO se concentre sur l'agriculture et les activités de transformation ;  </w:t>
      </w:r>
    </w:p>
    <w:p w:rsidR="006D2AA2" w:rsidRPr="0071264A" w:rsidRDefault="006D2AA2" w:rsidP="002950F0">
      <w:pPr>
        <w:numPr>
          <w:ilvl w:val="0"/>
          <w:numId w:val="19"/>
        </w:numPr>
        <w:jc w:val="both"/>
        <w:rPr>
          <w:lang w:val="fr-FR"/>
        </w:rPr>
      </w:pPr>
      <w:r w:rsidRPr="0071264A">
        <w:rPr>
          <w:lang w:val="fr-FR"/>
        </w:rPr>
        <w:lastRenderedPageBreak/>
        <w:t>le PNUD se concentre sur les autres activités économiques, la prévention/réduction des conflits, et la réintégration des groupes spécifiques, par exemple les ex-combattants, les victimes de violences sexuelles liées au genre.</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A travers ces projets, les trois agences du système des NU sont entrain de renforcer leur complémentarité, même sans financement conjoint, afin d'être plus efficaces et assurer un impact synergétique combiné, plus grand qu’une simple addition des activités respectives des différentes agences. Cette proposition de projet se concentre sur la contribution du PNUD, notamment dans l’appui au DDR et dans les différents projets conjoints, tandis que la FAO et l'UNICEF mobilisent des fonds de leurs côtés. Une collaboration plus étroite entre le PNUD et l’UNICEF concernant les enfants associés aux forces et groupes armés et leur réintégration dans la société</w:t>
      </w:r>
      <w:r>
        <w:rPr>
          <w:lang w:val="fr-FR"/>
        </w:rPr>
        <w:t xml:space="preserve"> et si possible avec l’OIT en ce qui concerne l’indentification des filières prometteuses et le développement des curriculums y relatives</w:t>
      </w:r>
      <w:r w:rsidRPr="0071264A">
        <w:rPr>
          <w:lang w:val="fr-FR"/>
        </w:rPr>
        <w:t xml:space="preserve">.   </w:t>
      </w:r>
    </w:p>
    <w:p w:rsidR="006D2AA2" w:rsidRPr="007C0157" w:rsidRDefault="006D2AA2" w:rsidP="00827E7B">
      <w:pPr>
        <w:pStyle w:val="Heading1"/>
        <w:rPr>
          <w:lang w:val="fr-FR"/>
        </w:rPr>
      </w:pPr>
      <w:bookmarkStart w:id="70" w:name="_Toc252442154"/>
      <w:r w:rsidRPr="007C0157">
        <w:rPr>
          <w:lang w:val="fr-FR"/>
        </w:rPr>
        <w:t xml:space="preserve">3. </w:t>
      </w:r>
      <w:r w:rsidRPr="007C0157">
        <w:rPr>
          <w:lang w:val="fr-FR"/>
        </w:rPr>
        <w:tab/>
        <w:t>Stratégie</w:t>
      </w:r>
      <w:bookmarkEnd w:id="70"/>
    </w:p>
    <w:p w:rsidR="006D2AA2" w:rsidRPr="007C0157" w:rsidRDefault="006D2AA2" w:rsidP="00827E7B">
      <w:pPr>
        <w:pStyle w:val="Heading2"/>
        <w:rPr>
          <w:lang w:val="fr-FR"/>
        </w:rPr>
      </w:pPr>
      <w:bookmarkStart w:id="71" w:name="_Toc252442155"/>
      <w:r w:rsidRPr="007C0157">
        <w:rPr>
          <w:lang w:val="fr-FR"/>
        </w:rPr>
        <w:t xml:space="preserve">3.1. </w:t>
      </w:r>
      <w:r w:rsidRPr="007C0157">
        <w:rPr>
          <w:lang w:val="fr-FR"/>
        </w:rPr>
        <w:tab/>
        <w:t>Approche stratégique</w:t>
      </w:r>
      <w:bookmarkEnd w:id="71"/>
    </w:p>
    <w:p w:rsidR="006D2AA2" w:rsidRPr="0071264A" w:rsidRDefault="006D2AA2" w:rsidP="002950F0">
      <w:pPr>
        <w:jc w:val="both"/>
        <w:rPr>
          <w:lang w:val="fr-FR"/>
        </w:rPr>
      </w:pPr>
    </w:p>
    <w:p w:rsidR="006D2AA2" w:rsidRPr="0071264A" w:rsidRDefault="006D2AA2" w:rsidP="002950F0">
      <w:pPr>
        <w:jc w:val="both"/>
        <w:rPr>
          <w:lang w:val="fr-FR"/>
        </w:rPr>
      </w:pPr>
      <w:r w:rsidRPr="0091681C">
        <w:rPr>
          <w:b/>
          <w:i/>
          <w:lang w:val="fr-FR"/>
        </w:rPr>
        <w:t xml:space="preserve">Une approche holistique </w:t>
      </w:r>
      <w:r w:rsidRPr="0091681C">
        <w:rPr>
          <w:b/>
          <w:lang w:val="fr-FR"/>
        </w:rPr>
        <w:t>:</w:t>
      </w:r>
      <w:r w:rsidRPr="0071264A">
        <w:rPr>
          <w:lang w:val="fr-FR"/>
        </w:rPr>
        <w:t xml:space="preserve"> Les besoins à couvrir pour assurer la réintégration durable sont grands et diversifié</w:t>
      </w:r>
      <w:r>
        <w:rPr>
          <w:lang w:val="fr-FR"/>
        </w:rPr>
        <w:t>s</w:t>
      </w:r>
      <w:r w:rsidRPr="0071264A">
        <w:rPr>
          <w:lang w:val="fr-FR"/>
        </w:rPr>
        <w:t>, ce qui implique une réponse globale et intégrée, capable de satisfaire les besoins élémentaires (sécurité alimentaire et accès aux services sociaux de base), ainsi que les besoins sécuritaires et d'intégration sociale (intégration communautaire, appui psycho-social, respect des diversités sociales/ethniques, justice et  participation communautaire). Dans ce contexte, une approche globale de réinsertion, tenant compte des thèmes transversaux tels que la dimension genre est essentielle pour assurer la réussite du programme.</w:t>
      </w:r>
    </w:p>
    <w:p w:rsidR="006D2AA2" w:rsidRPr="0071264A" w:rsidRDefault="006D2AA2" w:rsidP="002950F0">
      <w:pPr>
        <w:jc w:val="both"/>
        <w:rPr>
          <w:b/>
          <w:lang w:val="fr-FR"/>
        </w:rPr>
      </w:pPr>
    </w:p>
    <w:p w:rsidR="006D2AA2" w:rsidRPr="0071264A" w:rsidRDefault="006D2AA2" w:rsidP="00576582">
      <w:pPr>
        <w:jc w:val="both"/>
        <w:rPr>
          <w:lang w:val="fr-FR"/>
        </w:rPr>
      </w:pPr>
      <w:r w:rsidRPr="0071264A">
        <w:rPr>
          <w:b/>
          <w:i/>
          <w:lang w:val="fr-FR"/>
        </w:rPr>
        <w:t>Les processus concentrés sur la communauté</w:t>
      </w:r>
      <w:r w:rsidRPr="0071264A">
        <w:rPr>
          <w:i/>
          <w:lang w:val="fr-FR"/>
        </w:rPr>
        <w:t xml:space="preserve"> </w:t>
      </w:r>
      <w:r w:rsidRPr="0071264A">
        <w:rPr>
          <w:lang w:val="fr-FR"/>
        </w:rPr>
        <w:t>: L'identification, l'élaboration et la</w:t>
      </w:r>
      <w:r w:rsidRPr="0071264A">
        <w:rPr>
          <w:lang w:val="fr-FR"/>
        </w:rPr>
        <w:tab/>
        <w:t xml:space="preserve"> mise en œuvre des activités de relèvement et de réintégration sont basées sur une approche participative et décentralisée pour répondre efficacement aux besoins de la population, identifiés en consultation avec les différentes composantes de la communauté. La mise en œuvre, à travers les comités locaux de développement (CLD) en tant que structures primaires de prise de décision, suit cette logique. Les CLD se composent de représentants de diverses composantes de la communauté qui doivent être considérés comme étant les premiers acteurs du développement, identifiant les besoins de la communauté, planifiant, exécutant et évaluant les solutions proposées. La présence de leaders dans la communauté, hommes et femmes, dans un contexte de relèvement, sera un indicateur positif de l'appropriation communautaire des efforts fournis et de la durabilité des fonds investis. </w:t>
      </w:r>
    </w:p>
    <w:p w:rsidR="006D2AA2" w:rsidRPr="0071264A" w:rsidRDefault="006D2AA2" w:rsidP="002950F0">
      <w:pPr>
        <w:jc w:val="both"/>
        <w:rPr>
          <w:lang w:val="fr-FR"/>
        </w:rPr>
      </w:pPr>
    </w:p>
    <w:p w:rsidR="006D2AA2" w:rsidRPr="0071264A" w:rsidRDefault="006D2AA2" w:rsidP="002950F0">
      <w:pPr>
        <w:jc w:val="both"/>
        <w:rPr>
          <w:lang w:val="fr-FR"/>
        </w:rPr>
      </w:pPr>
      <w:r w:rsidRPr="0071264A">
        <w:rPr>
          <w:b/>
          <w:i/>
          <w:lang w:val="fr-FR"/>
        </w:rPr>
        <w:t>Un partenariat diversifié</w:t>
      </w:r>
      <w:r w:rsidRPr="0071264A">
        <w:rPr>
          <w:i/>
          <w:lang w:val="fr-FR"/>
        </w:rPr>
        <w:t xml:space="preserve"> </w:t>
      </w:r>
      <w:r w:rsidRPr="0071264A">
        <w:rPr>
          <w:lang w:val="fr-FR"/>
        </w:rPr>
        <w:t xml:space="preserve">: Le processus de reconstruction - en particulier dans un pays comme la RDC - exige de développer un partenariat fort et diversifié. Aucun partenaire ne pourrait, </w:t>
      </w:r>
      <w:r>
        <w:rPr>
          <w:lang w:val="fr-FR"/>
        </w:rPr>
        <w:t>lui-</w:t>
      </w:r>
      <w:r w:rsidRPr="0071264A">
        <w:rPr>
          <w:lang w:val="fr-FR"/>
        </w:rPr>
        <w:t xml:space="preserve">seul, faire face aux enjeux énormes du post conflit. La complémentarité entre les partenaires est essentielle et, la plate-forme des trois des agences du système des NU mentionnées ci-avant (PNUD, UNICEF et FAO) est la base de cette approche permettant d’assurer l'harmonisation des zones d'intervention et les synergies entre </w:t>
      </w:r>
      <w:r>
        <w:rPr>
          <w:lang w:val="fr-FR"/>
        </w:rPr>
        <w:t>ces</w:t>
      </w:r>
      <w:r w:rsidRPr="0071264A">
        <w:rPr>
          <w:lang w:val="fr-FR"/>
        </w:rPr>
        <w:t xml:space="preserve"> agences. Néanmoins un partenariat plus large devrait être basé sur les avantages comparatifs des contributeurs : présence géographique, capacité opérationnelle, évaluation, réactivité, capacité financière, etc. Cette diversification devrait prendre en compte les différents niveaux d'intervention et tirer profit de toutes les contributions, aussi petites soient-elles : des autres agences des Nations Unies, des ONGs nationales et internationales, des associations communautaires de base, des réseaux bancaires/coopératives de crédit etc. En même temps, compte tenu de la </w:t>
      </w:r>
      <w:r w:rsidRPr="0071264A">
        <w:rPr>
          <w:lang w:val="fr-FR"/>
        </w:rPr>
        <w:lastRenderedPageBreak/>
        <w:t xml:space="preserve">nécessité de suivre l'évolution du processus de paix qui exige un degré de flexibilité important et la saisie des opportunités qui se présentent, des actions devraient maximiser les synergies avec d'autres initiatives déjà encours d’exécution. Ceci laissera répondre plus efficacement à la préparation des communautés d’accueil et à l'offre des services de réintégration. </w:t>
      </w:r>
    </w:p>
    <w:p w:rsidR="006D2AA2" w:rsidRPr="0071264A" w:rsidRDefault="006D2AA2" w:rsidP="002950F0">
      <w:pPr>
        <w:jc w:val="both"/>
        <w:rPr>
          <w:lang w:val="fr-FR"/>
        </w:rPr>
      </w:pPr>
    </w:p>
    <w:p w:rsidR="006D2AA2" w:rsidRPr="0071264A" w:rsidRDefault="006D2AA2" w:rsidP="002950F0">
      <w:pPr>
        <w:jc w:val="both"/>
        <w:rPr>
          <w:lang w:val="fr-FR"/>
        </w:rPr>
      </w:pPr>
      <w:r w:rsidRPr="0071264A">
        <w:rPr>
          <w:b/>
          <w:i/>
          <w:lang w:val="fr-FR"/>
        </w:rPr>
        <w:t>Un déploiement progressif</w:t>
      </w:r>
      <w:r w:rsidRPr="0071264A">
        <w:rPr>
          <w:i/>
          <w:lang w:val="fr-FR"/>
        </w:rPr>
        <w:t xml:space="preserve"> </w:t>
      </w:r>
      <w:r w:rsidRPr="0071264A">
        <w:rPr>
          <w:lang w:val="fr-FR"/>
        </w:rPr>
        <w:t>: le programme commencer</w:t>
      </w:r>
      <w:r>
        <w:rPr>
          <w:lang w:val="fr-FR"/>
        </w:rPr>
        <w:t>a</w:t>
      </w:r>
      <w:r w:rsidRPr="0071264A">
        <w:rPr>
          <w:lang w:val="fr-FR"/>
        </w:rPr>
        <w:t xml:space="preserve"> dans les zones stables avec forte concentration de retournés </w:t>
      </w:r>
      <w:r>
        <w:rPr>
          <w:lang w:val="fr-FR"/>
        </w:rPr>
        <w:t xml:space="preserve">et ex-combattants </w:t>
      </w:r>
      <w:r w:rsidRPr="0071264A">
        <w:rPr>
          <w:lang w:val="fr-FR"/>
        </w:rPr>
        <w:t xml:space="preserve">et s’étendra graduellement vers d'autres zones stables avec peu de retournées.  </w:t>
      </w:r>
    </w:p>
    <w:p w:rsidR="006D2AA2" w:rsidRPr="0071264A" w:rsidRDefault="006D2AA2" w:rsidP="002950F0">
      <w:pPr>
        <w:jc w:val="both"/>
        <w:rPr>
          <w:lang w:val="fr-FR"/>
        </w:rPr>
      </w:pPr>
    </w:p>
    <w:p w:rsidR="006D2AA2" w:rsidRPr="0071264A" w:rsidRDefault="006D2AA2" w:rsidP="002950F0">
      <w:pPr>
        <w:jc w:val="both"/>
        <w:rPr>
          <w:lang w:val="fr-FR"/>
        </w:rPr>
      </w:pPr>
      <w:r w:rsidRPr="0071264A">
        <w:rPr>
          <w:b/>
          <w:i/>
          <w:lang w:val="fr-FR"/>
        </w:rPr>
        <w:t>Une approche d’étude</w:t>
      </w:r>
      <w:r w:rsidRPr="0071264A">
        <w:rPr>
          <w:lang w:val="fr-FR" w:bidi="he-IL"/>
        </w:rPr>
        <w:t>:</w:t>
      </w:r>
      <w:r w:rsidRPr="0071264A">
        <w:rPr>
          <w:lang w:val="fr-FR"/>
        </w:rPr>
        <w:t xml:space="preserve"> Il faudra prendre en compte dans le programme les leçons tirées des expériences menées dans les premières zones d’interventions identifiées, avant de démarrer dans de nouvelles zones. </w:t>
      </w:r>
    </w:p>
    <w:p w:rsidR="006D2AA2" w:rsidRPr="0071264A" w:rsidRDefault="006D2AA2" w:rsidP="002950F0">
      <w:pPr>
        <w:jc w:val="both"/>
        <w:rPr>
          <w:lang w:val="fr-FR"/>
        </w:rPr>
      </w:pPr>
    </w:p>
    <w:p w:rsidR="006D2AA2" w:rsidRPr="0071264A" w:rsidRDefault="006D2AA2" w:rsidP="002950F0">
      <w:pPr>
        <w:jc w:val="both"/>
        <w:rPr>
          <w:lang w:val="fr-FR"/>
        </w:rPr>
      </w:pPr>
      <w:r w:rsidRPr="0071264A">
        <w:rPr>
          <w:b/>
          <w:i/>
          <w:lang w:val="fr-FR"/>
        </w:rPr>
        <w:t>Un appui à la relance économique</w:t>
      </w:r>
      <w:r w:rsidRPr="0071264A">
        <w:rPr>
          <w:i/>
          <w:lang w:val="fr-FR"/>
        </w:rPr>
        <w:t xml:space="preserve">. </w:t>
      </w:r>
      <w:r w:rsidRPr="0071264A">
        <w:rPr>
          <w:lang w:val="fr-FR"/>
        </w:rPr>
        <w:t xml:space="preserve">Reconstruire les </w:t>
      </w:r>
      <w:r w:rsidRPr="0071264A">
        <w:rPr>
          <w:i/>
          <w:lang w:val="fr-FR"/>
        </w:rPr>
        <w:t>livelihoods</w:t>
      </w:r>
      <w:r w:rsidRPr="0071264A">
        <w:rPr>
          <w:lang w:val="fr-FR"/>
        </w:rPr>
        <w:t xml:space="preserve"> des retournés, ex-combattants et des communautés d’accueil dépend aussi des possibilités économiques. Pour cela il est important d’analyser les marchés locaux et d’identifier des activités prometteuses pour une diversification des économies locales. Ceci inclus l’appui aux centres de formation professionnel pour </w:t>
      </w:r>
      <w:r>
        <w:rPr>
          <w:lang w:val="fr-FR"/>
        </w:rPr>
        <w:t>pouvoir</w:t>
      </w:r>
      <w:r w:rsidRPr="0071264A">
        <w:rPr>
          <w:lang w:val="fr-FR"/>
        </w:rPr>
        <w:t xml:space="preserve"> former des personnes dans ces </w:t>
      </w:r>
      <w:r>
        <w:rPr>
          <w:lang w:val="fr-FR"/>
        </w:rPr>
        <w:t>domaines</w:t>
      </w:r>
      <w:r w:rsidRPr="0071264A">
        <w:rPr>
          <w:lang w:val="fr-FR"/>
        </w:rPr>
        <w:t xml:space="preserve"> identifiées. Ces centres peuvent devenir un atout important pour la relance économique de l’est en créant d’autres perspectives, notamment pour la jeunesse.  </w:t>
      </w:r>
    </w:p>
    <w:p w:rsidR="006D2AA2" w:rsidRPr="007C0157" w:rsidRDefault="006D2AA2" w:rsidP="00827E7B">
      <w:pPr>
        <w:pStyle w:val="Heading2"/>
        <w:rPr>
          <w:lang w:val="fr-FR"/>
        </w:rPr>
      </w:pPr>
      <w:bookmarkStart w:id="72" w:name="_Toc252442156"/>
      <w:r w:rsidRPr="007C0157">
        <w:rPr>
          <w:lang w:val="fr-FR"/>
        </w:rPr>
        <w:t xml:space="preserve">3.2. </w:t>
      </w:r>
      <w:r w:rsidRPr="007C0157">
        <w:rPr>
          <w:lang w:val="fr-FR"/>
        </w:rPr>
        <w:tab/>
        <w:t>Composantes du programme</w:t>
      </w:r>
      <w:bookmarkEnd w:id="72"/>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 xml:space="preserve">Compte tenu du contexte post-conflit en RDC, les besoins de réintégration socio-économiques sont énormes et variés. Suite à la guerre, les communautés et les retournées (les groupes vulnérables compris) ont perdu leur capital social, politique et économique, ce qui a créé des besoins multiformes. L'appui au relèvement précoce est articulé autour de différentes phases, qui ne sont pas nécessairement simultanées: </w:t>
      </w:r>
      <w:r>
        <w:rPr>
          <w:lang w:val="fr-FR"/>
        </w:rPr>
        <w:t>1) identification et orientation des ex-combattants, 2)</w:t>
      </w:r>
      <w:r w:rsidRPr="0071264A">
        <w:rPr>
          <w:lang w:val="fr-FR"/>
        </w:rPr>
        <w:t xml:space="preserve"> </w:t>
      </w:r>
      <w:r>
        <w:rPr>
          <w:lang w:val="fr-FR"/>
        </w:rPr>
        <w:t xml:space="preserve">identification et </w:t>
      </w:r>
      <w:r w:rsidRPr="0071264A">
        <w:rPr>
          <w:lang w:val="fr-FR"/>
        </w:rPr>
        <w:t xml:space="preserve">répondre aux besoins urgents de la communauté et des retournés, </w:t>
      </w:r>
      <w:r>
        <w:rPr>
          <w:lang w:val="fr-FR"/>
        </w:rPr>
        <w:t>3)</w:t>
      </w:r>
      <w:r w:rsidRPr="0071264A">
        <w:rPr>
          <w:lang w:val="fr-FR"/>
        </w:rPr>
        <w:t xml:space="preserve"> renforcer les capacités des communautés à s’approprier leur développement, </w:t>
      </w:r>
      <w:r>
        <w:rPr>
          <w:lang w:val="fr-FR"/>
        </w:rPr>
        <w:t>4)</w:t>
      </w:r>
      <w:r w:rsidRPr="0071264A">
        <w:rPr>
          <w:lang w:val="fr-FR"/>
        </w:rPr>
        <w:t xml:space="preserve"> réduire les tensions (potentielles) intra</w:t>
      </w:r>
      <w:r>
        <w:rPr>
          <w:lang w:val="fr-FR"/>
        </w:rPr>
        <w:t>-</w:t>
      </w:r>
      <w:r w:rsidRPr="0071264A">
        <w:rPr>
          <w:lang w:val="fr-FR"/>
        </w:rPr>
        <w:t xml:space="preserve"> et inter</w:t>
      </w:r>
      <w:r>
        <w:rPr>
          <w:lang w:val="fr-FR"/>
        </w:rPr>
        <w:t>-</w:t>
      </w:r>
      <w:r w:rsidRPr="0071264A">
        <w:rPr>
          <w:lang w:val="fr-FR"/>
        </w:rPr>
        <w:t xml:space="preserve"> communautaires, </w:t>
      </w:r>
      <w:r>
        <w:rPr>
          <w:lang w:val="fr-FR"/>
        </w:rPr>
        <w:t>5)</w:t>
      </w:r>
      <w:r w:rsidRPr="0071264A">
        <w:rPr>
          <w:lang w:val="fr-FR"/>
        </w:rPr>
        <w:t xml:space="preserve"> créer un environnement pour un développement socio-économique et politique durable. Le programme comprend donc, fondamentalement, </w:t>
      </w:r>
      <w:r>
        <w:rPr>
          <w:lang w:val="fr-FR"/>
        </w:rPr>
        <w:t>cinq</w:t>
      </w:r>
      <w:r w:rsidRPr="0071264A">
        <w:rPr>
          <w:lang w:val="fr-FR"/>
        </w:rPr>
        <w:t xml:space="preserve"> composantes prioritaires, dans une structure modulaire qui permettra d’assurer une plus grande flexibilité.</w:t>
      </w:r>
    </w:p>
    <w:p w:rsidR="006D2AA2" w:rsidRDefault="006D2AA2" w:rsidP="002950F0">
      <w:pPr>
        <w:jc w:val="both"/>
        <w:rPr>
          <w:lang w:val="fr-FR"/>
        </w:rPr>
      </w:pPr>
    </w:p>
    <w:p w:rsidR="006D2AA2" w:rsidRPr="00393F79" w:rsidRDefault="006D2AA2" w:rsidP="002950F0">
      <w:pPr>
        <w:jc w:val="both"/>
        <w:rPr>
          <w:b/>
          <w:i/>
          <w:lang w:val="fr-FR"/>
        </w:rPr>
      </w:pPr>
      <w:r w:rsidRPr="00393F79">
        <w:rPr>
          <w:b/>
          <w:i/>
          <w:lang w:val="fr-FR"/>
        </w:rPr>
        <w:t>i) identification et orientation des ex-combattants</w:t>
      </w:r>
      <w:r>
        <w:rPr>
          <w:b/>
          <w:i/>
          <w:lang w:val="fr-FR"/>
        </w:rPr>
        <w:t>.</w:t>
      </w:r>
    </w:p>
    <w:p w:rsidR="006D2AA2" w:rsidRPr="0071264A" w:rsidRDefault="006D2AA2" w:rsidP="00393F79">
      <w:pPr>
        <w:jc w:val="both"/>
        <w:rPr>
          <w:lang w:val="fr-FR"/>
        </w:rPr>
      </w:pPr>
      <w:r w:rsidRPr="0071264A">
        <w:rPr>
          <w:lang w:val="fr-FR"/>
        </w:rPr>
        <w:t xml:space="preserve">Le programme national DDR a identifié son groupe cible sur base d’une série de critères. Seuls ceux répondant à ces critères sont considérés éligibles au PNDDR. Ainsi, un certain nombre d’ex-combattants inéligibles n’étant pas pris en compte dans le PNDDR, menacent la sécurité à l'est. Au delà de ces cas de figure, dans le cadre du PNDDR, les femmes associées aux groupes et des forces armés sont considérées comme bénéficiaires, seulement si elles ont porté une arme et sont ainsi considérées comme des ex-combattants. Cependant, il est important de noter qu'un plus grand nombre de femmes associées aux groupes et aux forces armés, ne sont pas considérés comme des ex-combattants, et dépendent économiquement des groupes et des forces armés. Une fois que les ex-combattants masculins du groupe se démobilisaient, ces femmes étaient forcées de retourner dans leur communauté sans aucun appui socio-économique, où elles souffrent d'exclusion et de discrimination pour avoir été alliées aux groupes armés. </w:t>
      </w:r>
    </w:p>
    <w:p w:rsidR="006D2AA2" w:rsidRPr="0071264A" w:rsidRDefault="006D2AA2" w:rsidP="00393F79">
      <w:pPr>
        <w:jc w:val="both"/>
        <w:rPr>
          <w:lang w:val="fr-FR"/>
        </w:rPr>
      </w:pPr>
    </w:p>
    <w:p w:rsidR="006D2AA2" w:rsidRPr="0071264A" w:rsidRDefault="006D2AA2" w:rsidP="00393F79">
      <w:pPr>
        <w:jc w:val="both"/>
        <w:rPr>
          <w:lang w:val="fr-FR"/>
        </w:rPr>
      </w:pPr>
      <w:r w:rsidRPr="0071264A">
        <w:rPr>
          <w:lang w:val="fr-FR"/>
        </w:rPr>
        <w:t xml:space="preserve">Pour ce qui concerne les dépendants, la situation est un peu différente. Ils suivent l’ex-combattant qui reçoit un appui pour sa réintégration. Malheureusement, pour des raisons budgétaires, l'appui à la réintégration est limité et ne permet pas toujours à l’ex-combattant de prendre en charge ses </w:t>
      </w:r>
      <w:r w:rsidRPr="0071264A">
        <w:rPr>
          <w:lang w:val="fr-FR"/>
        </w:rPr>
        <w:lastRenderedPageBreak/>
        <w:t xml:space="preserve">dépendants. Par ailleurs, durant la phase de démobilisation dans les sites, les dépendants ne reçoivent aucun appui. Pour de s'assurer que l'ex-combattant mène son projet de réintégration à terme, et ne reprenne pas les armes afin de faire vivre ses dépendants, il est essentiel de fournir un appui à ces derniers. Cela vaut particulièrement pour les ex-combattants blessés de guerre et les jeunes combattants, étant donné que certains d'entre eux ont sont à présent incapables  de mener à bien un travail qui pourrait leurs permettre de gagner leur vie. </w:t>
      </w:r>
    </w:p>
    <w:p w:rsidR="006D2AA2" w:rsidRPr="0071264A" w:rsidRDefault="006D2AA2" w:rsidP="00393F79">
      <w:pPr>
        <w:jc w:val="both"/>
        <w:rPr>
          <w:lang w:val="fr-FR"/>
        </w:rPr>
      </w:pPr>
    </w:p>
    <w:p w:rsidR="006D2AA2" w:rsidRPr="0071264A" w:rsidRDefault="006D2AA2" w:rsidP="00393F79">
      <w:pPr>
        <w:jc w:val="both"/>
        <w:rPr>
          <w:lang w:val="fr-FR"/>
        </w:rPr>
      </w:pPr>
      <w:r w:rsidRPr="0071264A">
        <w:rPr>
          <w:lang w:val="fr-FR"/>
        </w:rPr>
        <w:t xml:space="preserve">Attention particulière est réservée aux enfants associés aux forces et groupes armés, qui nécessitent une approche autre, qui sera développé en collaboration avec UNICEF et le </w:t>
      </w:r>
      <w:r>
        <w:rPr>
          <w:lang w:val="fr-FR"/>
        </w:rPr>
        <w:t>O</w:t>
      </w:r>
      <w:r w:rsidRPr="0071264A">
        <w:rPr>
          <w:lang w:val="fr-FR"/>
        </w:rPr>
        <w:t xml:space="preserve">IT, qui a plus d’expérience dans ce domaine. Cette approche se diffère pas seulement pendant la phase d’identification de ces enfants (qui ne passent que rarement par les centres d’enregistrement), mais aussi pendant la phase de réponse (traitement psycho-sociale, éducation, activités économiques de réinsertion, etc.). </w:t>
      </w:r>
    </w:p>
    <w:p w:rsidR="006D2AA2" w:rsidRPr="0071264A" w:rsidRDefault="006D2AA2" w:rsidP="00393F79">
      <w:pPr>
        <w:jc w:val="both"/>
        <w:rPr>
          <w:lang w:val="fr-FR"/>
        </w:rPr>
      </w:pPr>
    </w:p>
    <w:p w:rsidR="006D2AA2" w:rsidRDefault="006D2AA2" w:rsidP="00393F79">
      <w:pPr>
        <w:jc w:val="both"/>
        <w:rPr>
          <w:lang w:val="fr-FR"/>
        </w:rPr>
      </w:pPr>
      <w:r w:rsidRPr="0071264A">
        <w:rPr>
          <w:lang w:val="fr-FR"/>
        </w:rPr>
        <w:t xml:space="preserve">Des ex-policiers des groupes armés, notamment du PARECO, constituent un autre groupe spécifique, comme ils ne sont pas considérés dans le programme national de DDR et ne sont pas automatiquement intégrés dans la Police National Congolais (PNC). Ces personnes aussi devraient être réintégrés dans la société et ont besoin des perspectives économiques. </w:t>
      </w:r>
    </w:p>
    <w:p w:rsidR="006D2AA2" w:rsidRDefault="006D2AA2" w:rsidP="00393F79">
      <w:pPr>
        <w:jc w:val="both"/>
        <w:rPr>
          <w:lang w:val="fr-FR"/>
        </w:rPr>
      </w:pPr>
    </w:p>
    <w:p w:rsidR="006D2AA2" w:rsidRPr="0071264A" w:rsidRDefault="006D2AA2" w:rsidP="00393F79">
      <w:pPr>
        <w:jc w:val="both"/>
        <w:rPr>
          <w:lang w:val="fr-FR"/>
        </w:rPr>
      </w:pPr>
      <w:r>
        <w:rPr>
          <w:lang w:val="fr-FR"/>
        </w:rPr>
        <w:t xml:space="preserve">Un autre groupe qui nécessite une attention particulier est les ex-combattants congolais associés avec les groupes armés étrangers, notamment le FDLR. Maintenant ils seront considérés par le projet PNDDR, mais sans doute il y aura aussi des ex-combattants non-éligibles. Une campagne de communication et d’information dans le perspective des dissocier ces personnes de FDLR sera necesasire.  </w:t>
      </w:r>
    </w:p>
    <w:p w:rsidR="006D2AA2" w:rsidRPr="0071264A" w:rsidRDefault="006D2AA2" w:rsidP="00393F79">
      <w:pPr>
        <w:jc w:val="both"/>
        <w:rPr>
          <w:lang w:val="fr-FR"/>
        </w:rPr>
      </w:pPr>
    </w:p>
    <w:p w:rsidR="006D2AA2" w:rsidRDefault="006D2AA2" w:rsidP="00393F79">
      <w:pPr>
        <w:jc w:val="both"/>
        <w:rPr>
          <w:lang w:val="fr-FR"/>
        </w:rPr>
      </w:pPr>
      <w:r w:rsidRPr="0071264A">
        <w:rPr>
          <w:color w:val="000000"/>
          <w:lang w:val="fr-FR"/>
        </w:rPr>
        <w:t>Par ailleurs, le PNDDR, financé par la Banque Mondiale, ne considère pas les miliciens des groupes armés constitués après la deuxième phase du DDR en Ituri et les autres groupes de désarmés volontaires (c.-à-d.</w:t>
      </w:r>
      <w:r>
        <w:rPr>
          <w:color w:val="000000"/>
          <w:lang w:val="fr-FR"/>
        </w:rPr>
        <w:t xml:space="preserve"> les Maï-</w:t>
      </w:r>
      <w:r w:rsidRPr="0071264A">
        <w:rPr>
          <w:color w:val="000000"/>
          <w:lang w:val="fr-FR"/>
        </w:rPr>
        <w:t>Maï).</w:t>
      </w:r>
      <w:r w:rsidRPr="0071264A">
        <w:rPr>
          <w:lang w:val="fr-FR"/>
        </w:rPr>
        <w:t xml:space="preserve"> Néanmoins, ces groupes cibles doivent bénéficier d’activités génératrices de revenus qui pourraient être soutenue durant la période de transition par des travaux à haute intensité de main d'œuvre (HIMO), en attendant que les projets de réintégration des différents ex-combattants génèrent des revenus suffisants.</w:t>
      </w:r>
    </w:p>
    <w:p w:rsidR="006D2AA2" w:rsidRDefault="006D2AA2" w:rsidP="00393F79">
      <w:pPr>
        <w:jc w:val="both"/>
        <w:rPr>
          <w:lang w:val="fr-FR"/>
        </w:rPr>
      </w:pPr>
    </w:p>
    <w:p w:rsidR="006D2AA2" w:rsidRDefault="006D2AA2" w:rsidP="002950F0">
      <w:pPr>
        <w:jc w:val="both"/>
        <w:rPr>
          <w:lang w:val="fr-FR"/>
        </w:rPr>
      </w:pPr>
      <w:r>
        <w:rPr>
          <w:lang w:val="fr-FR"/>
        </w:rPr>
        <w:t xml:space="preserve">En première instance un centre de transition (Lubutu) est déjà opérationnel pour l’enregistrement et l’orientation des ex-combattants. Ce centre sera maintenu, mais dans le Nord- et Sud Kivu, l’enregistrement se fera par des points de regroupement. </w:t>
      </w:r>
      <w:r w:rsidRPr="00393F79">
        <w:rPr>
          <w:lang w:val="fr-FR"/>
        </w:rPr>
        <w:t xml:space="preserve">Pour les FARDC, il n’est pas question de créer des centres de transit mais plutôt des points de regroupement co-localisés avec le PC Unité, Bataillon, Brigade ou Secteur le plus proche des positions du </w:t>
      </w:r>
      <w:r>
        <w:rPr>
          <w:lang w:val="fr-FR"/>
        </w:rPr>
        <w:t>groupe a</w:t>
      </w:r>
      <w:r w:rsidRPr="00393F79">
        <w:rPr>
          <w:lang w:val="fr-FR"/>
        </w:rPr>
        <w:t xml:space="preserve">rmé. Cette disposition a l’avantage de limiter les embuscades et les harcèlements dont pourraient être victimes les </w:t>
      </w:r>
      <w:r>
        <w:rPr>
          <w:lang w:val="fr-FR"/>
        </w:rPr>
        <w:t>groupes armés</w:t>
      </w:r>
      <w:r w:rsidRPr="00393F79">
        <w:rPr>
          <w:lang w:val="fr-FR"/>
        </w:rPr>
        <w:t xml:space="preserve"> lors de leur déplacement vers des centres de transit assez éloignés de leur base. Cette démarche permet aussi de mieux contrôler les effectifs proclamés par le groupe la proximité aidant</w:t>
      </w:r>
      <w:r>
        <w:rPr>
          <w:lang w:val="fr-FR"/>
        </w:rPr>
        <w:t xml:space="preserve">. Dans ces points les ex-combattants seront enregistrés et orientés vers l’armée, la PNC ou pour la réinsertion socio-économique dans la vie civile.  </w:t>
      </w:r>
    </w:p>
    <w:p w:rsidR="006D2AA2" w:rsidRPr="0071264A" w:rsidRDefault="006D2AA2" w:rsidP="002950F0">
      <w:pPr>
        <w:jc w:val="both"/>
        <w:rPr>
          <w:lang w:val="fr-FR"/>
        </w:rPr>
      </w:pPr>
    </w:p>
    <w:p w:rsidR="006D2AA2" w:rsidRPr="0071264A" w:rsidRDefault="006D2AA2" w:rsidP="002950F0">
      <w:pPr>
        <w:jc w:val="both"/>
        <w:rPr>
          <w:lang w:val="fr-FR"/>
        </w:rPr>
      </w:pPr>
      <w:r>
        <w:rPr>
          <w:b/>
          <w:i/>
          <w:lang w:val="fr-FR"/>
        </w:rPr>
        <w:t>i</w:t>
      </w:r>
      <w:r w:rsidRPr="0071264A">
        <w:rPr>
          <w:b/>
          <w:i/>
          <w:lang w:val="fr-FR"/>
        </w:rPr>
        <w:t>i. Cohésion sociale, prévention des conflits et appui à la réintégration des retournés (ex-combattants inéligibles au PNDDR, femmes associées aux groupes et aux forces armés, dépendants des ex-combattants et, victimes de violence sexuelle basées sur le genre, déplacés de guerre, réfugiés, groupes autochtones, avec une attention particulière pour les jeunes)</w:t>
      </w:r>
      <w:r w:rsidRPr="0071264A">
        <w:rPr>
          <w:b/>
          <w:lang w:val="fr-FR"/>
        </w:rPr>
        <w:t>.</w:t>
      </w:r>
      <w:r w:rsidRPr="0071264A">
        <w:rPr>
          <w:lang w:val="fr-FR"/>
        </w:rPr>
        <w:t xml:space="preserve"> </w:t>
      </w:r>
    </w:p>
    <w:p w:rsidR="006D2AA2" w:rsidRPr="0071264A" w:rsidRDefault="006D2AA2" w:rsidP="002950F0">
      <w:pPr>
        <w:jc w:val="both"/>
        <w:rPr>
          <w:lang w:val="fr-FR"/>
        </w:rPr>
      </w:pPr>
      <w:r w:rsidRPr="0071264A">
        <w:rPr>
          <w:lang w:val="fr-FR"/>
        </w:rPr>
        <w:t xml:space="preserve">Le projet fournira un appui pour la réintégration d’un large éventail de bénéficiaires, avec une attention particulière aux groupes susmentionnés. </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 xml:space="preserve">Afin de contribuer à la stabilisation globale des communautés et aider à renforcer la cohésion sociale sans favoriser certains groupes au détriment d’autres, le programme adoptera une approche holistique et inclura </w:t>
      </w:r>
      <w:r>
        <w:rPr>
          <w:lang w:val="fr-FR"/>
        </w:rPr>
        <w:t xml:space="preserve">les ex-combattants, </w:t>
      </w:r>
      <w:r w:rsidRPr="0071264A">
        <w:rPr>
          <w:lang w:val="fr-FR"/>
        </w:rPr>
        <w:t>les personnes déplacées, les réfugiés et les membres vulnérables des communautés affectées.</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 xml:space="preserve">Le programme fournira l'appui à la réintégration à travers des services complémentaires: </w:t>
      </w:r>
    </w:p>
    <w:p w:rsidR="006D2AA2" w:rsidRPr="0071264A" w:rsidRDefault="006D2AA2" w:rsidP="002950F0">
      <w:pPr>
        <w:numPr>
          <w:ilvl w:val="0"/>
          <w:numId w:val="20"/>
        </w:numPr>
        <w:jc w:val="both"/>
        <w:rPr>
          <w:lang w:val="fr-FR"/>
        </w:rPr>
      </w:pPr>
      <w:r w:rsidRPr="0071264A">
        <w:rPr>
          <w:lang w:val="fr-FR"/>
        </w:rPr>
        <w:t xml:space="preserve">La formation professionnelle et conseils, qui comportent des formations en compétences de base de gestion d'entreprise, des formations techniques professionnelles et des formations en réconciliation  communautaire, </w:t>
      </w:r>
    </w:p>
    <w:p w:rsidR="006D2AA2" w:rsidRPr="0071264A" w:rsidRDefault="006D2AA2" w:rsidP="002950F0">
      <w:pPr>
        <w:numPr>
          <w:ilvl w:val="0"/>
          <w:numId w:val="20"/>
        </w:numPr>
        <w:jc w:val="both"/>
        <w:rPr>
          <w:lang w:val="fr-FR"/>
        </w:rPr>
      </w:pPr>
      <w:r w:rsidRPr="0071264A">
        <w:rPr>
          <w:lang w:val="fr-FR"/>
        </w:rPr>
        <w:t>Fourniture de kit de réintégration, composée - selon le type de microprojet - d'outils professionnels (c.-à-d. moulin à manioc, filet de pêche, outils agricoles, etc.), d'équipement spécifique (canoë, moteur, bicyclette) et d'intrant (c.-à-d. graines, bétail, transport, essence, articles de bureau, etc.),</w:t>
      </w:r>
    </w:p>
    <w:p w:rsidR="006D2AA2" w:rsidRPr="0071264A" w:rsidRDefault="006D2AA2" w:rsidP="002950F0">
      <w:pPr>
        <w:numPr>
          <w:ilvl w:val="0"/>
          <w:numId w:val="20"/>
        </w:numPr>
        <w:jc w:val="both"/>
        <w:rPr>
          <w:lang w:val="fr-FR"/>
        </w:rPr>
      </w:pPr>
      <w:r w:rsidRPr="0071264A">
        <w:rPr>
          <w:lang w:val="fr-FR"/>
        </w:rPr>
        <w:t>Une programme et des actions spécifiques pour les enfants formellement associés aux forces et groupes armés sera développé en collaboration étroite avec UNICEF et le BIT.</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Les communautés devront être préparées, sensibilisées afin d’assurer une réintégration sociale. Un accent particulier sera mis sur la sensibilisation</w:t>
      </w:r>
      <w:r>
        <w:rPr>
          <w:lang w:val="fr-FR"/>
        </w:rPr>
        <w:t xml:space="preserve">, </w:t>
      </w:r>
      <w:r w:rsidRPr="0071264A">
        <w:rPr>
          <w:lang w:val="fr-FR"/>
        </w:rPr>
        <w:t>les activités d’'information</w:t>
      </w:r>
      <w:r>
        <w:rPr>
          <w:lang w:val="fr-FR"/>
        </w:rPr>
        <w:t>, d’</w:t>
      </w:r>
      <w:r w:rsidRPr="0071264A">
        <w:rPr>
          <w:lang w:val="fr-FR"/>
        </w:rPr>
        <w:t>éducation</w:t>
      </w:r>
      <w:r>
        <w:rPr>
          <w:lang w:val="fr-FR"/>
        </w:rPr>
        <w:t xml:space="preserve"> et de </w:t>
      </w:r>
      <w:r w:rsidRPr="0071264A">
        <w:rPr>
          <w:lang w:val="fr-FR"/>
        </w:rPr>
        <w:t xml:space="preserve">communication </w:t>
      </w:r>
      <w:r>
        <w:rPr>
          <w:lang w:val="fr-FR"/>
        </w:rPr>
        <w:t xml:space="preserve">et les activités sociales </w:t>
      </w:r>
      <w:r w:rsidRPr="0071264A">
        <w:rPr>
          <w:lang w:val="fr-FR"/>
        </w:rPr>
        <w:t>pour favoriser la cohésion et la construction de la paix sociale. Il est important de favoriser la réconciliation et la mobilisation communautaire, et la coexistence pacifique, compte tenu de la méfiance qui règne au niveau des communautés et l'environnement tendu dans lequel elles évoluent. Aussi, considérant la capacité d’absorption des communautés, les dimensions des besoins tant économiques que sociaux devront être prises en compte. Les différents groupes ont de différents problèmes, qui doivent être traités d'une manière spécifique. Certains ex-combattants ont commis des crimes et des violences contre les communautés. Il pourrait, donc, être difficile pour ces communautés de les accepter, dans la mesure où ces ex-combattants sont considérés comme bénéficiant de plus d’avantages que les communautés victimes. Certaines femmes, victimes de violences sexuelles</w:t>
      </w:r>
      <w:r>
        <w:rPr>
          <w:lang w:val="fr-FR"/>
        </w:rPr>
        <w:t>,</w:t>
      </w:r>
      <w:r w:rsidRPr="0071264A">
        <w:rPr>
          <w:lang w:val="fr-FR"/>
        </w:rPr>
        <w:t xml:space="preserve"> ont été bannies par leur mari et familles et, maintenant, doivent reconstruire leurs vies en ne comptant que sur elles mêmes. Des pygmées ont été expulsés de leur habitat originel (par exemple les parcs nationaux et les domaines protégés) et devront survivre dans un autre environnement et avec d'autres activités économiques. Il est ainsi crucial que des campagnes de sensibilisation soient intensifiées pour une meilleure préparation des communautés dans l'acceptation et l'intégration des ex-combattants. Le programme favorisera également la formalisation des mécanismes de gestion et résolution de conflit, aussi bien que des structures de dialogue.</w:t>
      </w:r>
      <w:r>
        <w:rPr>
          <w:lang w:val="fr-FR"/>
        </w:rPr>
        <w:t xml:space="preserve"> Les leaders positifs des groupes armés et des communautés, ainsi que les autorités locales doivent être mis à contribution de façon significative dans cette activité</w:t>
      </w:r>
    </w:p>
    <w:p w:rsidR="006D2AA2" w:rsidRPr="0071264A" w:rsidRDefault="006D2AA2" w:rsidP="002950F0">
      <w:pPr>
        <w:jc w:val="both"/>
        <w:rPr>
          <w:lang w:val="fr-FR"/>
        </w:rPr>
      </w:pPr>
    </w:p>
    <w:p w:rsidR="006D2AA2" w:rsidRPr="0071264A" w:rsidRDefault="006D2AA2" w:rsidP="002950F0">
      <w:pPr>
        <w:jc w:val="both"/>
        <w:rPr>
          <w:lang w:val="fr-FR"/>
        </w:rPr>
      </w:pPr>
      <w:r w:rsidRPr="0071264A">
        <w:rPr>
          <w:b/>
          <w:i/>
          <w:lang w:val="fr-FR"/>
        </w:rPr>
        <w:t>i</w:t>
      </w:r>
      <w:r>
        <w:rPr>
          <w:b/>
          <w:i/>
          <w:lang w:val="fr-FR"/>
        </w:rPr>
        <w:t>i</w:t>
      </w:r>
      <w:r w:rsidRPr="0071264A">
        <w:rPr>
          <w:b/>
          <w:i/>
          <w:lang w:val="fr-FR"/>
        </w:rPr>
        <w:t>i. Renforcement des capacités locales et promotion de la bonne gouvernance locale.</w:t>
      </w:r>
      <w:r w:rsidRPr="0071264A">
        <w:rPr>
          <w:i/>
          <w:lang w:val="fr-FR"/>
        </w:rPr>
        <w:t xml:space="preserve"> </w:t>
      </w:r>
      <w:r w:rsidRPr="0071264A">
        <w:rPr>
          <w:lang w:val="fr-FR"/>
        </w:rPr>
        <w:t xml:space="preserve">Pour assurer la durabilité du processus, les autorités et structures locales doivent être fortement mobilisées et participer au suivi de toutes les activités. Actuellement, les structures étatiques ne sont pas suffisamment représentées dans les provinces, et les autorités locales n'ont pas les moyens d'effectuer le suivi des activités mises en œuvre. Ainsi, les autorités et structures locales seront soutenues de manière à ce que leurs capacités techniques de gestion soient renforcées afin de les aider dans la mise en œuvre, le suivi, l'évaluation du programme et, plus globalement, du développement. Cela inclura un appui dans la formulation et la mise en œuvre des plans de développement, ce qui aiderait à assurer une approche participative. Dans ce sens, la bonne gouvernance, les droits de l'homme et l’équité du genre seront également favorisés. Des stratégies spécifiques seront adoptées pour </w:t>
      </w:r>
      <w:r w:rsidRPr="0071264A">
        <w:rPr>
          <w:lang w:val="fr-FR"/>
        </w:rPr>
        <w:lastRenderedPageBreak/>
        <w:t>augmenter l’implication des femmes dans les questions relatives à la gouvernance et au développement.</w:t>
      </w:r>
    </w:p>
    <w:p w:rsidR="006D2AA2" w:rsidRPr="0071264A" w:rsidRDefault="006D2AA2" w:rsidP="002950F0">
      <w:pPr>
        <w:jc w:val="both"/>
        <w:rPr>
          <w:lang w:val="fr-FR"/>
        </w:rPr>
      </w:pPr>
    </w:p>
    <w:p w:rsidR="006D2AA2" w:rsidRPr="0071264A" w:rsidRDefault="006D2AA2" w:rsidP="002950F0">
      <w:pPr>
        <w:jc w:val="both"/>
        <w:rPr>
          <w:lang w:val="fr-FR"/>
        </w:rPr>
      </w:pPr>
      <w:r w:rsidRPr="0071264A">
        <w:rPr>
          <w:b/>
          <w:i/>
          <w:lang w:val="fr-FR"/>
        </w:rPr>
        <w:t>i</w:t>
      </w:r>
      <w:r>
        <w:rPr>
          <w:b/>
          <w:i/>
          <w:lang w:val="fr-FR"/>
        </w:rPr>
        <w:t>v</w:t>
      </w:r>
      <w:r w:rsidRPr="0071264A">
        <w:rPr>
          <w:b/>
          <w:i/>
          <w:lang w:val="fr-FR"/>
        </w:rPr>
        <w:t>. Accès aux Services Sociaux de base amélioré grâce à la reconstruction/réhabilitation des infrastructures sociales au sein des communautés à forte concentration d’ex-combattants.</w:t>
      </w:r>
      <w:r w:rsidRPr="0071264A">
        <w:rPr>
          <w:lang w:val="fr-FR"/>
        </w:rPr>
        <w:t xml:space="preserve"> La réhabilitation des écoles, des centres de formation professionnelle, des centres de santé y inclus pour l’appui psycho-social, des systèmes d'approvisionnement en eau et des installations sanitaires sont les principales lignes de service relatives aux services sociaux de base. Cette composante sera entièrement conduite par une approche d’appropriation communautaire. Des mécanismes de développement communautaire et de prise de décisions seront favorisés. </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Cette composante comprend des travaux à haute intensité de main d'œuvre (HIMO), et permettra d’augmenter les offres d'emploi temporaires au niveau local, en améliorant les conditions de vie des groupes cibles et en engageant la population dans un processus de reconstruction collectif. Les domaines prioritaires d'intervention dans le processus de réhabilitation et de reconstruction seront : 1) l’accès amélioré aux structures et services de santé publics, 2) l’accès amélioré à l'eau potable et à l'hygiène, 3) un plus grand accès équitable des garçons et des filles à l'éducation, 4) l’amélioration de l’économie locale par l’amélioration des routes et la réhabilitation des marchés et 5) des actions d’amélioration et de préservation de l’écologie local et de production de la terre (reforestation, lutte antiérosive).</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 xml:space="preserve">Autant que possible, cette composante favorisera la participation communautaire aux projets à mettre en œuvre et utilisera la méthode </w:t>
      </w:r>
      <w:r w:rsidRPr="0071264A">
        <w:rPr>
          <w:b/>
          <w:lang w:val="fr-FR"/>
        </w:rPr>
        <w:t xml:space="preserve">HIMO </w:t>
      </w:r>
      <w:r w:rsidRPr="0071264A">
        <w:rPr>
          <w:lang w:val="fr-FR"/>
        </w:rPr>
        <w:t xml:space="preserve">afin de favoriser les emplois temporaires à grande échelle ce qui permettra d’améliorer le pouvoir d’achat. </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 xml:space="preserve">Ces activités seront réalisées en consultation avec les autres agences du système des NU, notamment l’UNICEF, la FAO et le BIT, afin d’assurer une synergie des interventions et obtenir un meilleur impact.  </w:t>
      </w:r>
    </w:p>
    <w:p w:rsidR="006D2AA2" w:rsidRPr="0071264A" w:rsidRDefault="006D2AA2" w:rsidP="002950F0">
      <w:pPr>
        <w:jc w:val="both"/>
        <w:rPr>
          <w:lang w:val="fr-FR"/>
        </w:rPr>
      </w:pPr>
    </w:p>
    <w:p w:rsidR="006D2AA2" w:rsidRPr="0071264A" w:rsidRDefault="006D2AA2" w:rsidP="002950F0">
      <w:pPr>
        <w:ind w:right="-180"/>
        <w:jc w:val="both"/>
        <w:rPr>
          <w:lang w:val="fr-FR"/>
        </w:rPr>
      </w:pPr>
      <w:r w:rsidRPr="0071264A">
        <w:rPr>
          <w:b/>
          <w:i/>
          <w:lang w:val="fr-FR"/>
        </w:rPr>
        <w:t>v. Revitalisation communautaire et mobilisation/promotion de moyens de vie durables grâce à des activités génératrices de revenus.</w:t>
      </w:r>
      <w:r w:rsidRPr="0071264A">
        <w:rPr>
          <w:lang w:val="fr-FR"/>
        </w:rPr>
        <w:t xml:space="preserve"> Sur la base des potentialités socio-économiques et professionnelles des zones d'intervention, les activités à impact économique seront favorisées sous forme de microprojets. Ces initiatives, généralement, organisées autour du micro-entreprenariat individuel et collectif (groupes de village, coopératives, entrepreneurs, associations de producteurs, etc.), sont développées dans les secteurs économiques principaux, en tenant compte la chaîne de valeur, parmi lesquels on peut citer l'agriculture, l’élevage, la pêche, le petit commerce, la petite industrie, les services,  etc. L’accès au microcrédit au niveau communautaire est également favorisé à travers le suivi et la formation des institutions spécialisées présentes dans la zone d’intervention. En parallèle, pour renforcer la promotion des moyens d'existence durables, une attention particulière sera prêtée à l'environnement du travail par le renforcement de capacité des associations de producteurs, des associations des travailleurs, etc. cette action sera réalisée en synergie avec le BIT. Les relations liées au genre seront améliorées par des initiatives de reconstruction, pour renforcer leurs compétences et les opportunités génératrices de revenus, aussi bien, en vue de permettre l'accès à l'éducation et aux services sociaux de base que leur prise en charge. Ces stratégies et compétences sont des contributions importantes aux efforts plus larges de reconstruction et seront </w:t>
      </w:r>
      <w:r w:rsidRPr="0071264A">
        <w:rPr>
          <w:bCs/>
          <w:lang w:val="fr-FR"/>
        </w:rPr>
        <w:t xml:space="preserve">prises en compte </w:t>
      </w:r>
      <w:r w:rsidRPr="0071264A">
        <w:rPr>
          <w:lang w:val="fr-FR"/>
        </w:rPr>
        <w:t xml:space="preserve">dans toutes les stratégies de relèvement. </w:t>
      </w:r>
      <w:r>
        <w:rPr>
          <w:lang w:val="fr-FR"/>
        </w:rPr>
        <w:t xml:space="preserve">Un exemple concrète est l’appui a la création des ateliers des puisatiers, qui seront recrutés parmi les ex-combattants et autres groupes vulnérables comme des jeunes et qui pendant  leur période de formation (environ 3 mois) réalisent déjà des forages, et qui par après sont appuyés pour démarrer leur propre atelier et de rendre des services payantes aux communautés, contribuant ainsi </w:t>
      </w:r>
      <w:r>
        <w:rPr>
          <w:lang w:val="fr-FR"/>
        </w:rPr>
        <w:lastRenderedPageBreak/>
        <w:t>a l’amélioration des conditions de vie, ainsi que d’assurer leur survie économique. L</w:t>
      </w:r>
      <w:r w:rsidRPr="0071264A">
        <w:rPr>
          <w:lang w:val="fr-FR"/>
        </w:rPr>
        <w:t>e programme assurera l’implication des femmes à toutes les étapes critiques du cycle de programmation commençant par la phase de planification, à travers l’octroi des bénéfices et, le suivi et l'évaluation, et ainsi permettre la prise en compte de leurs besoins spécifiques. Une attention particulière sera également donnée à la jeunesse qui joue un rôle critique dans le conflit et ont des besoins très spécifiques.</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 xml:space="preserve">Au delà des microprojets visant les individus, cette composante abordera également la question des infrastructures de communication et de commerce, si ceux-ci constituent un élément critique de la revitalisation. Ceci implique principalement la réhabilitation des routes et les marchés qui sera effectuée, autant que possible, selon la méthode </w:t>
      </w:r>
      <w:r w:rsidRPr="0071264A">
        <w:rPr>
          <w:b/>
          <w:lang w:val="fr-FR"/>
        </w:rPr>
        <w:t>HIMO</w:t>
      </w:r>
      <w:r w:rsidRPr="0071264A">
        <w:rPr>
          <w:lang w:val="fr-FR"/>
        </w:rPr>
        <w:t xml:space="preserve">, de manière à fournir à des groupes cibles un revenu temporaire au cours de la période où ceux-ci préparent leur microprojet de réintégration. </w:t>
      </w:r>
    </w:p>
    <w:p w:rsidR="006D2AA2" w:rsidRPr="007C0157" w:rsidRDefault="006D2AA2" w:rsidP="00827E7B">
      <w:pPr>
        <w:pStyle w:val="Heading2"/>
        <w:rPr>
          <w:lang w:val="fr-FR"/>
        </w:rPr>
      </w:pPr>
      <w:bookmarkStart w:id="73" w:name="_Toc252442157"/>
      <w:r w:rsidRPr="007C0157">
        <w:rPr>
          <w:lang w:val="fr-FR"/>
        </w:rPr>
        <w:t xml:space="preserve">3.3. </w:t>
      </w:r>
      <w:r w:rsidRPr="007C0157">
        <w:rPr>
          <w:lang w:val="fr-FR"/>
        </w:rPr>
        <w:tab/>
        <w:t>Thèmes transversaux</w:t>
      </w:r>
      <w:bookmarkEnd w:id="73"/>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 xml:space="preserve">La structure modulaire du programme tient compte également un ensemble de thèmes transversaux  afin de renforcer l’impact du programme.  </w:t>
      </w:r>
    </w:p>
    <w:p w:rsidR="006D2AA2" w:rsidRPr="0071264A" w:rsidRDefault="006D2AA2" w:rsidP="002950F0">
      <w:pPr>
        <w:jc w:val="both"/>
        <w:rPr>
          <w:lang w:val="fr-FR"/>
        </w:rPr>
      </w:pPr>
    </w:p>
    <w:p w:rsidR="006D2AA2" w:rsidRPr="0071264A" w:rsidRDefault="006D2AA2" w:rsidP="009A05D1">
      <w:pPr>
        <w:jc w:val="both"/>
        <w:rPr>
          <w:lang w:val="fr-FR"/>
        </w:rPr>
      </w:pPr>
      <w:r w:rsidRPr="0071264A">
        <w:rPr>
          <w:b/>
          <w:lang w:val="fr-FR"/>
        </w:rPr>
        <w:t>Groupes vulnérables:</w:t>
      </w:r>
      <w:r w:rsidRPr="0071264A">
        <w:rPr>
          <w:lang w:val="fr-FR"/>
        </w:rPr>
        <w:t xml:space="preserve"> Le programme portera une attention particulière aux groupes vulnérables, en particulier les enfants associés aux forces et groupes  armés, les personnes handicapées, les veuves et épouses des ex-combattants, les victimes de violence sexuelle, les groupes autochtones, etc. Des critères de vulnérabilité seront identifiées en coordination étroite avec d'autres partenaires spécialisés (notamment les organismes gouvernementales, les associations locales, l'UNICEF, l’UNIFEM, l’UNFPA). </w:t>
      </w:r>
    </w:p>
    <w:p w:rsidR="006D2AA2" w:rsidRPr="0071264A" w:rsidRDefault="006D2AA2" w:rsidP="002950F0">
      <w:pPr>
        <w:jc w:val="both"/>
        <w:rPr>
          <w:lang w:val="fr-FR"/>
        </w:rPr>
      </w:pPr>
    </w:p>
    <w:p w:rsidR="006D2AA2" w:rsidRPr="0071264A" w:rsidRDefault="006D2AA2" w:rsidP="00BA0B4E">
      <w:pPr>
        <w:jc w:val="both"/>
        <w:rPr>
          <w:lang w:val="fr-FR"/>
        </w:rPr>
      </w:pPr>
      <w:r w:rsidRPr="0071264A">
        <w:rPr>
          <w:b/>
          <w:lang w:val="fr-FR"/>
        </w:rPr>
        <w:t>Perspective de genre:</w:t>
      </w:r>
      <w:r w:rsidRPr="0071264A">
        <w:rPr>
          <w:lang w:val="fr-FR"/>
        </w:rPr>
        <w:t xml:space="preserve"> Les expériences du conflit vécues par les femmes et les hommes sont différentes, dans la mesure où ils jouent différents rôles et souffrent de violences spécifiques comprenant une part importante de violences sexuelles liées au genre, pendant et après le conflit. En RDC, la crise a approfondi les injustices sociales et économiques entre les hommes et les femmes, les garçons et les filles. La plupart des victimes n'ont même pas un accès égal à la justice. La situation de l'inégalité liée au genre est évidente dans la répartition des tâches, l'attribution de responsabilités sociales, l'accès aux services sociaux de base et aux ressources, etc. Dans ce contexte, le programme tiendra compte de la dimension genre afin de surmonter ces disparités négatives dans le processus de réintégration. </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La période de transition est une occasion de construire une société plus équitable dans laquelle les besoins différents et les priorités des femmes et des hommes sont pris en compte. Ainsi, les projets à impact rapide ou les investissements dans le renforcement de capacités locales, le relèvement transitoire cherchent à combler le gap entre l’humanitaire et le développement. Les programmes de relèvement transitoires sont liés à de plus grands efforts macro-économiques de reconstruction, mais prêtent une attention particulière :</w:t>
      </w:r>
    </w:p>
    <w:p w:rsidR="006D2AA2" w:rsidRPr="0071264A" w:rsidRDefault="006D2AA2" w:rsidP="00725629">
      <w:pPr>
        <w:numPr>
          <w:ilvl w:val="0"/>
          <w:numId w:val="21"/>
        </w:numPr>
        <w:jc w:val="both"/>
        <w:rPr>
          <w:lang w:val="fr-FR"/>
        </w:rPr>
      </w:pPr>
      <w:r w:rsidRPr="0071264A">
        <w:rPr>
          <w:lang w:val="fr-FR"/>
        </w:rPr>
        <w:t>Au relèvement communautaire durable, basé sur un développement spécifique des activités économiques, de l’accès accru aux marchés locaux, de la sécurité, des activités génératrices de revenus et de l’atténuation de la misère ;</w:t>
      </w:r>
    </w:p>
    <w:p w:rsidR="006D2AA2" w:rsidRPr="0071264A" w:rsidRDefault="006D2AA2" w:rsidP="002950F0">
      <w:pPr>
        <w:numPr>
          <w:ilvl w:val="0"/>
          <w:numId w:val="21"/>
        </w:numPr>
        <w:jc w:val="both"/>
        <w:rPr>
          <w:lang w:val="fr-FR"/>
        </w:rPr>
      </w:pPr>
      <w:r w:rsidRPr="0071264A">
        <w:rPr>
          <w:lang w:val="fr-FR"/>
        </w:rPr>
        <w:t>A la réintégration des retournées, des réfugiés,  des déplacés internes, et des ex-combattants et leurs dépendants ;</w:t>
      </w:r>
    </w:p>
    <w:p w:rsidR="006D2AA2" w:rsidRPr="0071264A" w:rsidRDefault="006D2AA2" w:rsidP="002950F0">
      <w:pPr>
        <w:numPr>
          <w:ilvl w:val="0"/>
          <w:numId w:val="21"/>
        </w:numPr>
        <w:jc w:val="both"/>
        <w:rPr>
          <w:lang w:val="fr-FR"/>
        </w:rPr>
      </w:pPr>
      <w:r w:rsidRPr="0071264A">
        <w:rPr>
          <w:lang w:val="fr-FR"/>
        </w:rPr>
        <w:t>A la reconstruction et recapitalisation des infrastructures sociales;</w:t>
      </w:r>
    </w:p>
    <w:p w:rsidR="006D2AA2" w:rsidRPr="0071264A" w:rsidRDefault="006D2AA2" w:rsidP="002950F0">
      <w:pPr>
        <w:numPr>
          <w:ilvl w:val="0"/>
          <w:numId w:val="21"/>
        </w:numPr>
        <w:jc w:val="both"/>
        <w:rPr>
          <w:lang w:val="fr-FR"/>
        </w:rPr>
      </w:pPr>
      <w:r w:rsidRPr="0071264A">
        <w:rPr>
          <w:lang w:val="fr-FR"/>
        </w:rPr>
        <w:t>A l’augmentation des services sociaux essentiels fournis grâce au renforcement des capacités de gouvernance locale ;</w:t>
      </w:r>
    </w:p>
    <w:p w:rsidR="006D2AA2" w:rsidRPr="0071264A" w:rsidRDefault="006D2AA2" w:rsidP="002950F0">
      <w:pPr>
        <w:numPr>
          <w:ilvl w:val="0"/>
          <w:numId w:val="21"/>
        </w:numPr>
        <w:jc w:val="both"/>
        <w:rPr>
          <w:lang w:val="fr-FR"/>
        </w:rPr>
      </w:pPr>
      <w:r w:rsidRPr="0071264A">
        <w:rPr>
          <w:lang w:val="fr-FR"/>
        </w:rPr>
        <w:t>A la réduction de la vulnérabilité des communautés et des individus.</w:t>
      </w:r>
    </w:p>
    <w:p w:rsidR="006D2AA2" w:rsidRPr="0071264A" w:rsidRDefault="006D2AA2" w:rsidP="002950F0">
      <w:pPr>
        <w:jc w:val="both"/>
        <w:rPr>
          <w:lang w:val="fr-FR"/>
        </w:rPr>
      </w:pPr>
    </w:p>
    <w:p w:rsidR="006D2AA2" w:rsidRPr="0071264A" w:rsidRDefault="006D2AA2" w:rsidP="00725629">
      <w:pPr>
        <w:jc w:val="both"/>
        <w:rPr>
          <w:lang w:val="fr-FR"/>
        </w:rPr>
      </w:pPr>
      <w:r w:rsidRPr="0071264A">
        <w:rPr>
          <w:b/>
          <w:lang w:val="fr-FR"/>
        </w:rPr>
        <w:t>VIH/SIDA:</w:t>
      </w:r>
      <w:r w:rsidRPr="0071264A">
        <w:rPr>
          <w:lang w:val="fr-FR"/>
        </w:rPr>
        <w:t xml:space="preserve"> Comme dans d'autres pays de l'Afrique, les combattants sont parmi les groupes les plus affectés par le VIH/SIDA. Leurs comportements sociaux et leurs conditions vies leur font d’eux un des groupes à hauts risque. Considérant que le VIH/SIDA constitue une des priorités de l’agenda globale des Nations Unies, le programme entreprendra des activités dans le domaine de la prévention du VIH/SIDA. Ces activités compléteront ceux actuellement développés dans la région par les ONG locales spécialisées.</w:t>
      </w:r>
    </w:p>
    <w:p w:rsidR="006D2AA2" w:rsidRPr="0071264A" w:rsidRDefault="006D2AA2" w:rsidP="002950F0">
      <w:pPr>
        <w:jc w:val="both"/>
        <w:rPr>
          <w:lang w:val="fr-FR"/>
        </w:rPr>
      </w:pPr>
    </w:p>
    <w:p w:rsidR="006D2AA2" w:rsidRPr="0071264A" w:rsidRDefault="006D2AA2" w:rsidP="00FC561E">
      <w:pPr>
        <w:jc w:val="both"/>
        <w:rPr>
          <w:lang w:val="fr-FR"/>
        </w:rPr>
      </w:pPr>
      <w:r w:rsidRPr="0071264A">
        <w:rPr>
          <w:b/>
          <w:lang w:val="fr-FR"/>
        </w:rPr>
        <w:t>Environnement</w:t>
      </w:r>
      <w:r w:rsidRPr="0071264A">
        <w:rPr>
          <w:lang w:val="fr-FR"/>
        </w:rPr>
        <w:t>: Les Communautés  en situation post-conflit souffrent d'un manque de d’opportunités économiques basiques et de l'insécurité, deviennent rapidement des bastions pour la prolifération d'armes de petit calibre. Une conséquente immédiate de cette facilité d’accès aux armes est que ces armes deviennent des outils qui par exemple, remplacent les techniques traditionnelles de chasse et, ont comme conséquence la chasse à grande échelle de la faune protégée dans les parcs nationaux. Par ailleurs, dans beaucoup de zones à l'est, la terre, et les réserves naturelles, sont devenues sources de tension et subissent la pression sur l'environnement. À cet effet, le programme s'engagera à réduire la prolifération des armes et à soutenir également des activités permettant la réduction de la pression des populations sur les zones protégées, où des camps ont été érigés en de concert avec la réalisation de campagnes de sensibilisation, l’octroi d’alternatives de vie et, la contribution à la protection de l'environnement et l’arrêt de l'abattage la faune protégée. La réintégration économique sera appuyée aussi en tenant compte le des besoins des communautés pour une  bonne gestion des ressources naturelles (eau, terre, forêts, etc)</w:t>
      </w:r>
    </w:p>
    <w:p w:rsidR="006D2AA2" w:rsidRPr="0071264A" w:rsidRDefault="006D2AA2" w:rsidP="002950F0">
      <w:pPr>
        <w:jc w:val="both"/>
        <w:rPr>
          <w:lang w:val="fr-FR"/>
        </w:rPr>
      </w:pPr>
    </w:p>
    <w:p w:rsidR="006D2AA2" w:rsidRPr="0071264A" w:rsidRDefault="006D2AA2" w:rsidP="002950F0">
      <w:pPr>
        <w:jc w:val="both"/>
        <w:rPr>
          <w:lang w:val="fr-FR"/>
        </w:rPr>
      </w:pPr>
      <w:r w:rsidRPr="0071264A">
        <w:rPr>
          <w:b/>
          <w:lang w:val="fr-FR"/>
        </w:rPr>
        <w:t xml:space="preserve">Violences sexuelles et liées au genre </w:t>
      </w:r>
      <w:r w:rsidRPr="0071264A">
        <w:rPr>
          <w:lang w:val="fr-FR" w:bidi="he-IL"/>
        </w:rPr>
        <w:t>:</w:t>
      </w:r>
      <w:r w:rsidRPr="0071264A">
        <w:rPr>
          <w:lang w:val="fr-FR"/>
        </w:rPr>
        <w:t xml:space="preserve"> Ceci est l’un des fléaux de sécurité humain le plus sérieux affectant d'une manière plus importante les jeunes filles et même les enfants. Une cartographie récente a prouvé que des milliers de cas se produisent quotidiennement dans des milieux urbains et ruraux. Les groupes armés sont en majorité les criminels dans un système fragile où les victimes n’ont pas accès à la justice et sont à peine au courant des mesures réparatrices existantes. Le programme de réintégration et de relèvement communautaire tiendra compte de cette dimension à travers l'appui aux victimes de violences sexuelles. Un accent sera mis sur l’emploi des  hommes et des garçons dans la prévention des violences sexuelles et liées au genre.</w:t>
      </w:r>
    </w:p>
    <w:p w:rsidR="006D2AA2" w:rsidRPr="007C0157" w:rsidRDefault="006D2AA2" w:rsidP="00827E7B">
      <w:pPr>
        <w:pStyle w:val="Heading2"/>
        <w:rPr>
          <w:lang w:val="fr-FR"/>
        </w:rPr>
      </w:pPr>
      <w:bookmarkStart w:id="74" w:name="_Toc252442158"/>
      <w:r w:rsidRPr="007C0157">
        <w:rPr>
          <w:lang w:val="fr-FR"/>
        </w:rPr>
        <w:t xml:space="preserve">3.4. </w:t>
      </w:r>
      <w:r w:rsidRPr="007C0157">
        <w:rPr>
          <w:lang w:val="fr-FR"/>
        </w:rPr>
        <w:tab/>
        <w:t>Groupes cibles</w:t>
      </w:r>
      <w:bookmarkEnd w:id="74"/>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Les groupes cibles bénéficiaires du projet seront 24</w:t>
      </w:r>
      <w:r>
        <w:rPr>
          <w:lang w:val="fr-FR"/>
        </w:rPr>
        <w:t>.</w:t>
      </w:r>
      <w:r w:rsidRPr="0071264A">
        <w:rPr>
          <w:lang w:val="fr-FR"/>
        </w:rPr>
        <w:t>000 personnes, c’est-à-dire ;</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12</w:t>
      </w:r>
      <w:r>
        <w:rPr>
          <w:lang w:val="fr-FR"/>
        </w:rPr>
        <w:t>.</w:t>
      </w:r>
      <w:r w:rsidRPr="0071264A">
        <w:rPr>
          <w:lang w:val="fr-FR"/>
        </w:rPr>
        <w:t>000 ex-combattants</w:t>
      </w:r>
      <w:r>
        <w:rPr>
          <w:lang w:val="fr-FR"/>
        </w:rPr>
        <w:t> :</w:t>
      </w:r>
    </w:p>
    <w:p w:rsidR="006D2AA2" w:rsidRPr="0071264A" w:rsidRDefault="006D2AA2" w:rsidP="002950F0">
      <w:pPr>
        <w:jc w:val="both"/>
        <w:rPr>
          <w:lang w:val="fr-FR"/>
        </w:rPr>
      </w:pPr>
      <w:r w:rsidRPr="0071264A">
        <w:rPr>
          <w:lang w:val="fr-FR"/>
        </w:rPr>
        <w:t xml:space="preserve">- Hommes et femmes ex-combattants/associées aux forces et groupes armées </w:t>
      </w:r>
    </w:p>
    <w:p w:rsidR="006D2AA2" w:rsidRPr="0071264A" w:rsidRDefault="006D2AA2" w:rsidP="002950F0">
      <w:pPr>
        <w:jc w:val="both"/>
        <w:rPr>
          <w:lang w:val="fr-FR"/>
        </w:rPr>
      </w:pPr>
      <w:r w:rsidRPr="0071264A">
        <w:rPr>
          <w:lang w:val="fr-FR"/>
        </w:rPr>
        <w:t>- Enfants/jeunes associés aux forces et groupes armés</w:t>
      </w:r>
    </w:p>
    <w:p w:rsidR="006D2AA2" w:rsidRPr="0071264A" w:rsidRDefault="006D2AA2" w:rsidP="002950F0">
      <w:pPr>
        <w:jc w:val="both"/>
        <w:rPr>
          <w:lang w:val="fr-FR"/>
        </w:rPr>
      </w:pPr>
      <w:r w:rsidRPr="0071264A">
        <w:rPr>
          <w:lang w:val="fr-FR"/>
        </w:rPr>
        <w:t xml:space="preserve">- Handicapés auparavant membres des forces et grouses armés ;  et </w:t>
      </w:r>
    </w:p>
    <w:p w:rsidR="006D2AA2" w:rsidRPr="0071264A" w:rsidRDefault="006D2AA2" w:rsidP="002950F0">
      <w:pPr>
        <w:jc w:val="both"/>
        <w:rPr>
          <w:lang w:val="fr-FR"/>
        </w:rPr>
      </w:pPr>
    </w:p>
    <w:p w:rsidR="006D2AA2" w:rsidRPr="0071264A" w:rsidRDefault="006D2AA2" w:rsidP="002950F0">
      <w:pPr>
        <w:jc w:val="both"/>
        <w:rPr>
          <w:lang w:val="fr-FR"/>
        </w:rPr>
      </w:pPr>
      <w:r>
        <w:rPr>
          <w:lang w:val="fr-FR"/>
        </w:rPr>
        <w:t>12.</w:t>
      </w:r>
      <w:r w:rsidRPr="0071264A">
        <w:rPr>
          <w:lang w:val="fr-FR"/>
        </w:rPr>
        <w:t>000 civils appartenant aux catégories suivantes :</w:t>
      </w:r>
    </w:p>
    <w:p w:rsidR="006D2AA2" w:rsidRPr="0071264A" w:rsidRDefault="006D2AA2" w:rsidP="002950F0">
      <w:pPr>
        <w:numPr>
          <w:ilvl w:val="0"/>
          <w:numId w:val="22"/>
        </w:numPr>
        <w:jc w:val="both"/>
        <w:rPr>
          <w:lang w:val="fr-FR"/>
        </w:rPr>
      </w:pPr>
      <w:r w:rsidRPr="0071264A">
        <w:rPr>
          <w:lang w:val="fr-FR"/>
        </w:rPr>
        <w:t>Personnes déplacées</w:t>
      </w:r>
    </w:p>
    <w:p w:rsidR="006D2AA2" w:rsidRPr="0071264A" w:rsidRDefault="006D2AA2" w:rsidP="002950F0">
      <w:pPr>
        <w:numPr>
          <w:ilvl w:val="0"/>
          <w:numId w:val="22"/>
        </w:numPr>
        <w:jc w:val="both"/>
        <w:rPr>
          <w:lang w:val="fr-FR"/>
        </w:rPr>
      </w:pPr>
      <w:r w:rsidRPr="0071264A">
        <w:rPr>
          <w:lang w:val="fr-FR"/>
        </w:rPr>
        <w:t xml:space="preserve">Retournés </w:t>
      </w:r>
    </w:p>
    <w:p w:rsidR="006D2AA2" w:rsidRPr="0071264A" w:rsidRDefault="006D2AA2" w:rsidP="00C4378E">
      <w:pPr>
        <w:numPr>
          <w:ilvl w:val="0"/>
          <w:numId w:val="22"/>
        </w:numPr>
        <w:jc w:val="both"/>
        <w:rPr>
          <w:lang w:val="fr-FR"/>
        </w:rPr>
      </w:pPr>
      <w:r w:rsidRPr="0071264A">
        <w:rPr>
          <w:lang w:val="fr-FR"/>
        </w:rPr>
        <w:t>Membres vulnérables des communautés affectées par le conflit, y compris les blessés de guerre, les victimes de violences sexuelles et liées au genre, etc.</w:t>
      </w:r>
    </w:p>
    <w:p w:rsidR="006D2AA2" w:rsidRPr="0071264A" w:rsidRDefault="006D2AA2" w:rsidP="002950F0">
      <w:pPr>
        <w:numPr>
          <w:ilvl w:val="0"/>
          <w:numId w:val="22"/>
        </w:numPr>
        <w:jc w:val="both"/>
        <w:rPr>
          <w:lang w:val="fr-FR"/>
        </w:rPr>
      </w:pPr>
      <w:r w:rsidRPr="0071264A">
        <w:rPr>
          <w:lang w:val="fr-FR"/>
        </w:rPr>
        <w:t xml:space="preserve">Groupes autochtones </w:t>
      </w:r>
    </w:p>
    <w:p w:rsidR="006D2AA2" w:rsidRPr="0071264A" w:rsidRDefault="006D2AA2" w:rsidP="002950F0">
      <w:pPr>
        <w:numPr>
          <w:ilvl w:val="0"/>
          <w:numId w:val="17"/>
        </w:numPr>
        <w:jc w:val="both"/>
        <w:rPr>
          <w:lang w:val="fr-FR"/>
        </w:rPr>
      </w:pPr>
      <w:r w:rsidRPr="0071264A">
        <w:rPr>
          <w:lang w:val="fr-FR"/>
        </w:rPr>
        <w:t>Les communautés bénéficiaires des services sociaux de base améliorés</w:t>
      </w:r>
    </w:p>
    <w:p w:rsidR="006D2AA2" w:rsidRPr="0071264A" w:rsidRDefault="006D2AA2" w:rsidP="002950F0">
      <w:pPr>
        <w:ind w:left="360"/>
        <w:jc w:val="both"/>
        <w:rPr>
          <w:lang w:val="fr-FR"/>
        </w:rPr>
      </w:pPr>
    </w:p>
    <w:p w:rsidR="006D2AA2" w:rsidRPr="007C0157" w:rsidRDefault="006D2AA2" w:rsidP="00827E7B">
      <w:pPr>
        <w:pStyle w:val="Heading2"/>
        <w:rPr>
          <w:lang w:val="fr-FR"/>
        </w:rPr>
      </w:pPr>
      <w:bookmarkStart w:id="75" w:name="_Toc163969871"/>
      <w:bookmarkStart w:id="76" w:name="_Toc252442159"/>
      <w:r w:rsidRPr="007C0157">
        <w:rPr>
          <w:lang w:val="fr-FR"/>
        </w:rPr>
        <w:lastRenderedPageBreak/>
        <w:t xml:space="preserve">3.5. </w:t>
      </w:r>
      <w:bookmarkEnd w:id="75"/>
      <w:r w:rsidRPr="007C0157">
        <w:rPr>
          <w:lang w:val="fr-FR"/>
        </w:rPr>
        <w:tab/>
        <w:t>Zones d'intervention</w:t>
      </w:r>
      <w:bookmarkEnd w:id="76"/>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Le projet interviendra dans les provinces de l’Est les plus affectées par le conflit:</w:t>
      </w:r>
    </w:p>
    <w:p w:rsidR="006D2AA2" w:rsidRPr="0071264A" w:rsidRDefault="006D2AA2" w:rsidP="002950F0">
      <w:pPr>
        <w:numPr>
          <w:ilvl w:val="0"/>
          <w:numId w:val="23"/>
        </w:numPr>
        <w:jc w:val="both"/>
        <w:rPr>
          <w:lang w:val="fr-FR"/>
        </w:rPr>
      </w:pPr>
      <w:r w:rsidRPr="0071264A">
        <w:rPr>
          <w:lang w:val="fr-FR"/>
        </w:rPr>
        <w:t>Nord Kivu</w:t>
      </w:r>
    </w:p>
    <w:p w:rsidR="006D2AA2" w:rsidRPr="0071264A" w:rsidRDefault="006D2AA2" w:rsidP="002950F0">
      <w:pPr>
        <w:numPr>
          <w:ilvl w:val="0"/>
          <w:numId w:val="23"/>
        </w:numPr>
        <w:jc w:val="both"/>
        <w:rPr>
          <w:lang w:val="fr-FR"/>
        </w:rPr>
      </w:pPr>
      <w:r w:rsidRPr="0071264A">
        <w:rPr>
          <w:lang w:val="fr-FR"/>
        </w:rPr>
        <w:t>Sud Kivu,</w:t>
      </w:r>
    </w:p>
    <w:p w:rsidR="006D2AA2" w:rsidRPr="0071264A" w:rsidRDefault="006D2AA2" w:rsidP="002950F0">
      <w:pPr>
        <w:numPr>
          <w:ilvl w:val="0"/>
          <w:numId w:val="23"/>
        </w:numPr>
        <w:jc w:val="both"/>
        <w:rPr>
          <w:lang w:val="fr-FR"/>
        </w:rPr>
      </w:pPr>
      <w:r w:rsidRPr="0071264A">
        <w:rPr>
          <w:lang w:val="fr-FR"/>
        </w:rPr>
        <w:t>Le district de l’Ituri,</w:t>
      </w:r>
    </w:p>
    <w:p w:rsidR="006D2AA2" w:rsidRPr="0071264A" w:rsidRDefault="006D2AA2" w:rsidP="002950F0">
      <w:pPr>
        <w:numPr>
          <w:ilvl w:val="0"/>
          <w:numId w:val="23"/>
        </w:numPr>
        <w:jc w:val="both"/>
        <w:rPr>
          <w:lang w:val="fr-FR"/>
        </w:rPr>
      </w:pPr>
      <w:r w:rsidRPr="0071264A">
        <w:rPr>
          <w:lang w:val="fr-FR"/>
        </w:rPr>
        <w:t>Maniema.</w:t>
      </w:r>
    </w:p>
    <w:p w:rsidR="006D2AA2" w:rsidRPr="0071264A" w:rsidRDefault="006D2AA2" w:rsidP="002950F0">
      <w:pPr>
        <w:numPr>
          <w:ilvl w:val="0"/>
          <w:numId w:val="23"/>
        </w:numPr>
        <w:jc w:val="both"/>
        <w:rPr>
          <w:lang w:val="fr-FR"/>
        </w:rPr>
      </w:pPr>
      <w:r w:rsidRPr="0071264A">
        <w:rPr>
          <w:lang w:val="fr-FR"/>
        </w:rPr>
        <w:t>Nord Katanga</w:t>
      </w:r>
    </w:p>
    <w:p w:rsidR="006D2AA2" w:rsidRPr="0071264A" w:rsidRDefault="006D2AA2" w:rsidP="002950F0">
      <w:pPr>
        <w:jc w:val="both"/>
        <w:rPr>
          <w:lang w:val="fr-FR"/>
        </w:rPr>
      </w:pPr>
    </w:p>
    <w:p w:rsidR="006D2AA2" w:rsidRPr="0071264A" w:rsidRDefault="006D2AA2" w:rsidP="009254DA">
      <w:pPr>
        <w:jc w:val="both"/>
        <w:rPr>
          <w:lang w:val="fr-FR"/>
        </w:rPr>
      </w:pPr>
      <w:r w:rsidRPr="0071264A">
        <w:rPr>
          <w:lang w:val="fr-FR"/>
        </w:rPr>
        <w:t xml:space="preserve">En conformité avec la planification actuelle par le Gouvernement à travers le STAREC – Plan de Stabilisation et de Reconstruction à l’est de la RDC qui prennent en compte les leçons apprises du programme Amani, le plan de stabilisation UNSSS, et les plans de dégagement soutenus par la MONUC pour les groupes armés, la réintégration des ex-combattants comme proposée dans ce document commencera dans les provinces du Kivu </w:t>
      </w:r>
      <w:r>
        <w:rPr>
          <w:lang w:val="fr-FR"/>
        </w:rPr>
        <w:t xml:space="preserve">et de Maniema, </w:t>
      </w:r>
      <w:r w:rsidRPr="0071264A">
        <w:rPr>
          <w:lang w:val="fr-FR"/>
        </w:rPr>
        <w:t>et se prolongera de manière séquentielle au nord Katanga, ainsi que dans certaines parties de la Province orientale qui regorgent des combattants opérants dans les parcs. Le district de l'Ituri tiendra compte d’un nombre limité de cas d’ex-combattants non traités par le DDR III et non éligibles au PNDDR.</w:t>
      </w:r>
    </w:p>
    <w:p w:rsidR="006D2AA2" w:rsidRPr="007C0157" w:rsidRDefault="006D2AA2" w:rsidP="00827E7B">
      <w:pPr>
        <w:pStyle w:val="Heading2"/>
        <w:rPr>
          <w:lang w:val="fr-FR"/>
        </w:rPr>
      </w:pPr>
      <w:bookmarkStart w:id="77" w:name="_Toc163969872"/>
      <w:bookmarkStart w:id="78" w:name="_Toc252442160"/>
      <w:r w:rsidRPr="007C0157">
        <w:rPr>
          <w:lang w:val="fr-FR"/>
        </w:rPr>
        <w:t xml:space="preserve">3.6. </w:t>
      </w:r>
      <w:bookmarkEnd w:id="77"/>
      <w:r w:rsidRPr="007C0157">
        <w:rPr>
          <w:lang w:val="fr-FR"/>
        </w:rPr>
        <w:tab/>
        <w:t>Mécanismes d'exécution</w:t>
      </w:r>
      <w:bookmarkEnd w:id="78"/>
    </w:p>
    <w:p w:rsidR="006D2AA2" w:rsidRPr="0071264A" w:rsidRDefault="006D2AA2" w:rsidP="002950F0">
      <w:pPr>
        <w:keepNext/>
        <w:jc w:val="both"/>
        <w:rPr>
          <w:lang w:val="fr-FR"/>
        </w:rPr>
      </w:pPr>
    </w:p>
    <w:p w:rsidR="006D2AA2" w:rsidRPr="0071264A" w:rsidRDefault="006D2AA2" w:rsidP="002950F0">
      <w:pPr>
        <w:keepNext/>
        <w:jc w:val="both"/>
        <w:rPr>
          <w:lang w:val="fr-FR"/>
        </w:rPr>
      </w:pPr>
      <w:r w:rsidRPr="0071264A">
        <w:rPr>
          <w:lang w:val="fr-FR"/>
        </w:rPr>
        <w:t xml:space="preserve">Le programme sera mis en œuvre à travers le Programme de Lutte contra la Pauvreté, en collaboration avec la Gouvernance sécuritaire, et l’appui des différents bureaux de terrain du PNUD à l'est, soit en Ituri, au Nord Kivu, au Sud Kivu, au Katanga et au Maniema. L’exécution sera basée sur des mécanismes existants, ce qui veut dire en bref, qu’une équipe, basé a l’est, et travaillant au sein du programme de gouvernance sera responsable pour la partie  « démobilisation » qui inclura le regroupement, la sélection, la vérification, l’enregistrement, le profilage, le mapping des zones des retour, le conseil/sensibilisation, tandis que les différents coordonnateurs provinciaux du programme de pauvreté seront responsable pour la partie réintégration communautaire. Bien sûr les deux doivent travailler en étroite collaboration. Le rapportage sera fait aux deux unités (au volet gouvernance judiciaire et sécuritaire du programme gouvernance et au volet relèvement communautaire du programme pauvreté). </w:t>
      </w:r>
    </w:p>
    <w:p w:rsidR="006D2AA2" w:rsidRDefault="006D2AA2" w:rsidP="002950F0">
      <w:pPr>
        <w:keepNext/>
        <w:jc w:val="both"/>
        <w:rPr>
          <w:lang w:val="fr-FR"/>
        </w:rPr>
      </w:pPr>
    </w:p>
    <w:p w:rsidR="006D2AA2" w:rsidRDefault="006D2AA2" w:rsidP="00DA3F5A">
      <w:pPr>
        <w:jc w:val="both"/>
        <w:rPr>
          <w:lang w:val="fr-FR"/>
        </w:rPr>
      </w:pPr>
      <w:r>
        <w:rPr>
          <w:lang w:val="fr-FR"/>
        </w:rPr>
        <w:t xml:space="preserve">Pour la partie démobilisation, quatre équipes conjoints, composées de la SMI, PNC, MONUC (DDR/RR, CP,MILOB, SKB, NKB), EU-PNDDR, EUSEC, IOM, PNUD du représentant du groupe armé traité, et deux sensibilisateurs (ex-commissaires des </w:t>
      </w:r>
      <w:r>
        <w:rPr>
          <w:bCs/>
          <w:sz w:val="20"/>
          <w:szCs w:val="20"/>
          <w:lang w:val="fr-FR"/>
        </w:rPr>
        <w:t>éléments</w:t>
      </w:r>
      <w:r w:rsidRPr="009B329D">
        <w:rPr>
          <w:bCs/>
          <w:sz w:val="20"/>
          <w:szCs w:val="20"/>
          <w:lang w:val="fr-FR"/>
        </w:rPr>
        <w:t xml:space="preserve"> armés</w:t>
      </w:r>
      <w:r>
        <w:rPr>
          <w:lang w:val="fr-FR"/>
        </w:rPr>
        <w:t xml:space="preserve">), auront pour mission de sensibiliser, identifier, vérifier et tester tous les ex-combattants a des points de regroupement afin des les insérer dans les programmes prévus (armée, police, vie civil). </w:t>
      </w:r>
      <w:r w:rsidRPr="00DA3F5A">
        <w:rPr>
          <w:lang w:val="fr-FR"/>
        </w:rPr>
        <w:t>Les FARDC mettront à disposition 4 équipes SMI de 6 membres chaque dont 1 médecin et son aide</w:t>
      </w:r>
      <w:r>
        <w:rPr>
          <w:lang w:val="fr-FR"/>
        </w:rPr>
        <w:t xml:space="preserve">. </w:t>
      </w:r>
      <w:r w:rsidRPr="00DA3F5A">
        <w:rPr>
          <w:lang w:val="fr-FR"/>
        </w:rPr>
        <w:t>Au total chaque E</w:t>
      </w:r>
      <w:r>
        <w:rPr>
          <w:lang w:val="fr-FR"/>
        </w:rPr>
        <w:t>quipe</w:t>
      </w:r>
      <w:r w:rsidRPr="00DA3F5A">
        <w:rPr>
          <w:lang w:val="fr-FR"/>
        </w:rPr>
        <w:t xml:space="preserve"> comprendra en plus des membres </w:t>
      </w:r>
      <w:r>
        <w:rPr>
          <w:lang w:val="fr-FR"/>
        </w:rPr>
        <w:t xml:space="preserve">du PNUD et </w:t>
      </w:r>
      <w:r w:rsidRPr="00DA3F5A">
        <w:rPr>
          <w:lang w:val="fr-FR"/>
        </w:rPr>
        <w:t>de la MONUC et autres partenaires internationaux, 12 autre collaborateurs congolais répartis comme suit : 6</w:t>
      </w:r>
      <w:r>
        <w:rPr>
          <w:lang w:val="fr-FR"/>
        </w:rPr>
        <w:t xml:space="preserve"> </w:t>
      </w:r>
      <w:r w:rsidRPr="00DA3F5A">
        <w:rPr>
          <w:lang w:val="fr-FR"/>
        </w:rPr>
        <w:t xml:space="preserve">(SMI), 2 Sensibilisateurs (ex-Commissaires), 1 Représentant du </w:t>
      </w:r>
      <w:r>
        <w:rPr>
          <w:lang w:val="fr-FR"/>
        </w:rPr>
        <w:t>groupe armé</w:t>
      </w:r>
      <w:r w:rsidRPr="00DA3F5A">
        <w:rPr>
          <w:lang w:val="fr-FR"/>
        </w:rPr>
        <w:t xml:space="preserve"> traité au </w:t>
      </w:r>
      <w:r>
        <w:rPr>
          <w:lang w:val="fr-FR"/>
        </w:rPr>
        <w:t>p</w:t>
      </w:r>
      <w:r w:rsidRPr="00DA3F5A">
        <w:rPr>
          <w:lang w:val="fr-FR"/>
        </w:rPr>
        <w:t>oint de regroupement, 3 PNC (pour les GA disposant de Police)</w:t>
      </w:r>
      <w:r>
        <w:rPr>
          <w:lang w:val="fr-FR"/>
        </w:rPr>
        <w:t xml:space="preserve">. Ces acteurs congolais reçoivent une prime collation de 25 $ par jour. </w:t>
      </w:r>
    </w:p>
    <w:p w:rsidR="006D2AA2" w:rsidRPr="00D50339" w:rsidRDefault="006D2AA2" w:rsidP="00D50339">
      <w:pPr>
        <w:jc w:val="both"/>
        <w:rPr>
          <w:b/>
          <w:lang w:val="fr-FR"/>
        </w:rPr>
      </w:pPr>
      <w:r>
        <w:rPr>
          <w:lang w:val="fr-FR"/>
        </w:rPr>
        <w:t>Pour la coordination de la partie demobilisation, une cellule de coordination des operations (CCO) sera forme, qui</w:t>
      </w:r>
      <w:r w:rsidRPr="00D50339">
        <w:rPr>
          <w:lang w:val="fr-FR"/>
        </w:rPr>
        <w:t xml:space="preserve"> aura pour but à partir de Goma de coordonner, suivre et rendre compte quotidiennement du déroulement des opérations sur le terrain.</w:t>
      </w:r>
      <w:r>
        <w:rPr>
          <w:lang w:val="fr-FR"/>
        </w:rPr>
        <w:t xml:space="preserve"> La CCC</w:t>
      </w:r>
      <w:r w:rsidRPr="00D50339">
        <w:rPr>
          <w:lang w:val="fr-FR"/>
        </w:rPr>
        <w:t xml:space="preserve"> devra disposer de quelques moyens de communication mais profitera également des moyens des Unités FARDC, PNC et MONUC</w:t>
      </w:r>
      <w:r>
        <w:rPr>
          <w:lang w:val="fr-FR"/>
        </w:rPr>
        <w:t xml:space="preserve"> et elle</w:t>
      </w:r>
      <w:r w:rsidRPr="00D50339">
        <w:rPr>
          <w:lang w:val="fr-FR"/>
        </w:rPr>
        <w:t xml:space="preserve"> comprendra </w:t>
      </w:r>
      <w:r>
        <w:rPr>
          <w:lang w:val="fr-FR"/>
        </w:rPr>
        <w:t>au moins</w:t>
      </w:r>
      <w:r w:rsidRPr="00D50339">
        <w:rPr>
          <w:lang w:val="fr-FR"/>
        </w:rPr>
        <w:t>: 2 Colonels Représentants Ops Kimia 2, 2 Représentants (NK,</w:t>
      </w:r>
      <w:r>
        <w:rPr>
          <w:lang w:val="fr-FR"/>
        </w:rPr>
        <w:t xml:space="preserve"> </w:t>
      </w:r>
      <w:r w:rsidRPr="00D50339">
        <w:rPr>
          <w:lang w:val="fr-FR"/>
        </w:rPr>
        <w:t xml:space="preserve">SK) pour la coordination avec les Ops sur le terrain, 1 Représentant PNC, 1Representant des GA, </w:t>
      </w:r>
      <w:r w:rsidRPr="00D50339">
        <w:rPr>
          <w:lang w:val="fr-FR"/>
        </w:rPr>
        <w:lastRenderedPageBreak/>
        <w:t>DDR/RR, UNSSS</w:t>
      </w:r>
      <w:r>
        <w:rPr>
          <w:lang w:val="fr-FR"/>
        </w:rPr>
        <w:t xml:space="preserve">, PNUD. </w:t>
      </w:r>
      <w:r w:rsidRPr="00D50339">
        <w:rPr>
          <w:lang w:val="fr-FR"/>
        </w:rPr>
        <w:t>Le lieu n’est pas encore fixé.</w:t>
      </w:r>
      <w:r>
        <w:rPr>
          <w:lang w:val="fr-FR"/>
        </w:rPr>
        <w:t xml:space="preserve"> </w:t>
      </w:r>
      <w:r w:rsidRPr="00D50339">
        <w:rPr>
          <w:lang w:val="fr-FR"/>
        </w:rPr>
        <w:t>A noter que les membres congolais du CCO devrai</w:t>
      </w:r>
      <w:r>
        <w:rPr>
          <w:lang w:val="fr-FR"/>
        </w:rPr>
        <w:t>en</w:t>
      </w:r>
      <w:r w:rsidRPr="00D50339">
        <w:rPr>
          <w:lang w:val="fr-FR"/>
        </w:rPr>
        <w:t>t bénéficier des mêmes avantages que les ECI</w:t>
      </w:r>
      <w:r>
        <w:rPr>
          <w:lang w:val="fr-FR"/>
        </w:rPr>
        <w:t>.</w:t>
      </w:r>
    </w:p>
    <w:p w:rsidR="006D2AA2" w:rsidRPr="0071264A" w:rsidRDefault="006D2AA2" w:rsidP="002950F0">
      <w:pPr>
        <w:keepNext/>
        <w:jc w:val="both"/>
        <w:rPr>
          <w:lang w:val="fr-FR"/>
        </w:rPr>
      </w:pPr>
    </w:p>
    <w:p w:rsidR="006D2AA2" w:rsidRPr="0071264A" w:rsidRDefault="006D2AA2" w:rsidP="002950F0">
      <w:pPr>
        <w:keepNext/>
        <w:jc w:val="both"/>
        <w:rPr>
          <w:lang w:val="fr-FR"/>
        </w:rPr>
      </w:pPr>
      <w:r>
        <w:rPr>
          <w:lang w:val="fr-FR"/>
        </w:rPr>
        <w:t>Pour la partie de réinsertion communautaire, des</w:t>
      </w:r>
      <w:r w:rsidRPr="0071264A">
        <w:rPr>
          <w:lang w:val="fr-FR"/>
        </w:rPr>
        <w:t xml:space="preserve"> petites équipes techniques mobiles seront déployées dans les antennes du programme qui </w:t>
      </w:r>
      <w:r>
        <w:rPr>
          <w:lang w:val="fr-FR"/>
        </w:rPr>
        <w:t xml:space="preserve">‘reçoivent’ les ex-combattants à réintégrer des équipes conjoints mentionnés et </w:t>
      </w:r>
      <w:r w:rsidRPr="0071264A">
        <w:rPr>
          <w:lang w:val="fr-FR"/>
        </w:rPr>
        <w:t xml:space="preserve">travailleront étroitement avec les structures politiques provinciales </w:t>
      </w:r>
      <w:r>
        <w:rPr>
          <w:lang w:val="fr-FR"/>
        </w:rPr>
        <w:t xml:space="preserve">et locales </w:t>
      </w:r>
      <w:r w:rsidRPr="0071264A">
        <w:rPr>
          <w:lang w:val="fr-FR"/>
        </w:rPr>
        <w:t xml:space="preserve">pour les zones de retour des ex-combattants/déplacés/réfugiés, etc. </w:t>
      </w:r>
      <w:r>
        <w:rPr>
          <w:lang w:val="fr-FR"/>
        </w:rPr>
        <w:t>L</w:t>
      </w:r>
      <w:r w:rsidRPr="0071264A">
        <w:rPr>
          <w:lang w:val="fr-FR"/>
        </w:rPr>
        <w:t xml:space="preserve">es bureaux de terrain </w:t>
      </w:r>
      <w:r>
        <w:rPr>
          <w:lang w:val="fr-FR"/>
        </w:rPr>
        <w:t xml:space="preserve">PNUD </w:t>
      </w:r>
      <w:r w:rsidRPr="0071264A">
        <w:rPr>
          <w:lang w:val="fr-FR"/>
        </w:rPr>
        <w:t>coordonneront l’évaluation des programmes « démobilisation » et l’atelier concernant les leçons apprises, les études de marchés et l’analyse des activités économiques prometteuses, ainsi que l’identification des centres de formation professionnelles, leur réhabilitation et l’amélioration des curriculums.</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Un Comité de coordination, composé de représentants des partenaires principaux, assurera le suivi et la coordination du programme de réintégration et de relèvement communautaire. Les fonctions principales du comité seront: (a) assurer que les résultats sont réalisés dans les temps et selon les termes et conditions générales accordés dans le cadre du programme, (b) centraliser toute l'information concernant le développement du programme, (c) utiliser les points de référence opérationnels pour toutes activités liées au programme, d) revoir et résoudre les problèmes techniques qui peuvent gêner l'exécution du programme.</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 xml:space="preserve">Le Comité fonctionnera à deux niveaux : un niveau technique composé des experts représentant les agences partenaires, les donateurs et le Gouvernement de la RDC ; et un niveau stratégique, constituant le Comité de Pilotage, composé des principaux partenaires de projet. </w:t>
      </w:r>
    </w:p>
    <w:p w:rsidR="006D2AA2" w:rsidRPr="007C0157" w:rsidRDefault="006D2AA2" w:rsidP="00827E7B">
      <w:pPr>
        <w:pStyle w:val="Heading2"/>
        <w:rPr>
          <w:lang w:val="fr-FR"/>
        </w:rPr>
      </w:pPr>
      <w:bookmarkStart w:id="79" w:name="_Toc252442161"/>
      <w:r w:rsidRPr="007C0157">
        <w:rPr>
          <w:lang w:val="fr-FR"/>
        </w:rPr>
        <w:t xml:space="preserve">3.7. </w:t>
      </w:r>
      <w:r w:rsidRPr="007C0157">
        <w:rPr>
          <w:lang w:val="fr-FR"/>
        </w:rPr>
        <w:tab/>
        <w:t>Suivi et évaluation</w:t>
      </w:r>
      <w:bookmarkEnd w:id="79"/>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 xml:space="preserve">Un ensemble d'indicateurs et de cibles ont été identifiés et constitueront la base pour le suivi et l'évaluation. Un rapport narratif semestriel sur les résultats réalisés, avec un résumé de la situation financière du projet sera établi et soumis aux bailleurs. Le rapport présentera les progrès du projet et sera un des éléments qui permettront le suivi et l'évaluation des résultats du projet. Le suivi régulier du progrès sera fait par les différents experts sur le terrain dans les domaines d’expertise spécifique et, sera documenté par des rapports de visite sur le terrain et les rapports annuels. </w:t>
      </w:r>
    </w:p>
    <w:p w:rsidR="006D2AA2" w:rsidRPr="0071264A" w:rsidRDefault="006D2AA2" w:rsidP="002950F0">
      <w:pPr>
        <w:jc w:val="both"/>
        <w:rPr>
          <w:lang w:val="fr-FR"/>
        </w:rPr>
      </w:pPr>
    </w:p>
    <w:p w:rsidR="006D2AA2" w:rsidRPr="0071264A" w:rsidRDefault="006D2AA2" w:rsidP="003D0502">
      <w:pPr>
        <w:jc w:val="both"/>
        <w:rPr>
          <w:lang w:val="fr-FR"/>
        </w:rPr>
      </w:pPr>
      <w:r w:rsidRPr="0071264A">
        <w:rPr>
          <w:lang w:val="fr-FR"/>
        </w:rPr>
        <w:t>A mi-parcours de son exécution, une revue technique du projet sera organisée afin d’analyser les résultats obtenus et proposer les recommandations appropriées pour la mise en œuvre. L'évaluation et le suivi du projet seront conçus de manière à s'assurer que la disponibilité des fonds, l'atteinte des résultats et les différentes autres activités sont effectués selon le plan de travail. Si on convient que le PNUD gérera les fonds alloués au Programme, les budgets et les dépenses seront effectués conformément aux règles et procédures de la gestion financière du PNUD.</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Un rapport technique et financier final sera établi pour la revue finale du programme. Le rapport comprendra un inventaire des équipements qui sera soumis à la fin du projet conformément aux règles et procédures du PNUD.</w:t>
      </w:r>
    </w:p>
    <w:p w:rsidR="006D2AA2" w:rsidRPr="007C0157" w:rsidRDefault="006D2AA2" w:rsidP="00827E7B">
      <w:pPr>
        <w:pStyle w:val="Heading2"/>
        <w:rPr>
          <w:lang w:val="fr-FR"/>
        </w:rPr>
      </w:pPr>
      <w:bookmarkStart w:id="80" w:name="_Toc252442162"/>
      <w:r w:rsidRPr="007C0157">
        <w:rPr>
          <w:lang w:val="fr-FR"/>
        </w:rPr>
        <w:t xml:space="preserve">3.8. </w:t>
      </w:r>
      <w:r w:rsidRPr="007C0157">
        <w:rPr>
          <w:lang w:val="fr-FR"/>
        </w:rPr>
        <w:tab/>
        <w:t>Partenariat</w:t>
      </w:r>
      <w:bookmarkEnd w:id="80"/>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 xml:space="preserve">Ce projet sera mis en œuvre en partenariat avec toutes les agences des Nations Unies, les bailleurs, les ONG, internationales et locales intéressée. Chaque partenaire de mise en œuvre intéressé sera </w:t>
      </w:r>
      <w:r w:rsidRPr="0071264A">
        <w:rPr>
          <w:lang w:val="fr-FR"/>
        </w:rPr>
        <w:lastRenderedPageBreak/>
        <w:t xml:space="preserve">responsable d'une composante ou d'une activité spécifique du projet qui reflète son domaine de compétence et tient de ses avantages comparatifs. </w:t>
      </w:r>
    </w:p>
    <w:p w:rsidR="006D2AA2" w:rsidRPr="0071264A" w:rsidRDefault="006D2AA2" w:rsidP="002950F0">
      <w:pPr>
        <w:jc w:val="both"/>
        <w:rPr>
          <w:lang w:val="fr-FR"/>
        </w:rPr>
      </w:pPr>
    </w:p>
    <w:p w:rsidR="006D2AA2" w:rsidRPr="0071264A" w:rsidRDefault="006D2AA2" w:rsidP="002950F0">
      <w:pPr>
        <w:jc w:val="both"/>
        <w:rPr>
          <w:lang w:val="fr-FR"/>
        </w:rPr>
      </w:pPr>
      <w:r w:rsidRPr="0071264A">
        <w:rPr>
          <w:lang w:val="fr-FR"/>
        </w:rPr>
        <w:t>Le programme de réintégration communautaire est mis en œuvre en collaboration étroite avec le ministère du Plan, et le ministère de la défense nationale et des anciens combattants (MDNAC) qui ont demandé sa formulation et serviront de contreparties nationales durant son exécution. Le rôle du ministère du plan, en collaboration étroite avec  le MDNAC, comprendra l'identification des zones d’intervention par les autorités nationales et/ou locales; l’octroi des conseils politiques, la convocation des réunions du comité techniques et du comité de pilotage, l’appui à l'effort de mobilisation de ressources si nécessaire.</w:t>
      </w:r>
    </w:p>
    <w:p w:rsidR="006D2AA2" w:rsidRPr="007C0157" w:rsidRDefault="006D2AA2" w:rsidP="00827E7B">
      <w:pPr>
        <w:pStyle w:val="Heading2"/>
        <w:rPr>
          <w:lang w:val="fr-FR"/>
        </w:rPr>
      </w:pPr>
      <w:bookmarkStart w:id="81" w:name="_Toc252442163"/>
      <w:r w:rsidRPr="007C0157">
        <w:rPr>
          <w:lang w:val="fr-FR"/>
        </w:rPr>
        <w:t xml:space="preserve">3.9. </w:t>
      </w:r>
      <w:r w:rsidRPr="007C0157">
        <w:rPr>
          <w:lang w:val="fr-FR"/>
        </w:rPr>
        <w:tab/>
        <w:t>Mécanismes de financement</w:t>
      </w:r>
      <w:bookmarkEnd w:id="81"/>
    </w:p>
    <w:p w:rsidR="006D2AA2" w:rsidRPr="0071264A" w:rsidRDefault="006D2AA2" w:rsidP="002950F0">
      <w:pPr>
        <w:jc w:val="both"/>
        <w:rPr>
          <w:i/>
          <w:lang w:val="fr-FR"/>
        </w:rPr>
      </w:pPr>
    </w:p>
    <w:p w:rsidR="006D2AA2" w:rsidRPr="0071264A" w:rsidRDefault="006D2AA2" w:rsidP="0003267E">
      <w:pPr>
        <w:jc w:val="both"/>
        <w:rPr>
          <w:lang w:val="fr-FR"/>
        </w:rPr>
      </w:pPr>
      <w:r w:rsidRPr="0071264A">
        <w:rPr>
          <w:lang w:val="fr-FR"/>
        </w:rPr>
        <w:t xml:space="preserve">Des bailleurs intéressés seront encouragés à apporter leurs contributions financières dans un fonds commun pour sur la réintégration et le relèvement communautaire qui serait mis en place. Compte tenu de son expérience dans ce domaine, le PNUD administrera ces fonds. Pour le démarrage du programme, le Peace Building Fund sera sollicité pour un contribution de 4,4 Million  USD pour des activités bien précises, </w:t>
      </w:r>
      <w:r w:rsidRPr="0071264A">
        <w:rPr>
          <w:b/>
          <w:lang w:val="fr-FR"/>
        </w:rPr>
        <w:t>surtout en rapport avec les opérations de désengagement et le démarrage des activités de réinsertion durable</w:t>
      </w:r>
      <w:r w:rsidRPr="0071264A">
        <w:rPr>
          <w:lang w:val="fr-FR"/>
        </w:rPr>
        <w:t xml:space="preserve"> (voir budget) et le Bureau de Prévention des Crises et Relèvement du PNUD (PNUD/BCPR) devrait fournir près de 3 millions USD sur 18 mois, comme capital initial pour l'exécution des composantes. La mise en œuvre des activités complémentaires dépendra de la mobilisation des fonds supplémentaires des bailleurs. </w:t>
      </w:r>
    </w:p>
    <w:p w:rsidR="006D2AA2" w:rsidRPr="0071264A" w:rsidRDefault="006D2AA2" w:rsidP="0003267E">
      <w:pPr>
        <w:jc w:val="both"/>
        <w:rPr>
          <w:lang w:val="fr-FR"/>
        </w:rPr>
      </w:pPr>
    </w:p>
    <w:p w:rsidR="006D2AA2" w:rsidRPr="0071264A" w:rsidRDefault="006D2AA2" w:rsidP="0003267E">
      <w:pPr>
        <w:jc w:val="both"/>
        <w:rPr>
          <w:lang w:val="fr-FR"/>
        </w:rPr>
      </w:pPr>
    </w:p>
    <w:p w:rsidR="006D2AA2" w:rsidRPr="0071264A" w:rsidRDefault="006D2AA2" w:rsidP="002950F0">
      <w:pPr>
        <w:pStyle w:val="Heading1"/>
        <w:jc w:val="both"/>
        <w:rPr>
          <w:rFonts w:ascii="Times New Roman" w:hAnsi="Times New Roman" w:cs="Times New Roman"/>
          <w:sz w:val="24"/>
          <w:szCs w:val="24"/>
          <w:lang w:val="fr-FR"/>
        </w:rPr>
      </w:pPr>
    </w:p>
    <w:p w:rsidR="006D2AA2" w:rsidRPr="0071264A" w:rsidRDefault="006D2AA2" w:rsidP="002950F0">
      <w:pPr>
        <w:jc w:val="both"/>
        <w:rPr>
          <w:lang w:val="fr-FR"/>
        </w:rPr>
        <w:sectPr w:rsidR="006D2AA2" w:rsidRPr="0071264A" w:rsidSect="00180E51">
          <w:headerReference w:type="default" r:id="rId9"/>
          <w:footerReference w:type="even" r:id="rId10"/>
          <w:footerReference w:type="default" r:id="rId11"/>
          <w:footerReference w:type="first" r:id="rId12"/>
          <w:pgSz w:w="12240" w:h="15840"/>
          <w:pgMar w:top="1077" w:right="1077" w:bottom="540" w:left="1077" w:header="720" w:footer="720" w:gutter="284"/>
          <w:cols w:space="720"/>
          <w:titlePg/>
          <w:docGrid w:linePitch="360"/>
        </w:sectPr>
      </w:pPr>
    </w:p>
    <w:p w:rsidR="006D2AA2" w:rsidRPr="003905AB" w:rsidRDefault="006D2AA2" w:rsidP="003905AB">
      <w:pPr>
        <w:pStyle w:val="Heading1"/>
      </w:pPr>
      <w:bookmarkStart w:id="82" w:name="_Toc252442164"/>
      <w:r w:rsidRPr="003905AB">
        <w:lastRenderedPageBreak/>
        <w:t xml:space="preserve">4. </w:t>
      </w:r>
      <w:r w:rsidRPr="003905AB">
        <w:tab/>
        <w:t>Risques et mesures de mitigation</w:t>
      </w:r>
      <w:bookmarkEnd w:id="82"/>
    </w:p>
    <w:p w:rsidR="006D2AA2" w:rsidRPr="0071264A" w:rsidRDefault="006D2AA2" w:rsidP="00343E44">
      <w:pPr>
        <w:rPr>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4961"/>
        <w:gridCol w:w="9044"/>
      </w:tblGrid>
      <w:tr w:rsidR="006D2AA2" w:rsidRPr="0071264A" w:rsidTr="00AE0AB2">
        <w:tc>
          <w:tcPr>
            <w:tcW w:w="534" w:type="dxa"/>
            <w:shd w:val="solid" w:color="auto" w:fill="auto"/>
          </w:tcPr>
          <w:p w:rsidR="006D2AA2" w:rsidRPr="0071264A" w:rsidRDefault="006D2AA2" w:rsidP="00484939">
            <w:pPr>
              <w:rPr>
                <w:b/>
                <w:color w:val="FFFFFF"/>
                <w:highlight w:val="darkBlue"/>
                <w:lang w:val="fr-FR"/>
              </w:rPr>
            </w:pPr>
          </w:p>
        </w:tc>
        <w:tc>
          <w:tcPr>
            <w:tcW w:w="4961" w:type="dxa"/>
            <w:shd w:val="solid" w:color="auto" w:fill="auto"/>
          </w:tcPr>
          <w:p w:rsidR="006D2AA2" w:rsidRPr="0071264A" w:rsidRDefault="006D2AA2" w:rsidP="00484939">
            <w:pPr>
              <w:rPr>
                <w:b/>
                <w:color w:val="FFFFFF"/>
                <w:lang w:val="fr-FR"/>
              </w:rPr>
            </w:pPr>
            <w:r w:rsidRPr="0071264A">
              <w:rPr>
                <w:b/>
                <w:color w:val="FFFFFF"/>
                <w:lang w:val="fr-FR"/>
              </w:rPr>
              <w:t>Risque</w:t>
            </w:r>
          </w:p>
        </w:tc>
        <w:tc>
          <w:tcPr>
            <w:tcW w:w="9044" w:type="dxa"/>
            <w:shd w:val="solid" w:color="auto" w:fill="auto"/>
          </w:tcPr>
          <w:p w:rsidR="006D2AA2" w:rsidRPr="0071264A" w:rsidRDefault="006D2AA2" w:rsidP="00484939">
            <w:pPr>
              <w:rPr>
                <w:b/>
                <w:color w:val="FFFFFF"/>
                <w:lang w:val="fr-FR"/>
              </w:rPr>
            </w:pPr>
            <w:r w:rsidRPr="0071264A">
              <w:rPr>
                <w:b/>
                <w:color w:val="FFFFFF"/>
                <w:lang w:val="fr-FR"/>
              </w:rPr>
              <w:t>Réponse selon les programmes</w:t>
            </w:r>
          </w:p>
        </w:tc>
      </w:tr>
      <w:tr w:rsidR="006D2AA2" w:rsidRPr="00D033F9" w:rsidTr="00AE0AB2">
        <w:tc>
          <w:tcPr>
            <w:tcW w:w="534" w:type="dxa"/>
          </w:tcPr>
          <w:p w:rsidR="006D2AA2" w:rsidRPr="0071264A" w:rsidRDefault="006D2AA2" w:rsidP="00333F2A">
            <w:pPr>
              <w:rPr>
                <w:lang w:val="fr-FR"/>
              </w:rPr>
            </w:pPr>
            <w:r w:rsidRPr="0071264A">
              <w:rPr>
                <w:lang w:val="fr-FR"/>
              </w:rPr>
              <w:t>1</w:t>
            </w:r>
          </w:p>
        </w:tc>
        <w:tc>
          <w:tcPr>
            <w:tcW w:w="4961" w:type="dxa"/>
          </w:tcPr>
          <w:p w:rsidR="006D2AA2" w:rsidRPr="0071264A" w:rsidRDefault="006D2AA2" w:rsidP="009E59C6">
            <w:pPr>
              <w:jc w:val="both"/>
              <w:rPr>
                <w:lang w:val="fr-FR"/>
              </w:rPr>
            </w:pPr>
            <w:r w:rsidRPr="0071264A">
              <w:rPr>
                <w:lang w:val="fr-FR"/>
              </w:rPr>
              <w:t xml:space="preserve">Crise potentielle de gouvernement dû aux lents progrès dans les réformes de la police et de l'armée. </w:t>
            </w:r>
          </w:p>
        </w:tc>
        <w:tc>
          <w:tcPr>
            <w:tcW w:w="9044" w:type="dxa"/>
          </w:tcPr>
          <w:p w:rsidR="006D2AA2" w:rsidRPr="0071264A" w:rsidRDefault="006D2AA2">
            <w:pPr>
              <w:tabs>
                <w:tab w:val="left" w:pos="2520"/>
              </w:tabs>
              <w:rPr>
                <w:lang w:val="fr-FR"/>
              </w:rPr>
            </w:pPr>
            <w:r w:rsidRPr="0071264A">
              <w:rPr>
                <w:lang w:val="fr-FR"/>
              </w:rPr>
              <w:t xml:space="preserve">Le programme assurera (a) une plus grande flexibilité dans la planification afin de pouvoir prendre en compte les contingences qui pourraient intervenir en cours d’exécution, (b) contact direct et permanent avec les groupes cibles, la contrepartie nationale et les autres partenaires, en vue de prévoir des situations de risque et d'assurer une stratégie de sortie capable de réduire les effets négatifs des hostilités. </w:t>
            </w:r>
          </w:p>
          <w:p w:rsidR="006D2AA2" w:rsidRPr="0071264A" w:rsidRDefault="006D2AA2">
            <w:pPr>
              <w:tabs>
                <w:tab w:val="left" w:pos="2520"/>
              </w:tabs>
              <w:rPr>
                <w:lang w:val="fr-FR"/>
              </w:rPr>
            </w:pPr>
          </w:p>
        </w:tc>
      </w:tr>
      <w:tr w:rsidR="006D2AA2" w:rsidRPr="00D033F9" w:rsidTr="00AE0AB2">
        <w:tc>
          <w:tcPr>
            <w:tcW w:w="534" w:type="dxa"/>
          </w:tcPr>
          <w:p w:rsidR="006D2AA2" w:rsidRPr="0071264A" w:rsidRDefault="006D2AA2" w:rsidP="00333F2A">
            <w:pPr>
              <w:rPr>
                <w:lang w:val="fr-FR"/>
              </w:rPr>
            </w:pPr>
            <w:r w:rsidRPr="0071264A">
              <w:rPr>
                <w:lang w:val="fr-FR"/>
              </w:rPr>
              <w:t>2</w:t>
            </w:r>
          </w:p>
        </w:tc>
        <w:tc>
          <w:tcPr>
            <w:tcW w:w="4961" w:type="dxa"/>
          </w:tcPr>
          <w:p w:rsidR="006D2AA2" w:rsidRPr="0071264A" w:rsidRDefault="006D2AA2">
            <w:pPr>
              <w:jc w:val="both"/>
              <w:rPr>
                <w:lang w:val="fr-FR"/>
              </w:rPr>
            </w:pPr>
            <w:r w:rsidRPr="0071264A">
              <w:rPr>
                <w:lang w:val="fr-FR"/>
              </w:rPr>
              <w:t>Non paiement des soldes dans l'armée qui augmente le nombre de candidats à la réintégration</w:t>
            </w:r>
          </w:p>
          <w:p w:rsidR="006D2AA2" w:rsidRPr="0071264A" w:rsidRDefault="006D2AA2">
            <w:pPr>
              <w:jc w:val="both"/>
              <w:rPr>
                <w:lang w:val="fr-FR"/>
              </w:rPr>
            </w:pPr>
          </w:p>
        </w:tc>
        <w:tc>
          <w:tcPr>
            <w:tcW w:w="9044" w:type="dxa"/>
          </w:tcPr>
          <w:p w:rsidR="006D2AA2" w:rsidRPr="0071264A" w:rsidRDefault="006D2AA2" w:rsidP="00071759">
            <w:pPr>
              <w:tabs>
                <w:tab w:val="left" w:pos="2520"/>
              </w:tabs>
              <w:rPr>
                <w:lang w:val="fr-FR"/>
              </w:rPr>
            </w:pPr>
            <w:r w:rsidRPr="0071264A">
              <w:rPr>
                <w:lang w:val="fr-FR"/>
              </w:rPr>
              <w:t>Recommandations au gouvernement et au PNDDR pour une meilleure coordination pour la prise en charge des candidats additionnels ou des cas résiduels.</w:t>
            </w:r>
          </w:p>
        </w:tc>
      </w:tr>
      <w:tr w:rsidR="006D2AA2" w:rsidRPr="00D033F9" w:rsidTr="00AE0AB2">
        <w:tc>
          <w:tcPr>
            <w:tcW w:w="534" w:type="dxa"/>
          </w:tcPr>
          <w:p w:rsidR="006D2AA2" w:rsidRPr="0071264A" w:rsidRDefault="006D2AA2" w:rsidP="00333F2A">
            <w:pPr>
              <w:rPr>
                <w:lang w:val="fr-FR"/>
              </w:rPr>
            </w:pPr>
            <w:r w:rsidRPr="0071264A">
              <w:rPr>
                <w:lang w:val="fr-FR"/>
              </w:rPr>
              <w:t>3</w:t>
            </w:r>
          </w:p>
        </w:tc>
        <w:tc>
          <w:tcPr>
            <w:tcW w:w="4961" w:type="dxa"/>
          </w:tcPr>
          <w:p w:rsidR="006D2AA2" w:rsidRPr="0071264A" w:rsidRDefault="006D2AA2" w:rsidP="00071759">
            <w:pPr>
              <w:jc w:val="both"/>
              <w:rPr>
                <w:lang w:val="fr-FR"/>
              </w:rPr>
            </w:pPr>
            <w:r w:rsidRPr="0071264A">
              <w:rPr>
                <w:lang w:val="fr-FR"/>
              </w:rPr>
              <w:t>Reprise des hostilités dans les zones actuellement stables en raison de l'instabilité politique</w:t>
            </w:r>
          </w:p>
        </w:tc>
        <w:tc>
          <w:tcPr>
            <w:tcW w:w="9044" w:type="dxa"/>
          </w:tcPr>
          <w:p w:rsidR="006D2AA2" w:rsidRPr="0071264A" w:rsidRDefault="006D2AA2">
            <w:pPr>
              <w:tabs>
                <w:tab w:val="left" w:pos="2520"/>
              </w:tabs>
              <w:rPr>
                <w:lang w:val="fr-FR"/>
              </w:rPr>
            </w:pPr>
            <w:r w:rsidRPr="0071264A">
              <w:rPr>
                <w:lang w:val="fr-FR"/>
              </w:rPr>
              <w:t>La surveillance régulière de la situation de sécurité et la planification des stratégies de sortie serait nécessaire,  tant que la sécurité n'est pas assurée et que la possibilité de reprise des hostilités ne peut pas être éliminée. Tant que les zones de retour ciblées seront accessibles, les activités de programme continueront.</w:t>
            </w:r>
          </w:p>
          <w:p w:rsidR="006D2AA2" w:rsidRPr="0071264A" w:rsidRDefault="006D2AA2">
            <w:pPr>
              <w:tabs>
                <w:tab w:val="left" w:pos="2520"/>
              </w:tabs>
              <w:rPr>
                <w:lang w:val="fr-FR"/>
              </w:rPr>
            </w:pPr>
          </w:p>
        </w:tc>
      </w:tr>
      <w:tr w:rsidR="006D2AA2" w:rsidRPr="00D033F9" w:rsidTr="00AE0AB2">
        <w:tc>
          <w:tcPr>
            <w:tcW w:w="534" w:type="dxa"/>
          </w:tcPr>
          <w:p w:rsidR="006D2AA2" w:rsidRPr="0071264A" w:rsidRDefault="006D2AA2" w:rsidP="00333F2A">
            <w:pPr>
              <w:rPr>
                <w:lang w:val="fr-FR"/>
              </w:rPr>
            </w:pPr>
            <w:r w:rsidRPr="0071264A">
              <w:rPr>
                <w:lang w:val="fr-FR"/>
              </w:rPr>
              <w:t>4</w:t>
            </w:r>
          </w:p>
        </w:tc>
        <w:tc>
          <w:tcPr>
            <w:tcW w:w="4961" w:type="dxa"/>
          </w:tcPr>
          <w:p w:rsidR="006D2AA2" w:rsidRPr="0071264A" w:rsidRDefault="006D2AA2">
            <w:pPr>
              <w:jc w:val="both"/>
              <w:rPr>
                <w:lang w:val="fr-FR"/>
              </w:rPr>
            </w:pPr>
            <w:r w:rsidRPr="0071264A">
              <w:rPr>
                <w:lang w:val="fr-FR"/>
              </w:rPr>
              <w:t>Faible participation faible de la contrepartie nationale ou du manque de cohésion parmi les différentes structures gouvernementales qui  crée une confusion dans la coordination du programme</w:t>
            </w:r>
          </w:p>
          <w:p w:rsidR="006D2AA2" w:rsidRPr="0071264A" w:rsidRDefault="006D2AA2">
            <w:pPr>
              <w:jc w:val="both"/>
              <w:rPr>
                <w:lang w:val="fr-FR"/>
              </w:rPr>
            </w:pPr>
          </w:p>
        </w:tc>
        <w:tc>
          <w:tcPr>
            <w:tcW w:w="9044" w:type="dxa"/>
          </w:tcPr>
          <w:p w:rsidR="006D2AA2" w:rsidRPr="0071264A" w:rsidRDefault="006D2AA2">
            <w:pPr>
              <w:jc w:val="both"/>
              <w:rPr>
                <w:lang w:val="fr-FR"/>
              </w:rPr>
            </w:pPr>
            <w:r w:rsidRPr="0071264A">
              <w:rPr>
                <w:lang w:val="fr-FR"/>
              </w:rPr>
              <w:t>Le programme favorisera une participation active des contreparties respectives afin de faciliter un transfert approprié des compétences et de savoir-faire, en faveur des partenaires nationaux. Les différents niveaux de gestion du programme s'assureront qu’une coordination se fasse avec les structures gouvernementales, en particulier celles établies pour l'exécution du STAREC, et précédemment du programme Amani et de l’UNSSS.</w:t>
            </w:r>
          </w:p>
          <w:p w:rsidR="006D2AA2" w:rsidRPr="0071264A" w:rsidRDefault="006D2AA2">
            <w:pPr>
              <w:jc w:val="both"/>
              <w:rPr>
                <w:lang w:val="fr-FR"/>
              </w:rPr>
            </w:pPr>
          </w:p>
        </w:tc>
      </w:tr>
      <w:tr w:rsidR="006D2AA2" w:rsidRPr="00D033F9" w:rsidTr="00AE0AB2">
        <w:tc>
          <w:tcPr>
            <w:tcW w:w="534" w:type="dxa"/>
          </w:tcPr>
          <w:p w:rsidR="006D2AA2" w:rsidRPr="0071264A" w:rsidRDefault="006D2AA2" w:rsidP="00333F2A">
            <w:pPr>
              <w:rPr>
                <w:lang w:val="fr-FR"/>
              </w:rPr>
            </w:pPr>
            <w:r w:rsidRPr="0071264A">
              <w:rPr>
                <w:lang w:val="fr-FR"/>
              </w:rPr>
              <w:t>5</w:t>
            </w:r>
          </w:p>
        </w:tc>
        <w:tc>
          <w:tcPr>
            <w:tcW w:w="4961" w:type="dxa"/>
          </w:tcPr>
          <w:p w:rsidR="006D2AA2" w:rsidRPr="0071264A" w:rsidRDefault="006D2AA2" w:rsidP="00AD4F12">
            <w:pPr>
              <w:tabs>
                <w:tab w:val="left" w:pos="2520"/>
              </w:tabs>
              <w:rPr>
                <w:lang w:val="fr-FR"/>
              </w:rPr>
            </w:pPr>
            <w:r w:rsidRPr="0071264A">
              <w:rPr>
                <w:lang w:val="fr-FR"/>
              </w:rPr>
              <w:t xml:space="preserve">Retards dans l’allocation des ressources financières ou pénurie de ces ressources </w:t>
            </w:r>
          </w:p>
        </w:tc>
        <w:tc>
          <w:tcPr>
            <w:tcW w:w="9044" w:type="dxa"/>
          </w:tcPr>
          <w:p w:rsidR="006D2AA2" w:rsidRPr="0071264A" w:rsidRDefault="006D2AA2">
            <w:pPr>
              <w:tabs>
                <w:tab w:val="left" w:pos="2520"/>
              </w:tabs>
              <w:rPr>
                <w:lang w:val="fr-FR"/>
              </w:rPr>
            </w:pPr>
            <w:r w:rsidRPr="0071264A">
              <w:rPr>
                <w:lang w:val="fr-FR"/>
              </w:rPr>
              <w:t>La participation active des bailleurs dans les exercices de planification du programme facilitera de manière significative la résolution des problèmes liés aux déboursements des fonds. En outre, le programme devrait identifier des alternatives face à l’éventualité de problème qui seraient causés parle retard de mise à disposition des contributions des bailleurs.</w:t>
            </w:r>
          </w:p>
          <w:p w:rsidR="006D2AA2" w:rsidRPr="0071264A" w:rsidRDefault="006D2AA2">
            <w:pPr>
              <w:tabs>
                <w:tab w:val="left" w:pos="2520"/>
              </w:tabs>
              <w:rPr>
                <w:lang w:val="fr-FR"/>
              </w:rPr>
            </w:pPr>
          </w:p>
        </w:tc>
      </w:tr>
    </w:tbl>
    <w:p w:rsidR="006D2AA2" w:rsidRPr="0071264A" w:rsidRDefault="006D2AA2" w:rsidP="00484939">
      <w:pPr>
        <w:rPr>
          <w:lang w:val="fr-FR"/>
        </w:rPr>
      </w:pPr>
    </w:p>
    <w:p w:rsidR="006D2AA2" w:rsidRPr="003905AB" w:rsidRDefault="006D2AA2" w:rsidP="003905AB">
      <w:pPr>
        <w:pStyle w:val="Heading1"/>
      </w:pPr>
      <w:r w:rsidRPr="0071264A">
        <w:rPr>
          <w:sz w:val="24"/>
          <w:szCs w:val="24"/>
          <w:lang w:val="fr-FR"/>
        </w:rPr>
        <w:br w:type="page"/>
      </w:r>
      <w:bookmarkStart w:id="83" w:name="_Toc252442165"/>
      <w:r w:rsidRPr="003905AB">
        <w:rPr>
          <w:szCs w:val="24"/>
        </w:rPr>
        <w:lastRenderedPageBreak/>
        <w:t>5</w:t>
      </w:r>
      <w:r w:rsidRPr="003905AB">
        <w:t xml:space="preserve">. </w:t>
      </w:r>
      <w:r w:rsidRPr="003905AB">
        <w:tab/>
        <w:t>Cadre logique</w:t>
      </w:r>
      <w:bookmarkEnd w:id="83"/>
    </w:p>
    <w:p w:rsidR="006D2AA2" w:rsidRPr="0071264A" w:rsidRDefault="006D2AA2" w:rsidP="001F50DE">
      <w:pPr>
        <w:jc w:val="both"/>
        <w:rPr>
          <w:lang w:val="fr-FR"/>
        </w:rPr>
      </w:pPr>
    </w:p>
    <w:tbl>
      <w:tblPr>
        <w:tblW w:w="14082" w:type="dxa"/>
        <w:tblInd w:w="288" w:type="dxa"/>
        <w:tblBorders>
          <w:top w:val="double" w:sz="6" w:space="0" w:color="000000"/>
          <w:left w:val="double" w:sz="6" w:space="0" w:color="000000"/>
          <w:bottom w:val="single" w:sz="6" w:space="0" w:color="000000"/>
          <w:right w:val="double" w:sz="6" w:space="0" w:color="000000"/>
          <w:insideH w:val="single" w:sz="6" w:space="0" w:color="000000"/>
          <w:insideV w:val="single" w:sz="6" w:space="0" w:color="000000"/>
        </w:tblBorders>
        <w:tblLook w:val="00BF"/>
      </w:tblPr>
      <w:tblGrid>
        <w:gridCol w:w="2781"/>
        <w:gridCol w:w="2870"/>
        <w:gridCol w:w="5441"/>
        <w:gridCol w:w="2990"/>
      </w:tblGrid>
      <w:tr w:rsidR="006D2AA2" w:rsidRPr="00D033F9" w:rsidTr="00A17482">
        <w:trPr>
          <w:trHeight w:val="300"/>
        </w:trPr>
        <w:tc>
          <w:tcPr>
            <w:tcW w:w="2845" w:type="dxa"/>
            <w:tcBorders>
              <w:top w:val="double" w:sz="6" w:space="0" w:color="000000"/>
            </w:tcBorders>
            <w:tcMar>
              <w:top w:w="57" w:type="dxa"/>
              <w:bottom w:w="57" w:type="dxa"/>
            </w:tcMar>
          </w:tcPr>
          <w:p w:rsidR="006D2AA2" w:rsidRPr="0071264A" w:rsidRDefault="006D2AA2">
            <w:pPr>
              <w:rPr>
                <w:lang w:val="fr-FR"/>
              </w:rPr>
            </w:pPr>
            <w:r w:rsidRPr="0071264A">
              <w:rPr>
                <w:b/>
                <w:lang w:val="fr-FR"/>
              </w:rPr>
              <w:t>Titre de programme</w:t>
            </w:r>
          </w:p>
        </w:tc>
        <w:tc>
          <w:tcPr>
            <w:tcW w:w="11237" w:type="dxa"/>
            <w:gridSpan w:val="3"/>
            <w:tcBorders>
              <w:top w:val="double" w:sz="6" w:space="0" w:color="000000"/>
            </w:tcBorders>
            <w:tcMar>
              <w:top w:w="57" w:type="dxa"/>
              <w:bottom w:w="57" w:type="dxa"/>
            </w:tcMar>
          </w:tcPr>
          <w:p w:rsidR="006D2AA2" w:rsidRPr="0071264A" w:rsidRDefault="006D2AA2" w:rsidP="00E970F5">
            <w:pPr>
              <w:rPr>
                <w:lang w:val="fr-FR"/>
              </w:rPr>
            </w:pPr>
            <w:r w:rsidRPr="0071264A">
              <w:rPr>
                <w:b/>
                <w:lang w:val="fr-FR"/>
              </w:rPr>
              <w:t>Appui de la réintégration socio-économique des populations affectées par la guerre à l’est de la République Démocratique du Congo</w:t>
            </w:r>
          </w:p>
        </w:tc>
      </w:tr>
      <w:tr w:rsidR="006D2AA2" w:rsidRPr="00D033F9" w:rsidTr="00A17482">
        <w:trPr>
          <w:trHeight w:val="300"/>
        </w:trPr>
        <w:tc>
          <w:tcPr>
            <w:tcW w:w="2845" w:type="dxa"/>
            <w:tcMar>
              <w:top w:w="57" w:type="dxa"/>
              <w:bottom w:w="57" w:type="dxa"/>
            </w:tcMar>
          </w:tcPr>
          <w:p w:rsidR="006D2AA2" w:rsidRPr="0071264A" w:rsidRDefault="006D2AA2">
            <w:pPr>
              <w:rPr>
                <w:lang w:val="fr-FR"/>
              </w:rPr>
            </w:pPr>
            <w:r w:rsidRPr="0071264A">
              <w:rPr>
                <w:bCs/>
                <w:lang w:val="fr-FR"/>
              </w:rPr>
              <w:t>Résultats attendus</w:t>
            </w:r>
          </w:p>
        </w:tc>
        <w:tc>
          <w:tcPr>
            <w:tcW w:w="11237" w:type="dxa"/>
            <w:gridSpan w:val="3"/>
            <w:tcMar>
              <w:top w:w="57" w:type="dxa"/>
              <w:bottom w:w="57" w:type="dxa"/>
            </w:tcMar>
          </w:tcPr>
          <w:p w:rsidR="006D2AA2" w:rsidRPr="0071264A" w:rsidRDefault="006D2AA2" w:rsidP="00E970F5">
            <w:pPr>
              <w:rPr>
                <w:lang w:val="fr-FR"/>
              </w:rPr>
            </w:pPr>
            <w:r w:rsidRPr="0071264A">
              <w:rPr>
                <w:lang w:val="fr-FR"/>
              </w:rPr>
              <w:t xml:space="preserve">Les retournés, les réfugiés, les ex-combattants, les dépendants des ex-combattants, les femmes associées aux groupes et forces armés et les autres groupes vulnérables sont durablement réintégrés ce que contribuera à la sécurité et stabilité des régions concernées. </w:t>
            </w:r>
          </w:p>
        </w:tc>
      </w:tr>
      <w:tr w:rsidR="006D2AA2" w:rsidRPr="00D033F9" w:rsidTr="00A17482">
        <w:trPr>
          <w:trHeight w:val="300"/>
        </w:trPr>
        <w:tc>
          <w:tcPr>
            <w:tcW w:w="2845" w:type="dxa"/>
            <w:tcMar>
              <w:top w:w="57" w:type="dxa"/>
              <w:bottom w:w="57" w:type="dxa"/>
            </w:tcMar>
          </w:tcPr>
          <w:p w:rsidR="006D2AA2" w:rsidRPr="0071264A" w:rsidRDefault="006D2AA2">
            <w:pPr>
              <w:rPr>
                <w:lang w:val="fr-FR"/>
              </w:rPr>
            </w:pPr>
            <w:r w:rsidRPr="0071264A">
              <w:rPr>
                <w:bCs/>
                <w:lang w:val="fr-FR"/>
              </w:rPr>
              <w:t>Indicateurs de résultats</w:t>
            </w:r>
          </w:p>
        </w:tc>
        <w:tc>
          <w:tcPr>
            <w:tcW w:w="11237" w:type="dxa"/>
            <w:gridSpan w:val="3"/>
            <w:tcMar>
              <w:top w:w="57" w:type="dxa"/>
              <w:bottom w:w="57" w:type="dxa"/>
            </w:tcMar>
          </w:tcPr>
          <w:p w:rsidR="006D2AA2" w:rsidRPr="0071264A" w:rsidRDefault="006D2AA2" w:rsidP="00E970F5">
            <w:pPr>
              <w:rPr>
                <w:lang w:val="fr-FR"/>
              </w:rPr>
            </w:pPr>
            <w:r w:rsidRPr="0071264A">
              <w:rPr>
                <w:lang w:val="fr-FR"/>
              </w:rPr>
              <w:t>Le nombre de retournée, réfugiés, ex-combattants, dépendants et femmes associées aux  groupes et forces  armés et autres groupes vulnérables durablement réintégrés.</w:t>
            </w:r>
          </w:p>
        </w:tc>
      </w:tr>
      <w:tr w:rsidR="006D2AA2" w:rsidRPr="00D033F9" w:rsidTr="00A17482">
        <w:trPr>
          <w:trHeight w:val="300"/>
        </w:trPr>
        <w:tc>
          <w:tcPr>
            <w:tcW w:w="2845" w:type="dxa"/>
            <w:tcMar>
              <w:top w:w="57" w:type="dxa"/>
              <w:bottom w:w="57" w:type="dxa"/>
            </w:tcMar>
          </w:tcPr>
          <w:p w:rsidR="006D2AA2" w:rsidRPr="0071264A" w:rsidRDefault="006D2AA2" w:rsidP="00E970F5">
            <w:pPr>
              <w:rPr>
                <w:lang w:val="fr-FR"/>
              </w:rPr>
            </w:pPr>
            <w:r w:rsidRPr="0071264A">
              <w:rPr>
                <w:bCs/>
                <w:lang w:val="fr-FR"/>
              </w:rPr>
              <w:t>Stratégie de partenariat</w:t>
            </w:r>
          </w:p>
        </w:tc>
        <w:tc>
          <w:tcPr>
            <w:tcW w:w="11237" w:type="dxa"/>
            <w:gridSpan w:val="3"/>
            <w:tcMar>
              <w:top w:w="57" w:type="dxa"/>
              <w:bottom w:w="57" w:type="dxa"/>
            </w:tcMar>
          </w:tcPr>
          <w:p w:rsidR="006D2AA2" w:rsidRPr="0071264A" w:rsidRDefault="006D2AA2" w:rsidP="00E970F5">
            <w:pPr>
              <w:rPr>
                <w:lang w:val="fr-FR"/>
              </w:rPr>
            </w:pPr>
            <w:r w:rsidRPr="0071264A">
              <w:rPr>
                <w:lang w:val="fr-FR"/>
              </w:rPr>
              <w:t>Les ONG  nationales et internationales, organisations de bases, autorités locales, communautés, gouvernement, UE-PNDDR, agences du SNU, et bailleurs.</w:t>
            </w:r>
          </w:p>
        </w:tc>
      </w:tr>
      <w:tr w:rsidR="006D2AA2" w:rsidRPr="00D033F9" w:rsidTr="00A17482">
        <w:trPr>
          <w:trHeight w:val="300"/>
        </w:trPr>
        <w:tc>
          <w:tcPr>
            <w:tcW w:w="2845" w:type="dxa"/>
            <w:tcMar>
              <w:top w:w="57" w:type="dxa"/>
              <w:bottom w:w="57" w:type="dxa"/>
            </w:tcMar>
          </w:tcPr>
          <w:p w:rsidR="006D2AA2" w:rsidRPr="0071264A" w:rsidRDefault="006D2AA2" w:rsidP="00E970F5">
            <w:pPr>
              <w:jc w:val="center"/>
              <w:rPr>
                <w:lang w:val="fr-FR"/>
              </w:rPr>
            </w:pPr>
            <w:r w:rsidRPr="0071264A">
              <w:rPr>
                <w:bCs/>
                <w:lang w:val="fr-FR"/>
              </w:rPr>
              <w:t>Eléments fondamentaux</w:t>
            </w:r>
          </w:p>
        </w:tc>
        <w:tc>
          <w:tcPr>
            <w:tcW w:w="11237" w:type="dxa"/>
            <w:gridSpan w:val="3"/>
            <w:tcMar>
              <w:top w:w="57" w:type="dxa"/>
              <w:bottom w:w="57" w:type="dxa"/>
            </w:tcMar>
          </w:tcPr>
          <w:p w:rsidR="006D2AA2" w:rsidRPr="0071264A" w:rsidRDefault="006D2AA2" w:rsidP="00E970F5">
            <w:pPr>
              <w:rPr>
                <w:lang w:val="fr-FR"/>
              </w:rPr>
            </w:pPr>
            <w:r w:rsidRPr="0071264A">
              <w:rPr>
                <w:lang w:val="fr-FR"/>
              </w:rPr>
              <w:t>Consolidation de paix et fonds nécessaire disponibles.</w:t>
            </w:r>
          </w:p>
        </w:tc>
      </w:tr>
      <w:tr w:rsidR="006D2AA2" w:rsidRPr="0071264A" w:rsidTr="00A17482">
        <w:trPr>
          <w:trHeight w:val="294"/>
        </w:trPr>
        <w:tc>
          <w:tcPr>
            <w:tcW w:w="2845" w:type="dxa"/>
            <w:shd w:val="clear" w:color="auto" w:fill="808080"/>
            <w:tcMar>
              <w:top w:w="57" w:type="dxa"/>
              <w:bottom w:w="57" w:type="dxa"/>
            </w:tcMar>
          </w:tcPr>
          <w:p w:rsidR="006D2AA2" w:rsidRPr="0071264A" w:rsidRDefault="006D2AA2" w:rsidP="00946C68">
            <w:pPr>
              <w:jc w:val="center"/>
              <w:rPr>
                <w:lang w:val="fr-FR"/>
              </w:rPr>
            </w:pPr>
            <w:bookmarkStart w:id="84" w:name="OLE_LINK1"/>
            <w:r w:rsidRPr="0071264A">
              <w:rPr>
                <w:bCs/>
                <w:lang w:val="fr-FR"/>
              </w:rPr>
              <w:t>OBJECTIFS ET PRODUITS ATTENDUS</w:t>
            </w:r>
          </w:p>
        </w:tc>
        <w:tc>
          <w:tcPr>
            <w:tcW w:w="2917" w:type="dxa"/>
            <w:shd w:val="clear" w:color="auto" w:fill="808080"/>
            <w:tcMar>
              <w:top w:w="57" w:type="dxa"/>
              <w:bottom w:w="57" w:type="dxa"/>
            </w:tcMar>
          </w:tcPr>
          <w:p w:rsidR="006D2AA2" w:rsidRPr="0071264A" w:rsidRDefault="006D2AA2" w:rsidP="00946C68">
            <w:pPr>
              <w:jc w:val="center"/>
              <w:rPr>
                <w:lang w:val="fr-FR"/>
              </w:rPr>
            </w:pPr>
            <w:r w:rsidRPr="0071264A">
              <w:rPr>
                <w:bCs/>
                <w:lang w:val="fr-FR"/>
              </w:rPr>
              <w:t>INDICATEURS DE PRODUITS</w:t>
            </w:r>
          </w:p>
        </w:tc>
        <w:tc>
          <w:tcPr>
            <w:tcW w:w="5652" w:type="dxa"/>
            <w:shd w:val="clear" w:color="auto" w:fill="808080"/>
            <w:tcMar>
              <w:top w:w="57" w:type="dxa"/>
              <w:bottom w:w="57" w:type="dxa"/>
            </w:tcMar>
          </w:tcPr>
          <w:p w:rsidR="006D2AA2" w:rsidRPr="0071264A" w:rsidRDefault="006D2AA2" w:rsidP="00946C68">
            <w:pPr>
              <w:jc w:val="center"/>
              <w:rPr>
                <w:lang w:val="fr-FR"/>
              </w:rPr>
            </w:pPr>
            <w:r w:rsidRPr="0071264A">
              <w:rPr>
                <w:bCs/>
                <w:lang w:val="fr-FR"/>
              </w:rPr>
              <w:t xml:space="preserve">ACTIVITÉS </w:t>
            </w:r>
          </w:p>
        </w:tc>
        <w:tc>
          <w:tcPr>
            <w:tcW w:w="2668" w:type="dxa"/>
            <w:shd w:val="clear" w:color="auto" w:fill="808080"/>
            <w:tcMar>
              <w:top w:w="57" w:type="dxa"/>
              <w:bottom w:w="57" w:type="dxa"/>
            </w:tcMar>
          </w:tcPr>
          <w:p w:rsidR="006D2AA2" w:rsidRPr="0071264A" w:rsidRDefault="006D2AA2">
            <w:pPr>
              <w:jc w:val="center"/>
              <w:rPr>
                <w:lang w:val="fr-FR"/>
              </w:rPr>
            </w:pPr>
            <w:r w:rsidRPr="0071264A">
              <w:rPr>
                <w:bCs/>
                <w:lang w:val="fr-FR"/>
              </w:rPr>
              <w:t>INPUTS</w:t>
            </w:r>
          </w:p>
        </w:tc>
      </w:tr>
      <w:tr w:rsidR="006D2AA2" w:rsidRPr="00D033F9" w:rsidTr="00A17482">
        <w:trPr>
          <w:trHeight w:val="294"/>
        </w:trPr>
        <w:tc>
          <w:tcPr>
            <w:tcW w:w="14082" w:type="dxa"/>
            <w:gridSpan w:val="4"/>
            <w:shd w:val="clear" w:color="auto" w:fill="E6E6E6"/>
            <w:tcMar>
              <w:top w:w="57" w:type="dxa"/>
              <w:bottom w:w="57" w:type="dxa"/>
            </w:tcMar>
          </w:tcPr>
          <w:p w:rsidR="006D2AA2" w:rsidRPr="0071264A" w:rsidRDefault="006D2AA2" w:rsidP="00946C68">
            <w:pPr>
              <w:rPr>
                <w:b/>
                <w:lang w:val="fr-FR"/>
              </w:rPr>
            </w:pPr>
            <w:r w:rsidRPr="0071264A">
              <w:rPr>
                <w:b/>
                <w:bCs/>
                <w:lang w:val="fr-FR"/>
              </w:rPr>
              <w:t>Objectif 1: Faciliter la réintégration économique (et sociale) des retournés (personnes déplacées, refugiés, ex-combattants inéligibles au PNDDR,</w:t>
            </w:r>
            <w:r w:rsidRPr="0071264A">
              <w:rPr>
                <w:lang w:val="fr-FR" w:bidi="he-IL"/>
              </w:rPr>
              <w:t xml:space="preserve"> </w:t>
            </w:r>
            <w:r w:rsidRPr="0071264A">
              <w:rPr>
                <w:b/>
                <w:lang w:val="fr-FR"/>
              </w:rPr>
              <w:t>dépendants des ex-combattants, femmes associées aux groupes et forces armés, victimes de violences sexuelles liées au  genre et autres groupes vulnérables au sein des communautés vulnérable) et renforcer la cohésion sociale et la pacification</w:t>
            </w:r>
          </w:p>
        </w:tc>
      </w:tr>
      <w:tr w:rsidR="006D2AA2" w:rsidRPr="0071264A" w:rsidTr="00A17482">
        <w:trPr>
          <w:trHeight w:val="294"/>
        </w:trPr>
        <w:tc>
          <w:tcPr>
            <w:tcW w:w="2845" w:type="dxa"/>
            <w:tcMar>
              <w:top w:w="57" w:type="dxa"/>
              <w:bottom w:w="57" w:type="dxa"/>
            </w:tcMar>
          </w:tcPr>
          <w:p w:rsidR="006D2AA2" w:rsidRPr="0071264A" w:rsidRDefault="006D2AA2" w:rsidP="00FC11A4">
            <w:pPr>
              <w:rPr>
                <w:lang w:val="fr-FR"/>
              </w:rPr>
            </w:pPr>
            <w:r w:rsidRPr="0071264A">
              <w:rPr>
                <w:i/>
                <w:lang w:val="fr-FR"/>
              </w:rPr>
              <w:t>Produit attendu 1.1.</w:t>
            </w:r>
            <w:r w:rsidRPr="0071264A">
              <w:rPr>
                <w:lang w:val="fr-FR"/>
              </w:rPr>
              <w:t xml:space="preserve"> Leçons tirées a travers une évaluation des programmes DDR dans l’Ituri et les Kivu’s et intégrées dans l’approche</w:t>
            </w:r>
            <w:r>
              <w:rPr>
                <w:lang w:val="fr-FR"/>
              </w:rPr>
              <w:t xml:space="preserve">, y inclus visite au Rwanda. </w:t>
            </w:r>
          </w:p>
        </w:tc>
        <w:tc>
          <w:tcPr>
            <w:tcW w:w="2917" w:type="dxa"/>
            <w:tcMar>
              <w:top w:w="57" w:type="dxa"/>
              <w:bottom w:w="57" w:type="dxa"/>
            </w:tcMar>
          </w:tcPr>
          <w:p w:rsidR="006D2AA2" w:rsidRPr="0071264A" w:rsidRDefault="006D2AA2" w:rsidP="004D1682">
            <w:pPr>
              <w:numPr>
                <w:ilvl w:val="0"/>
                <w:numId w:val="24"/>
              </w:numPr>
              <w:rPr>
                <w:lang w:val="fr-FR"/>
              </w:rPr>
            </w:pPr>
            <w:r w:rsidRPr="0071264A">
              <w:rPr>
                <w:lang w:val="fr-FR"/>
              </w:rPr>
              <w:t>Recommandations faites et intégrées dans l’approche du programme</w:t>
            </w:r>
          </w:p>
        </w:tc>
        <w:tc>
          <w:tcPr>
            <w:tcW w:w="5652" w:type="dxa"/>
            <w:tcMar>
              <w:top w:w="57" w:type="dxa"/>
              <w:bottom w:w="57" w:type="dxa"/>
            </w:tcMar>
          </w:tcPr>
          <w:p w:rsidR="006D2AA2" w:rsidRPr="0071264A" w:rsidRDefault="006D2AA2" w:rsidP="004D1682">
            <w:pPr>
              <w:numPr>
                <w:ilvl w:val="0"/>
                <w:numId w:val="24"/>
              </w:numPr>
              <w:rPr>
                <w:lang w:val="fr-FR"/>
              </w:rPr>
            </w:pPr>
            <w:r w:rsidRPr="0071264A">
              <w:rPr>
                <w:lang w:val="fr-FR"/>
              </w:rPr>
              <w:t>Evaluation des programmes DDR en Ituri et les Kivu’s</w:t>
            </w:r>
          </w:p>
          <w:p w:rsidR="006D2AA2" w:rsidRDefault="006D2AA2" w:rsidP="0023584F">
            <w:pPr>
              <w:numPr>
                <w:ilvl w:val="0"/>
                <w:numId w:val="24"/>
              </w:numPr>
              <w:rPr>
                <w:lang w:val="fr-FR"/>
              </w:rPr>
            </w:pPr>
            <w:r>
              <w:rPr>
                <w:lang w:val="fr-FR"/>
              </w:rPr>
              <w:t>Viste au Rwanda pour le programme psychosociale du DDR</w:t>
            </w:r>
          </w:p>
          <w:p w:rsidR="006D2AA2" w:rsidRPr="0071264A" w:rsidRDefault="006D2AA2" w:rsidP="0023584F">
            <w:pPr>
              <w:numPr>
                <w:ilvl w:val="0"/>
                <w:numId w:val="24"/>
              </w:numPr>
              <w:rPr>
                <w:lang w:val="fr-FR"/>
              </w:rPr>
            </w:pPr>
            <w:r w:rsidRPr="0071264A">
              <w:rPr>
                <w:lang w:val="fr-FR"/>
              </w:rPr>
              <w:t>Atelier de réflexion organisée avec les partenaires</w:t>
            </w:r>
          </w:p>
          <w:p w:rsidR="006D2AA2" w:rsidRPr="0071264A" w:rsidRDefault="006D2AA2" w:rsidP="0023584F">
            <w:pPr>
              <w:numPr>
                <w:ilvl w:val="0"/>
                <w:numId w:val="24"/>
              </w:numPr>
              <w:rPr>
                <w:lang w:val="fr-FR"/>
              </w:rPr>
            </w:pPr>
            <w:r w:rsidRPr="0071264A">
              <w:rPr>
                <w:lang w:val="fr-FR"/>
              </w:rPr>
              <w:t>Recommandations intégrées dans l’approche</w:t>
            </w:r>
          </w:p>
        </w:tc>
        <w:tc>
          <w:tcPr>
            <w:tcW w:w="2668" w:type="dxa"/>
            <w:tcMar>
              <w:top w:w="57" w:type="dxa"/>
              <w:bottom w:w="57" w:type="dxa"/>
            </w:tcMar>
          </w:tcPr>
          <w:p w:rsidR="006D2AA2" w:rsidRPr="0071264A" w:rsidRDefault="006D2AA2">
            <w:pPr>
              <w:rPr>
                <w:lang w:val="fr-FR"/>
              </w:rPr>
            </w:pPr>
            <w:r w:rsidRPr="0071264A">
              <w:rPr>
                <w:lang w:val="fr-FR"/>
              </w:rPr>
              <w:t>Mission d’évaluation</w:t>
            </w:r>
          </w:p>
          <w:p w:rsidR="006D2AA2" w:rsidRPr="0071264A" w:rsidRDefault="006D2AA2">
            <w:pPr>
              <w:rPr>
                <w:lang w:val="fr-FR"/>
              </w:rPr>
            </w:pPr>
            <w:r w:rsidRPr="0071264A">
              <w:rPr>
                <w:lang w:val="fr-FR"/>
              </w:rPr>
              <w:t>Atelier</w:t>
            </w:r>
          </w:p>
          <w:p w:rsidR="006D2AA2" w:rsidRPr="0071264A" w:rsidRDefault="006D2AA2">
            <w:pPr>
              <w:rPr>
                <w:lang w:val="fr-FR"/>
              </w:rPr>
            </w:pPr>
            <w:r w:rsidRPr="0071264A">
              <w:rPr>
                <w:lang w:val="fr-FR"/>
              </w:rPr>
              <w:t>Frais de voyage</w:t>
            </w:r>
          </w:p>
          <w:p w:rsidR="006D2AA2" w:rsidRPr="0071264A" w:rsidRDefault="006D2AA2">
            <w:pPr>
              <w:rPr>
                <w:lang w:val="fr-FR"/>
              </w:rPr>
            </w:pPr>
          </w:p>
        </w:tc>
      </w:tr>
      <w:tr w:rsidR="006D2AA2" w:rsidRPr="0071264A" w:rsidTr="00A17482">
        <w:trPr>
          <w:trHeight w:val="294"/>
        </w:trPr>
        <w:tc>
          <w:tcPr>
            <w:tcW w:w="2845" w:type="dxa"/>
            <w:tcMar>
              <w:top w:w="57" w:type="dxa"/>
              <w:bottom w:w="57" w:type="dxa"/>
            </w:tcMar>
          </w:tcPr>
          <w:p w:rsidR="006D2AA2" w:rsidRPr="0071264A" w:rsidRDefault="006D2AA2" w:rsidP="00CB6861">
            <w:pPr>
              <w:rPr>
                <w:lang w:val="fr-FR"/>
              </w:rPr>
            </w:pPr>
            <w:r w:rsidRPr="0071264A">
              <w:rPr>
                <w:i/>
                <w:lang w:val="fr-FR"/>
              </w:rPr>
              <w:t>Produit attendu 1.2.</w:t>
            </w:r>
            <w:r w:rsidRPr="0071264A">
              <w:rPr>
                <w:lang w:val="fr-FR"/>
              </w:rPr>
              <w:t xml:space="preserve"> Ex-combattants volontaires pour la réintégration </w:t>
            </w:r>
            <w:r w:rsidRPr="0071264A">
              <w:rPr>
                <w:lang w:val="fr-FR"/>
              </w:rPr>
              <w:lastRenderedPageBreak/>
              <w:t>communautaire enregistrés</w:t>
            </w:r>
          </w:p>
        </w:tc>
        <w:tc>
          <w:tcPr>
            <w:tcW w:w="2917" w:type="dxa"/>
            <w:tcMar>
              <w:top w:w="57" w:type="dxa"/>
              <w:bottom w:w="57" w:type="dxa"/>
            </w:tcMar>
          </w:tcPr>
          <w:p w:rsidR="006D2AA2" w:rsidRPr="0071264A" w:rsidRDefault="006D2AA2" w:rsidP="004D1682">
            <w:pPr>
              <w:numPr>
                <w:ilvl w:val="0"/>
                <w:numId w:val="24"/>
              </w:numPr>
              <w:rPr>
                <w:lang w:val="fr-FR"/>
              </w:rPr>
            </w:pPr>
            <w:r w:rsidRPr="0071264A">
              <w:rPr>
                <w:lang w:val="fr-FR"/>
              </w:rPr>
              <w:lastRenderedPageBreak/>
              <w:t>Trois (3) centres d’enregistrement opérationnel</w:t>
            </w:r>
          </w:p>
          <w:p w:rsidR="006D2AA2" w:rsidRPr="0071264A" w:rsidRDefault="006D2AA2" w:rsidP="004D1682">
            <w:pPr>
              <w:numPr>
                <w:ilvl w:val="0"/>
                <w:numId w:val="24"/>
              </w:numPr>
              <w:rPr>
                <w:lang w:val="fr-FR"/>
              </w:rPr>
            </w:pPr>
            <w:r w:rsidRPr="0071264A">
              <w:rPr>
                <w:lang w:val="fr-FR"/>
              </w:rPr>
              <w:lastRenderedPageBreak/>
              <w:t>Nombre des ex-combattants enregistrés</w:t>
            </w:r>
          </w:p>
        </w:tc>
        <w:tc>
          <w:tcPr>
            <w:tcW w:w="5652" w:type="dxa"/>
            <w:tcMar>
              <w:top w:w="57" w:type="dxa"/>
              <w:bottom w:w="57" w:type="dxa"/>
            </w:tcMar>
          </w:tcPr>
          <w:p w:rsidR="006D2AA2" w:rsidRPr="0071264A" w:rsidRDefault="006D2AA2" w:rsidP="004D1682">
            <w:pPr>
              <w:numPr>
                <w:ilvl w:val="0"/>
                <w:numId w:val="24"/>
              </w:numPr>
              <w:rPr>
                <w:lang w:val="fr-FR"/>
              </w:rPr>
            </w:pPr>
            <w:r w:rsidRPr="0071264A">
              <w:rPr>
                <w:lang w:val="fr-FR"/>
              </w:rPr>
              <w:lastRenderedPageBreak/>
              <w:t>Création des centres d’enregistrement</w:t>
            </w:r>
          </w:p>
          <w:p w:rsidR="006D2AA2" w:rsidRPr="0071264A" w:rsidRDefault="006D2AA2" w:rsidP="004D1682">
            <w:pPr>
              <w:numPr>
                <w:ilvl w:val="0"/>
                <w:numId w:val="24"/>
              </w:numPr>
              <w:rPr>
                <w:lang w:val="fr-FR"/>
              </w:rPr>
            </w:pPr>
            <w:r w:rsidRPr="0071264A">
              <w:rPr>
                <w:lang w:val="fr-FR"/>
              </w:rPr>
              <w:t>Ex-combattants enregistrés</w:t>
            </w:r>
          </w:p>
        </w:tc>
        <w:tc>
          <w:tcPr>
            <w:tcW w:w="2668" w:type="dxa"/>
            <w:tcMar>
              <w:top w:w="57" w:type="dxa"/>
              <w:bottom w:w="57" w:type="dxa"/>
            </w:tcMar>
          </w:tcPr>
          <w:p w:rsidR="006D2AA2" w:rsidRPr="0071264A" w:rsidRDefault="006D2AA2">
            <w:pPr>
              <w:rPr>
                <w:lang w:val="fr-FR"/>
              </w:rPr>
            </w:pPr>
            <w:r w:rsidRPr="0071264A">
              <w:rPr>
                <w:lang w:val="fr-FR"/>
              </w:rPr>
              <w:t>Terrain</w:t>
            </w:r>
          </w:p>
          <w:p w:rsidR="006D2AA2" w:rsidRPr="0071264A" w:rsidRDefault="006D2AA2">
            <w:pPr>
              <w:rPr>
                <w:lang w:val="fr-FR"/>
              </w:rPr>
            </w:pPr>
            <w:r w:rsidRPr="0071264A">
              <w:rPr>
                <w:lang w:val="fr-FR"/>
              </w:rPr>
              <w:t>Equipe d’enregistrement</w:t>
            </w:r>
          </w:p>
          <w:p w:rsidR="006D2AA2" w:rsidRPr="0071264A" w:rsidRDefault="006D2AA2">
            <w:pPr>
              <w:rPr>
                <w:lang w:val="fr-FR"/>
              </w:rPr>
            </w:pPr>
            <w:r w:rsidRPr="0071264A">
              <w:rPr>
                <w:lang w:val="fr-FR"/>
              </w:rPr>
              <w:t>Voyages</w:t>
            </w:r>
          </w:p>
        </w:tc>
      </w:tr>
      <w:tr w:rsidR="006D2AA2" w:rsidRPr="0071264A" w:rsidTr="00A17482">
        <w:trPr>
          <w:trHeight w:val="294"/>
        </w:trPr>
        <w:tc>
          <w:tcPr>
            <w:tcW w:w="2845" w:type="dxa"/>
            <w:tcMar>
              <w:top w:w="57" w:type="dxa"/>
              <w:bottom w:w="57" w:type="dxa"/>
            </w:tcMar>
          </w:tcPr>
          <w:p w:rsidR="006D2AA2" w:rsidRPr="0071264A" w:rsidRDefault="006D2AA2" w:rsidP="00AF16DE">
            <w:pPr>
              <w:rPr>
                <w:lang w:val="fr-FR"/>
              </w:rPr>
            </w:pPr>
            <w:r w:rsidRPr="0071264A">
              <w:rPr>
                <w:i/>
                <w:lang w:val="fr-FR"/>
              </w:rPr>
              <w:lastRenderedPageBreak/>
              <w:t>Produit attendu 1.3</w:t>
            </w:r>
            <w:r w:rsidRPr="0071264A">
              <w:rPr>
                <w:lang w:val="fr-FR"/>
              </w:rPr>
              <w:t>. Des activités économiques prometteuses identifiées</w:t>
            </w:r>
          </w:p>
        </w:tc>
        <w:tc>
          <w:tcPr>
            <w:tcW w:w="2917" w:type="dxa"/>
            <w:tcMar>
              <w:top w:w="57" w:type="dxa"/>
              <w:bottom w:w="57" w:type="dxa"/>
            </w:tcMar>
          </w:tcPr>
          <w:p w:rsidR="006D2AA2" w:rsidRPr="0071264A" w:rsidRDefault="006D2AA2" w:rsidP="004D1682">
            <w:pPr>
              <w:numPr>
                <w:ilvl w:val="0"/>
                <w:numId w:val="24"/>
              </w:numPr>
              <w:rPr>
                <w:lang w:val="fr-FR"/>
              </w:rPr>
            </w:pPr>
            <w:r w:rsidRPr="0071264A">
              <w:rPr>
                <w:lang w:val="fr-FR"/>
              </w:rPr>
              <w:t>Nombre des activités prometteuses identifiées</w:t>
            </w:r>
          </w:p>
        </w:tc>
        <w:tc>
          <w:tcPr>
            <w:tcW w:w="5652" w:type="dxa"/>
            <w:tcMar>
              <w:top w:w="57" w:type="dxa"/>
              <w:bottom w:w="57" w:type="dxa"/>
            </w:tcMar>
          </w:tcPr>
          <w:p w:rsidR="006D2AA2" w:rsidRPr="0071264A" w:rsidRDefault="006D2AA2" w:rsidP="004D1682">
            <w:pPr>
              <w:numPr>
                <w:ilvl w:val="0"/>
                <w:numId w:val="24"/>
              </w:numPr>
              <w:rPr>
                <w:lang w:val="fr-FR"/>
              </w:rPr>
            </w:pPr>
            <w:r w:rsidRPr="0071264A">
              <w:rPr>
                <w:lang w:val="fr-FR"/>
              </w:rPr>
              <w:t>Etudes de marchés</w:t>
            </w:r>
          </w:p>
        </w:tc>
        <w:tc>
          <w:tcPr>
            <w:tcW w:w="2668" w:type="dxa"/>
            <w:tcMar>
              <w:top w:w="57" w:type="dxa"/>
              <w:bottom w:w="57" w:type="dxa"/>
            </w:tcMar>
          </w:tcPr>
          <w:p w:rsidR="006D2AA2" w:rsidRPr="0071264A" w:rsidRDefault="006D2AA2">
            <w:pPr>
              <w:rPr>
                <w:lang w:val="fr-FR"/>
              </w:rPr>
            </w:pPr>
            <w:r w:rsidRPr="0071264A">
              <w:rPr>
                <w:lang w:val="fr-FR"/>
              </w:rPr>
              <w:t>Experts</w:t>
            </w:r>
          </w:p>
          <w:p w:rsidR="006D2AA2" w:rsidRPr="0071264A" w:rsidRDefault="006D2AA2">
            <w:pPr>
              <w:rPr>
                <w:lang w:val="fr-FR"/>
              </w:rPr>
            </w:pPr>
            <w:r w:rsidRPr="0071264A">
              <w:rPr>
                <w:lang w:val="fr-FR"/>
              </w:rPr>
              <w:t>Voyages</w:t>
            </w:r>
          </w:p>
        </w:tc>
      </w:tr>
      <w:tr w:rsidR="006D2AA2" w:rsidRPr="0071264A" w:rsidTr="00A17482">
        <w:trPr>
          <w:trHeight w:val="294"/>
        </w:trPr>
        <w:tc>
          <w:tcPr>
            <w:tcW w:w="2845" w:type="dxa"/>
            <w:tcMar>
              <w:top w:w="57" w:type="dxa"/>
              <w:bottom w:w="57" w:type="dxa"/>
            </w:tcMar>
          </w:tcPr>
          <w:p w:rsidR="006D2AA2" w:rsidRPr="0071264A" w:rsidRDefault="006D2AA2" w:rsidP="00AF16DE">
            <w:pPr>
              <w:rPr>
                <w:lang w:val="fr-FR"/>
              </w:rPr>
            </w:pPr>
            <w:r w:rsidRPr="0071264A">
              <w:rPr>
                <w:i/>
                <w:lang w:val="fr-FR"/>
              </w:rPr>
              <w:t>Produit attendu 1.4.</w:t>
            </w:r>
            <w:r w:rsidRPr="0071264A">
              <w:rPr>
                <w:lang w:val="fr-FR"/>
              </w:rPr>
              <w:t xml:space="preserve"> Des programmes de formations pour les activités prometteuses développées</w:t>
            </w:r>
          </w:p>
        </w:tc>
        <w:tc>
          <w:tcPr>
            <w:tcW w:w="2917" w:type="dxa"/>
            <w:tcMar>
              <w:top w:w="57" w:type="dxa"/>
              <w:bottom w:w="57" w:type="dxa"/>
            </w:tcMar>
          </w:tcPr>
          <w:p w:rsidR="006D2AA2" w:rsidRPr="0071264A" w:rsidRDefault="006D2AA2" w:rsidP="004D1682">
            <w:pPr>
              <w:numPr>
                <w:ilvl w:val="0"/>
                <w:numId w:val="24"/>
              </w:numPr>
              <w:rPr>
                <w:lang w:val="fr-FR"/>
              </w:rPr>
            </w:pPr>
            <w:r w:rsidRPr="0071264A">
              <w:rPr>
                <w:lang w:val="fr-FR"/>
              </w:rPr>
              <w:t>Nombre de centres de formation réhabilités/créés</w:t>
            </w:r>
          </w:p>
          <w:p w:rsidR="006D2AA2" w:rsidRPr="0071264A" w:rsidRDefault="006D2AA2" w:rsidP="004D1682">
            <w:pPr>
              <w:numPr>
                <w:ilvl w:val="0"/>
                <w:numId w:val="24"/>
              </w:numPr>
              <w:rPr>
                <w:lang w:val="fr-FR"/>
              </w:rPr>
            </w:pPr>
            <w:r w:rsidRPr="0071264A">
              <w:rPr>
                <w:lang w:val="fr-FR"/>
              </w:rPr>
              <w:t>Nombre de curriculums développés</w:t>
            </w:r>
          </w:p>
        </w:tc>
        <w:tc>
          <w:tcPr>
            <w:tcW w:w="5652" w:type="dxa"/>
            <w:tcMar>
              <w:top w:w="57" w:type="dxa"/>
              <w:bottom w:w="57" w:type="dxa"/>
            </w:tcMar>
          </w:tcPr>
          <w:p w:rsidR="006D2AA2" w:rsidRPr="0071264A" w:rsidRDefault="006D2AA2" w:rsidP="004D1682">
            <w:pPr>
              <w:numPr>
                <w:ilvl w:val="0"/>
                <w:numId w:val="24"/>
              </w:numPr>
              <w:rPr>
                <w:lang w:val="fr-FR"/>
              </w:rPr>
            </w:pPr>
            <w:r w:rsidRPr="0071264A">
              <w:rPr>
                <w:lang w:val="fr-FR"/>
              </w:rPr>
              <w:t>Identification des centres de formation professionnelle</w:t>
            </w:r>
          </w:p>
          <w:p w:rsidR="006D2AA2" w:rsidRPr="0071264A" w:rsidRDefault="006D2AA2" w:rsidP="00CB6861">
            <w:pPr>
              <w:numPr>
                <w:ilvl w:val="0"/>
                <w:numId w:val="24"/>
              </w:numPr>
              <w:rPr>
                <w:lang w:val="fr-FR"/>
              </w:rPr>
            </w:pPr>
            <w:r w:rsidRPr="0071264A">
              <w:rPr>
                <w:lang w:val="fr-FR"/>
              </w:rPr>
              <w:t>Réhabilitation/création des centres de formation professionnelle</w:t>
            </w:r>
          </w:p>
          <w:p w:rsidR="006D2AA2" w:rsidRPr="0071264A" w:rsidRDefault="006D2AA2" w:rsidP="00CB6861">
            <w:pPr>
              <w:numPr>
                <w:ilvl w:val="0"/>
                <w:numId w:val="24"/>
              </w:numPr>
              <w:rPr>
                <w:lang w:val="fr-FR"/>
              </w:rPr>
            </w:pPr>
            <w:r w:rsidRPr="0071264A">
              <w:rPr>
                <w:lang w:val="fr-FR"/>
              </w:rPr>
              <w:t>Elaboration des curriculums appropriés (préparation du produit 1.8)</w:t>
            </w:r>
          </w:p>
        </w:tc>
        <w:tc>
          <w:tcPr>
            <w:tcW w:w="2668" w:type="dxa"/>
            <w:tcMar>
              <w:top w:w="57" w:type="dxa"/>
              <w:bottom w:w="57" w:type="dxa"/>
            </w:tcMar>
          </w:tcPr>
          <w:p w:rsidR="006D2AA2" w:rsidRPr="0071264A" w:rsidRDefault="006D2AA2">
            <w:pPr>
              <w:rPr>
                <w:lang w:val="fr-FR"/>
              </w:rPr>
            </w:pPr>
            <w:r w:rsidRPr="0071264A">
              <w:rPr>
                <w:lang w:val="fr-FR"/>
              </w:rPr>
              <w:t>Experts</w:t>
            </w:r>
          </w:p>
          <w:p w:rsidR="006D2AA2" w:rsidRPr="0071264A" w:rsidRDefault="006D2AA2" w:rsidP="00775772">
            <w:pPr>
              <w:rPr>
                <w:lang w:val="fr-FR"/>
              </w:rPr>
            </w:pPr>
            <w:r w:rsidRPr="0071264A">
              <w:rPr>
                <w:lang w:val="fr-FR"/>
              </w:rPr>
              <w:t>Financement</w:t>
            </w:r>
          </w:p>
        </w:tc>
      </w:tr>
      <w:tr w:rsidR="006D2AA2" w:rsidRPr="0071264A" w:rsidTr="00A17482">
        <w:trPr>
          <w:trHeight w:val="294"/>
        </w:trPr>
        <w:tc>
          <w:tcPr>
            <w:tcW w:w="2845" w:type="dxa"/>
            <w:tcMar>
              <w:top w:w="57" w:type="dxa"/>
              <w:bottom w:w="57" w:type="dxa"/>
            </w:tcMar>
          </w:tcPr>
          <w:p w:rsidR="006D2AA2" w:rsidRPr="0071264A" w:rsidRDefault="006D2AA2">
            <w:pPr>
              <w:rPr>
                <w:lang w:val="fr-FR"/>
              </w:rPr>
            </w:pPr>
            <w:r w:rsidRPr="0071264A">
              <w:rPr>
                <w:i/>
                <w:lang w:val="fr-FR"/>
              </w:rPr>
              <w:t>Produit attendu 1.5.</w:t>
            </w:r>
            <w:r w:rsidRPr="0071264A">
              <w:rPr>
                <w:lang w:val="fr-FR"/>
              </w:rPr>
              <w:t xml:space="preserve"> Groupe cible informé et renforcé de manière à effectuer un choix de réintégration</w:t>
            </w:r>
          </w:p>
          <w:p w:rsidR="006D2AA2" w:rsidRPr="0071264A" w:rsidRDefault="006D2AA2">
            <w:pPr>
              <w:rPr>
                <w:lang w:val="fr-FR"/>
              </w:rPr>
            </w:pPr>
          </w:p>
        </w:tc>
        <w:tc>
          <w:tcPr>
            <w:tcW w:w="2917" w:type="dxa"/>
            <w:tcMar>
              <w:top w:w="57" w:type="dxa"/>
              <w:bottom w:w="57" w:type="dxa"/>
            </w:tcMar>
          </w:tcPr>
          <w:p w:rsidR="006D2AA2" w:rsidRPr="0071264A" w:rsidRDefault="006D2AA2" w:rsidP="004D1682">
            <w:pPr>
              <w:numPr>
                <w:ilvl w:val="0"/>
                <w:numId w:val="24"/>
              </w:numPr>
              <w:rPr>
                <w:lang w:val="fr-FR"/>
              </w:rPr>
            </w:pPr>
            <w:r w:rsidRPr="0071264A">
              <w:rPr>
                <w:lang w:val="fr-FR"/>
              </w:rPr>
              <w:t>Nombre de bénéficiaires ayant été informés et orientés</w:t>
            </w:r>
          </w:p>
        </w:tc>
        <w:tc>
          <w:tcPr>
            <w:tcW w:w="5652" w:type="dxa"/>
            <w:tcMar>
              <w:top w:w="57" w:type="dxa"/>
              <w:bottom w:w="57" w:type="dxa"/>
            </w:tcMar>
          </w:tcPr>
          <w:p w:rsidR="006D2AA2" w:rsidRPr="0071264A" w:rsidRDefault="006D2AA2" w:rsidP="004D1682">
            <w:pPr>
              <w:numPr>
                <w:ilvl w:val="0"/>
                <w:numId w:val="24"/>
              </w:numPr>
              <w:rPr>
                <w:lang w:val="fr-FR"/>
              </w:rPr>
            </w:pPr>
            <w:r w:rsidRPr="0071264A">
              <w:rPr>
                <w:lang w:val="fr-FR"/>
              </w:rPr>
              <w:t>Mise en œuvre de la base de données de gestion de l'information</w:t>
            </w:r>
          </w:p>
          <w:p w:rsidR="006D2AA2" w:rsidRPr="0071264A" w:rsidRDefault="006D2AA2" w:rsidP="004D1682">
            <w:pPr>
              <w:numPr>
                <w:ilvl w:val="0"/>
                <w:numId w:val="24"/>
              </w:numPr>
              <w:rPr>
                <w:lang w:val="fr-FR"/>
              </w:rPr>
            </w:pPr>
            <w:r w:rsidRPr="0071264A">
              <w:rPr>
                <w:lang w:val="fr-FR"/>
              </w:rPr>
              <w:t>collecte et traitement des informations socio-économique sur les communautés de réintégration</w:t>
            </w:r>
          </w:p>
          <w:p w:rsidR="006D2AA2" w:rsidRPr="0071264A" w:rsidRDefault="006D2AA2" w:rsidP="00946C68">
            <w:pPr>
              <w:numPr>
                <w:ilvl w:val="0"/>
                <w:numId w:val="24"/>
              </w:numPr>
              <w:rPr>
                <w:lang w:val="fr-FR"/>
              </w:rPr>
            </w:pPr>
            <w:r w:rsidRPr="0071264A">
              <w:rPr>
                <w:lang w:val="fr-FR"/>
              </w:rPr>
              <w:t>Orientation de réintégration et mise en place d’un système de conseils</w:t>
            </w:r>
          </w:p>
        </w:tc>
        <w:tc>
          <w:tcPr>
            <w:tcW w:w="2668" w:type="dxa"/>
            <w:tcMar>
              <w:top w:w="57" w:type="dxa"/>
              <w:bottom w:w="57" w:type="dxa"/>
            </w:tcMar>
          </w:tcPr>
          <w:p w:rsidR="006D2AA2" w:rsidRPr="0071264A" w:rsidRDefault="006D2AA2">
            <w:pPr>
              <w:rPr>
                <w:lang w:val="fr-FR"/>
              </w:rPr>
            </w:pPr>
            <w:r w:rsidRPr="0071264A">
              <w:rPr>
                <w:lang w:val="fr-FR"/>
              </w:rPr>
              <w:t>Ordinateurs</w:t>
            </w:r>
          </w:p>
          <w:p w:rsidR="006D2AA2" w:rsidRPr="0071264A" w:rsidRDefault="006D2AA2">
            <w:pPr>
              <w:rPr>
                <w:lang w:val="fr-FR"/>
              </w:rPr>
            </w:pPr>
            <w:r w:rsidRPr="0071264A">
              <w:rPr>
                <w:lang w:val="fr-FR"/>
              </w:rPr>
              <w:t>Logiciel de base de données</w:t>
            </w:r>
          </w:p>
          <w:p w:rsidR="006D2AA2" w:rsidRPr="0071264A" w:rsidRDefault="006D2AA2">
            <w:pPr>
              <w:rPr>
                <w:lang w:val="fr-FR"/>
              </w:rPr>
            </w:pPr>
            <w:r w:rsidRPr="0071264A">
              <w:rPr>
                <w:lang w:val="fr-FR"/>
              </w:rPr>
              <w:t>Matériel d’information/sensibilisation</w:t>
            </w:r>
          </w:p>
          <w:p w:rsidR="006D2AA2" w:rsidRPr="0071264A" w:rsidRDefault="006D2AA2">
            <w:pPr>
              <w:rPr>
                <w:lang w:val="fr-FR"/>
              </w:rPr>
            </w:pPr>
            <w:r w:rsidRPr="0071264A">
              <w:rPr>
                <w:lang w:val="fr-FR"/>
              </w:rPr>
              <w:t>Experts</w:t>
            </w:r>
          </w:p>
        </w:tc>
      </w:tr>
      <w:tr w:rsidR="006D2AA2" w:rsidRPr="0071264A" w:rsidTr="00A17482">
        <w:trPr>
          <w:trHeight w:val="294"/>
        </w:trPr>
        <w:tc>
          <w:tcPr>
            <w:tcW w:w="2845" w:type="dxa"/>
            <w:tcMar>
              <w:top w:w="57" w:type="dxa"/>
              <w:bottom w:w="57" w:type="dxa"/>
            </w:tcMar>
          </w:tcPr>
          <w:p w:rsidR="006D2AA2" w:rsidRPr="0071264A" w:rsidRDefault="006D2AA2" w:rsidP="00CB6861">
            <w:pPr>
              <w:rPr>
                <w:lang w:val="fr-FR"/>
              </w:rPr>
            </w:pPr>
            <w:r w:rsidRPr="0071264A">
              <w:rPr>
                <w:i/>
                <w:lang w:val="fr-FR"/>
              </w:rPr>
              <w:t>Produit attendu 1.6</w:t>
            </w:r>
            <w:r w:rsidRPr="0071264A">
              <w:rPr>
                <w:lang w:val="fr-FR"/>
              </w:rPr>
              <w:t>. Groupe cible ayant formulé un projet de réintégration réaliste</w:t>
            </w:r>
          </w:p>
        </w:tc>
        <w:tc>
          <w:tcPr>
            <w:tcW w:w="2917" w:type="dxa"/>
            <w:tcMar>
              <w:top w:w="57" w:type="dxa"/>
              <w:bottom w:w="57" w:type="dxa"/>
            </w:tcMar>
          </w:tcPr>
          <w:p w:rsidR="006D2AA2" w:rsidRPr="0071264A" w:rsidRDefault="006D2AA2" w:rsidP="004D1682">
            <w:pPr>
              <w:numPr>
                <w:ilvl w:val="0"/>
                <w:numId w:val="24"/>
              </w:numPr>
              <w:rPr>
                <w:lang w:val="fr-FR"/>
              </w:rPr>
            </w:pPr>
            <w:r w:rsidRPr="0071264A">
              <w:rPr>
                <w:lang w:val="fr-FR"/>
              </w:rPr>
              <w:t>Nombre de bénéficiaires ayant formulé un projet de réintégration</w:t>
            </w:r>
          </w:p>
        </w:tc>
        <w:tc>
          <w:tcPr>
            <w:tcW w:w="5652" w:type="dxa"/>
            <w:tcMar>
              <w:top w:w="57" w:type="dxa"/>
              <w:bottom w:w="57" w:type="dxa"/>
            </w:tcMar>
          </w:tcPr>
          <w:p w:rsidR="006D2AA2" w:rsidRPr="0071264A" w:rsidRDefault="006D2AA2" w:rsidP="004D1682">
            <w:pPr>
              <w:numPr>
                <w:ilvl w:val="0"/>
                <w:numId w:val="24"/>
              </w:numPr>
              <w:rPr>
                <w:lang w:val="fr-FR"/>
              </w:rPr>
            </w:pPr>
            <w:r w:rsidRPr="0071264A">
              <w:rPr>
                <w:lang w:val="fr-FR"/>
              </w:rPr>
              <w:t>Identification de partenaires d'exécution</w:t>
            </w:r>
          </w:p>
          <w:p w:rsidR="006D2AA2" w:rsidRPr="0071264A" w:rsidRDefault="006D2AA2" w:rsidP="004D1682">
            <w:pPr>
              <w:numPr>
                <w:ilvl w:val="0"/>
                <w:numId w:val="24"/>
              </w:numPr>
              <w:rPr>
                <w:lang w:val="fr-FR"/>
              </w:rPr>
            </w:pPr>
            <w:r w:rsidRPr="0071264A">
              <w:rPr>
                <w:lang w:val="fr-FR"/>
              </w:rPr>
              <w:t>Identification de l'option de réintégration</w:t>
            </w:r>
          </w:p>
          <w:p w:rsidR="006D2AA2" w:rsidRPr="0071264A" w:rsidRDefault="006D2AA2" w:rsidP="004D1682">
            <w:pPr>
              <w:numPr>
                <w:ilvl w:val="0"/>
                <w:numId w:val="24"/>
              </w:numPr>
              <w:rPr>
                <w:lang w:val="fr-FR"/>
              </w:rPr>
            </w:pPr>
            <w:r w:rsidRPr="0071264A">
              <w:rPr>
                <w:lang w:val="fr-FR"/>
              </w:rPr>
              <w:t>Elaboration du projet par le bénéficiaire et le partenaire d’exécution</w:t>
            </w:r>
          </w:p>
          <w:p w:rsidR="006D2AA2" w:rsidRPr="0071264A" w:rsidRDefault="006D2AA2" w:rsidP="003916A9">
            <w:pPr>
              <w:numPr>
                <w:ilvl w:val="0"/>
                <w:numId w:val="24"/>
              </w:numPr>
              <w:rPr>
                <w:lang w:val="fr-FR"/>
              </w:rPr>
            </w:pPr>
            <w:r w:rsidRPr="0071264A">
              <w:rPr>
                <w:lang w:val="fr-FR"/>
              </w:rPr>
              <w:t>soumission pour financement</w:t>
            </w:r>
          </w:p>
        </w:tc>
        <w:tc>
          <w:tcPr>
            <w:tcW w:w="2668" w:type="dxa"/>
            <w:tcMar>
              <w:top w:w="57" w:type="dxa"/>
              <w:bottom w:w="57" w:type="dxa"/>
            </w:tcMar>
          </w:tcPr>
          <w:p w:rsidR="006D2AA2" w:rsidRPr="0071264A" w:rsidRDefault="006D2AA2">
            <w:pPr>
              <w:rPr>
                <w:lang w:val="fr-FR"/>
              </w:rPr>
            </w:pPr>
            <w:r w:rsidRPr="0071264A">
              <w:rPr>
                <w:lang w:val="fr-FR"/>
              </w:rPr>
              <w:t>Base de données des partenaires</w:t>
            </w:r>
          </w:p>
          <w:p w:rsidR="006D2AA2" w:rsidRPr="0071264A" w:rsidRDefault="006D2AA2">
            <w:pPr>
              <w:rPr>
                <w:lang w:val="fr-FR"/>
              </w:rPr>
            </w:pPr>
            <w:r w:rsidRPr="0071264A">
              <w:rPr>
                <w:lang w:val="fr-FR"/>
              </w:rPr>
              <w:t>Études sur les opportunités économiques</w:t>
            </w:r>
          </w:p>
          <w:p w:rsidR="006D2AA2" w:rsidRPr="0071264A" w:rsidRDefault="006D2AA2">
            <w:pPr>
              <w:rPr>
                <w:lang w:val="fr-FR"/>
              </w:rPr>
            </w:pPr>
            <w:r w:rsidRPr="0071264A">
              <w:rPr>
                <w:lang w:val="fr-FR"/>
              </w:rPr>
              <w:t>Experts</w:t>
            </w:r>
          </w:p>
        </w:tc>
      </w:tr>
      <w:tr w:rsidR="006D2AA2" w:rsidRPr="0071264A" w:rsidTr="00A17482">
        <w:trPr>
          <w:trHeight w:val="294"/>
        </w:trPr>
        <w:tc>
          <w:tcPr>
            <w:tcW w:w="2845" w:type="dxa"/>
            <w:tcMar>
              <w:top w:w="57" w:type="dxa"/>
              <w:bottom w:w="57" w:type="dxa"/>
            </w:tcMar>
          </w:tcPr>
          <w:p w:rsidR="006D2AA2" w:rsidRPr="0071264A" w:rsidRDefault="006D2AA2" w:rsidP="003C7655">
            <w:pPr>
              <w:rPr>
                <w:lang w:val="fr-FR"/>
              </w:rPr>
            </w:pPr>
            <w:r w:rsidRPr="0071264A">
              <w:rPr>
                <w:i/>
                <w:lang w:val="fr-FR"/>
              </w:rPr>
              <w:t>Produit attendu 1.7</w:t>
            </w:r>
            <w:r w:rsidRPr="0071264A">
              <w:rPr>
                <w:lang w:val="fr-FR"/>
              </w:rPr>
              <w:t>. Groupe cible financièrement soutenu à travers son implication dans des travaux à haute intensité de main d'œuvre – HIMO</w:t>
            </w:r>
          </w:p>
        </w:tc>
        <w:tc>
          <w:tcPr>
            <w:tcW w:w="2917" w:type="dxa"/>
            <w:tcMar>
              <w:top w:w="57" w:type="dxa"/>
              <w:bottom w:w="57" w:type="dxa"/>
            </w:tcMar>
          </w:tcPr>
          <w:p w:rsidR="006D2AA2" w:rsidRPr="0071264A" w:rsidRDefault="006D2AA2" w:rsidP="00DA71E4">
            <w:pPr>
              <w:numPr>
                <w:ilvl w:val="0"/>
                <w:numId w:val="24"/>
              </w:numPr>
              <w:rPr>
                <w:lang w:val="fr-FR"/>
              </w:rPr>
            </w:pPr>
            <w:r w:rsidRPr="0071264A">
              <w:rPr>
                <w:lang w:val="fr-FR"/>
              </w:rPr>
              <w:t>Nombre de bénéficiaires ayant été impliqués dans les travaux HIMO</w:t>
            </w:r>
          </w:p>
        </w:tc>
        <w:tc>
          <w:tcPr>
            <w:tcW w:w="5652" w:type="dxa"/>
            <w:tcMar>
              <w:top w:w="57" w:type="dxa"/>
              <w:bottom w:w="57" w:type="dxa"/>
            </w:tcMar>
          </w:tcPr>
          <w:p w:rsidR="006D2AA2" w:rsidRPr="0071264A" w:rsidRDefault="006D2AA2" w:rsidP="004D1682">
            <w:pPr>
              <w:numPr>
                <w:ilvl w:val="0"/>
                <w:numId w:val="24"/>
              </w:numPr>
              <w:rPr>
                <w:lang w:val="fr-FR"/>
              </w:rPr>
            </w:pPr>
            <w:r w:rsidRPr="0071264A">
              <w:rPr>
                <w:lang w:val="fr-FR"/>
              </w:rPr>
              <w:t>identification des infrastructures communautaire à réhabiliter ou travaux à réaliser</w:t>
            </w:r>
          </w:p>
          <w:p w:rsidR="006D2AA2" w:rsidRPr="0071264A" w:rsidRDefault="006D2AA2" w:rsidP="004D1682">
            <w:pPr>
              <w:numPr>
                <w:ilvl w:val="0"/>
                <w:numId w:val="24"/>
              </w:numPr>
              <w:rPr>
                <w:lang w:val="fr-FR"/>
              </w:rPr>
            </w:pPr>
            <w:r w:rsidRPr="0071264A">
              <w:rPr>
                <w:lang w:val="fr-FR"/>
              </w:rPr>
              <w:t>choix de l’agent de mise en œuvre</w:t>
            </w:r>
          </w:p>
          <w:p w:rsidR="006D2AA2" w:rsidRPr="0071264A" w:rsidRDefault="006D2AA2" w:rsidP="004D1682">
            <w:pPr>
              <w:numPr>
                <w:ilvl w:val="0"/>
                <w:numId w:val="24"/>
              </w:numPr>
              <w:rPr>
                <w:lang w:val="fr-FR"/>
              </w:rPr>
            </w:pPr>
            <w:r w:rsidRPr="0071264A">
              <w:rPr>
                <w:lang w:val="fr-FR"/>
              </w:rPr>
              <w:t>Mise à disposition de main d'œuvre, parmi les groupes cibles</w:t>
            </w:r>
          </w:p>
          <w:p w:rsidR="006D2AA2" w:rsidRPr="0071264A" w:rsidRDefault="006D2AA2" w:rsidP="00DA71E4">
            <w:pPr>
              <w:numPr>
                <w:ilvl w:val="0"/>
                <w:numId w:val="24"/>
              </w:numPr>
              <w:rPr>
                <w:lang w:val="fr-FR"/>
              </w:rPr>
            </w:pPr>
            <w:r w:rsidRPr="0071264A">
              <w:rPr>
                <w:lang w:val="fr-FR"/>
              </w:rPr>
              <w:t>exécution de projets HIMO</w:t>
            </w:r>
          </w:p>
        </w:tc>
        <w:tc>
          <w:tcPr>
            <w:tcW w:w="2668" w:type="dxa"/>
            <w:tcMar>
              <w:top w:w="57" w:type="dxa"/>
              <w:bottom w:w="57" w:type="dxa"/>
            </w:tcMar>
          </w:tcPr>
          <w:p w:rsidR="006D2AA2" w:rsidRPr="0071264A" w:rsidRDefault="006D2AA2">
            <w:pPr>
              <w:rPr>
                <w:lang w:val="fr-FR"/>
              </w:rPr>
            </w:pPr>
            <w:r w:rsidRPr="0071264A">
              <w:rPr>
                <w:lang w:val="fr-FR"/>
              </w:rPr>
              <w:t>Programmes de développement Communautaire</w:t>
            </w:r>
          </w:p>
          <w:p w:rsidR="006D2AA2" w:rsidRPr="0071264A" w:rsidRDefault="006D2AA2">
            <w:pPr>
              <w:rPr>
                <w:lang w:val="fr-FR"/>
              </w:rPr>
            </w:pPr>
            <w:r w:rsidRPr="0071264A">
              <w:rPr>
                <w:lang w:val="fr-FR"/>
              </w:rPr>
              <w:t>Agence d’Exécution/de mise en œuvre</w:t>
            </w:r>
          </w:p>
          <w:p w:rsidR="006D2AA2" w:rsidRPr="0071264A" w:rsidRDefault="006D2AA2">
            <w:pPr>
              <w:rPr>
                <w:lang w:val="fr-FR"/>
              </w:rPr>
            </w:pPr>
            <w:r w:rsidRPr="0071264A">
              <w:rPr>
                <w:lang w:val="fr-FR"/>
              </w:rPr>
              <w:t>Matériel</w:t>
            </w:r>
          </w:p>
          <w:p w:rsidR="006D2AA2" w:rsidRPr="0071264A" w:rsidRDefault="006D2AA2">
            <w:pPr>
              <w:rPr>
                <w:lang w:val="fr-FR"/>
              </w:rPr>
            </w:pPr>
            <w:r w:rsidRPr="0071264A">
              <w:rPr>
                <w:lang w:val="fr-FR"/>
              </w:rPr>
              <w:t>Experts</w:t>
            </w:r>
          </w:p>
        </w:tc>
      </w:tr>
      <w:tr w:rsidR="006D2AA2" w:rsidRPr="00D033F9" w:rsidTr="00A17482">
        <w:trPr>
          <w:trHeight w:val="294"/>
        </w:trPr>
        <w:tc>
          <w:tcPr>
            <w:tcW w:w="2845" w:type="dxa"/>
            <w:tcMar>
              <w:top w:w="57" w:type="dxa"/>
              <w:bottom w:w="57" w:type="dxa"/>
            </w:tcMar>
          </w:tcPr>
          <w:p w:rsidR="006D2AA2" w:rsidRPr="0071264A" w:rsidRDefault="006D2AA2" w:rsidP="00CB6861">
            <w:pPr>
              <w:rPr>
                <w:lang w:val="fr-FR"/>
              </w:rPr>
            </w:pPr>
            <w:r w:rsidRPr="0071264A">
              <w:rPr>
                <w:i/>
                <w:lang w:val="fr-FR"/>
              </w:rPr>
              <w:lastRenderedPageBreak/>
              <w:t>Produit attendu 1.8.</w:t>
            </w:r>
            <w:r w:rsidRPr="0071264A">
              <w:rPr>
                <w:lang w:val="fr-FR"/>
              </w:rPr>
              <w:t xml:space="preserve"> Groupe cible mettant en œuvre un projet viable générateur de revenus</w:t>
            </w:r>
          </w:p>
        </w:tc>
        <w:tc>
          <w:tcPr>
            <w:tcW w:w="2917" w:type="dxa"/>
            <w:tcMar>
              <w:top w:w="57" w:type="dxa"/>
              <w:bottom w:w="57" w:type="dxa"/>
            </w:tcMar>
          </w:tcPr>
          <w:p w:rsidR="006D2AA2" w:rsidRPr="0071264A" w:rsidRDefault="006D2AA2" w:rsidP="009F5DE4">
            <w:pPr>
              <w:numPr>
                <w:ilvl w:val="0"/>
                <w:numId w:val="24"/>
              </w:numPr>
              <w:rPr>
                <w:lang w:val="fr-FR"/>
              </w:rPr>
            </w:pPr>
            <w:r w:rsidRPr="0071264A">
              <w:rPr>
                <w:lang w:val="fr-FR"/>
              </w:rPr>
              <w:t>Nombre de bénéficiaires mettant en œuvre un projet viable générateur de revenus</w:t>
            </w:r>
          </w:p>
        </w:tc>
        <w:tc>
          <w:tcPr>
            <w:tcW w:w="5652" w:type="dxa"/>
            <w:tcMar>
              <w:top w:w="57" w:type="dxa"/>
              <w:bottom w:w="57" w:type="dxa"/>
            </w:tcMar>
          </w:tcPr>
          <w:p w:rsidR="006D2AA2" w:rsidRPr="0071264A" w:rsidRDefault="006D2AA2" w:rsidP="004D1682">
            <w:pPr>
              <w:numPr>
                <w:ilvl w:val="0"/>
                <w:numId w:val="24"/>
              </w:numPr>
              <w:rPr>
                <w:lang w:val="fr-FR"/>
              </w:rPr>
            </w:pPr>
            <w:r w:rsidRPr="0071264A">
              <w:rPr>
                <w:lang w:val="fr-FR"/>
              </w:rPr>
              <w:t>La formation technique et/ou professionnelle du bénéficiaire</w:t>
            </w:r>
          </w:p>
          <w:p w:rsidR="006D2AA2" w:rsidRPr="0071264A" w:rsidRDefault="006D2AA2" w:rsidP="004D1682">
            <w:pPr>
              <w:numPr>
                <w:ilvl w:val="0"/>
                <w:numId w:val="24"/>
              </w:numPr>
              <w:rPr>
                <w:lang w:val="fr-FR"/>
              </w:rPr>
            </w:pPr>
            <w:r w:rsidRPr="0071264A">
              <w:rPr>
                <w:lang w:val="fr-FR"/>
              </w:rPr>
              <w:t>si c'est approprié, fourniture d'un kit de réintégration</w:t>
            </w:r>
          </w:p>
        </w:tc>
        <w:tc>
          <w:tcPr>
            <w:tcW w:w="2668" w:type="dxa"/>
            <w:tcMar>
              <w:top w:w="57" w:type="dxa"/>
              <w:bottom w:w="57" w:type="dxa"/>
            </w:tcMar>
          </w:tcPr>
          <w:p w:rsidR="006D2AA2" w:rsidRPr="0071264A" w:rsidRDefault="006D2AA2">
            <w:pPr>
              <w:rPr>
                <w:lang w:val="fr-FR"/>
              </w:rPr>
            </w:pPr>
            <w:r w:rsidRPr="0071264A">
              <w:rPr>
                <w:lang w:val="fr-FR"/>
              </w:rPr>
              <w:t>Module de formation</w:t>
            </w:r>
          </w:p>
          <w:p w:rsidR="006D2AA2" w:rsidRPr="0071264A" w:rsidRDefault="006D2AA2">
            <w:pPr>
              <w:rPr>
                <w:lang w:val="fr-FR"/>
              </w:rPr>
            </w:pPr>
            <w:r w:rsidRPr="0071264A">
              <w:rPr>
                <w:lang w:val="fr-FR"/>
              </w:rPr>
              <w:t>Formateurs</w:t>
            </w:r>
          </w:p>
          <w:p w:rsidR="006D2AA2" w:rsidRPr="0071264A" w:rsidRDefault="006D2AA2">
            <w:pPr>
              <w:rPr>
                <w:lang w:val="fr-FR"/>
              </w:rPr>
            </w:pPr>
            <w:r w:rsidRPr="0071264A">
              <w:rPr>
                <w:lang w:val="fr-FR"/>
              </w:rPr>
              <w:t>Kit de réintégration</w:t>
            </w:r>
          </w:p>
        </w:tc>
      </w:tr>
      <w:tr w:rsidR="006D2AA2" w:rsidRPr="00D033F9" w:rsidTr="00A17482">
        <w:trPr>
          <w:trHeight w:val="294"/>
        </w:trPr>
        <w:tc>
          <w:tcPr>
            <w:tcW w:w="2845" w:type="dxa"/>
            <w:tcMar>
              <w:top w:w="57" w:type="dxa"/>
              <w:bottom w:w="57" w:type="dxa"/>
            </w:tcMar>
          </w:tcPr>
          <w:p w:rsidR="006D2AA2" w:rsidRPr="0071264A" w:rsidRDefault="006D2AA2" w:rsidP="00775772">
            <w:pPr>
              <w:rPr>
                <w:i/>
                <w:lang w:val="fr-FR"/>
              </w:rPr>
            </w:pPr>
            <w:r>
              <w:rPr>
                <w:i/>
                <w:lang w:val="fr-FR"/>
              </w:rPr>
              <w:t xml:space="preserve">Produit 1.9 : </w:t>
            </w:r>
            <w:r w:rsidRPr="00FC11A4">
              <w:rPr>
                <w:lang w:val="fr-FR"/>
              </w:rPr>
              <w:t xml:space="preserve">3 ateliers et </w:t>
            </w:r>
            <w:r>
              <w:rPr>
                <w:lang w:val="fr-FR"/>
              </w:rPr>
              <w:t>équi</w:t>
            </w:r>
            <w:r w:rsidRPr="00FC11A4">
              <w:rPr>
                <w:lang w:val="fr-FR"/>
              </w:rPr>
              <w:t>pes de puisatiers fonctionne</w:t>
            </w:r>
            <w:r>
              <w:rPr>
                <w:lang w:val="fr-FR"/>
              </w:rPr>
              <w:t>ls</w:t>
            </w:r>
            <w:r w:rsidRPr="00FC11A4">
              <w:rPr>
                <w:lang w:val="fr-FR"/>
              </w:rPr>
              <w:t xml:space="preserve"> et</w:t>
            </w:r>
            <w:r>
              <w:rPr>
                <w:lang w:val="fr-FR"/>
              </w:rPr>
              <w:t xml:space="preserve"> &gt;12 forages realises</w:t>
            </w:r>
          </w:p>
        </w:tc>
        <w:tc>
          <w:tcPr>
            <w:tcW w:w="2917" w:type="dxa"/>
            <w:tcMar>
              <w:top w:w="57" w:type="dxa"/>
              <w:bottom w:w="57" w:type="dxa"/>
            </w:tcMar>
          </w:tcPr>
          <w:p w:rsidR="006D2AA2" w:rsidRDefault="006D2AA2" w:rsidP="00FC11A4">
            <w:pPr>
              <w:numPr>
                <w:ilvl w:val="0"/>
                <w:numId w:val="24"/>
              </w:numPr>
              <w:rPr>
                <w:lang w:val="fr-FR"/>
              </w:rPr>
            </w:pPr>
            <w:r>
              <w:rPr>
                <w:lang w:val="fr-FR"/>
              </w:rPr>
              <w:t>Nombre d’ateliers fonctionnels</w:t>
            </w:r>
          </w:p>
          <w:p w:rsidR="006D2AA2" w:rsidRPr="0071264A" w:rsidRDefault="006D2AA2" w:rsidP="00FC11A4">
            <w:pPr>
              <w:numPr>
                <w:ilvl w:val="0"/>
                <w:numId w:val="24"/>
              </w:numPr>
              <w:rPr>
                <w:lang w:val="fr-FR"/>
              </w:rPr>
            </w:pPr>
            <w:r>
              <w:rPr>
                <w:lang w:val="fr-FR"/>
              </w:rPr>
              <w:t>Nombre de forages réalisées</w:t>
            </w:r>
          </w:p>
        </w:tc>
        <w:tc>
          <w:tcPr>
            <w:tcW w:w="5652" w:type="dxa"/>
            <w:tcMar>
              <w:top w:w="57" w:type="dxa"/>
              <w:bottom w:w="57" w:type="dxa"/>
            </w:tcMar>
          </w:tcPr>
          <w:p w:rsidR="006D2AA2" w:rsidRDefault="006D2AA2" w:rsidP="004D1682">
            <w:pPr>
              <w:numPr>
                <w:ilvl w:val="0"/>
                <w:numId w:val="24"/>
              </w:numPr>
              <w:rPr>
                <w:lang w:val="fr-FR"/>
              </w:rPr>
            </w:pPr>
            <w:r>
              <w:rPr>
                <w:lang w:val="fr-FR"/>
              </w:rPr>
              <w:t>Identification et formations des puisatiers</w:t>
            </w:r>
          </w:p>
          <w:p w:rsidR="006D2AA2" w:rsidRDefault="006D2AA2" w:rsidP="004D1682">
            <w:pPr>
              <w:numPr>
                <w:ilvl w:val="0"/>
                <w:numId w:val="24"/>
              </w:numPr>
              <w:rPr>
                <w:lang w:val="fr-FR"/>
              </w:rPr>
            </w:pPr>
            <w:r>
              <w:rPr>
                <w:lang w:val="fr-FR"/>
              </w:rPr>
              <w:t>Equipement des ateliers</w:t>
            </w:r>
          </w:p>
          <w:p w:rsidR="006D2AA2" w:rsidRPr="0071264A" w:rsidRDefault="006D2AA2" w:rsidP="004D1682">
            <w:pPr>
              <w:numPr>
                <w:ilvl w:val="0"/>
                <w:numId w:val="24"/>
              </w:numPr>
              <w:rPr>
                <w:lang w:val="fr-FR"/>
              </w:rPr>
            </w:pPr>
            <w:r>
              <w:rPr>
                <w:lang w:val="fr-FR"/>
              </w:rPr>
              <w:t>Réalisation des forages</w:t>
            </w:r>
          </w:p>
        </w:tc>
        <w:tc>
          <w:tcPr>
            <w:tcW w:w="2668" w:type="dxa"/>
            <w:tcMar>
              <w:top w:w="57" w:type="dxa"/>
              <w:bottom w:w="57" w:type="dxa"/>
            </w:tcMar>
          </w:tcPr>
          <w:p w:rsidR="006D2AA2" w:rsidRPr="0071264A" w:rsidRDefault="006D2AA2">
            <w:pPr>
              <w:rPr>
                <w:lang w:val="fr-FR"/>
              </w:rPr>
            </w:pPr>
            <w:r>
              <w:rPr>
                <w:lang w:val="fr-FR"/>
              </w:rPr>
              <w:t>Equipe de formation (sous contrat)</w:t>
            </w:r>
          </w:p>
        </w:tc>
      </w:tr>
      <w:tr w:rsidR="006D2AA2" w:rsidRPr="0071264A" w:rsidTr="00A17482">
        <w:trPr>
          <w:trHeight w:val="294"/>
        </w:trPr>
        <w:tc>
          <w:tcPr>
            <w:tcW w:w="2845" w:type="dxa"/>
            <w:tcMar>
              <w:top w:w="57" w:type="dxa"/>
              <w:bottom w:w="57" w:type="dxa"/>
            </w:tcMar>
          </w:tcPr>
          <w:p w:rsidR="006D2AA2" w:rsidRPr="0071264A" w:rsidRDefault="006D2AA2" w:rsidP="00FC11A4">
            <w:pPr>
              <w:rPr>
                <w:i/>
                <w:lang w:val="fr-FR"/>
              </w:rPr>
            </w:pPr>
            <w:r w:rsidRPr="0071264A">
              <w:rPr>
                <w:i/>
                <w:lang w:val="fr-FR"/>
              </w:rPr>
              <w:t>Produit attendu 1.</w:t>
            </w:r>
            <w:r>
              <w:rPr>
                <w:i/>
                <w:lang w:val="fr-FR"/>
              </w:rPr>
              <w:t>10</w:t>
            </w:r>
            <w:r w:rsidRPr="0071264A">
              <w:rPr>
                <w:i/>
                <w:lang w:val="fr-FR"/>
              </w:rPr>
              <w:t xml:space="preserve"> : </w:t>
            </w:r>
            <w:r w:rsidRPr="0071264A">
              <w:rPr>
                <w:lang w:val="fr-FR"/>
              </w:rPr>
              <w:t>Ex-combattants sensibilisés et formés en droits de l’homme, SGBV, trauma et résolution des conflits</w:t>
            </w:r>
            <w:r w:rsidRPr="0071264A">
              <w:rPr>
                <w:i/>
                <w:lang w:val="fr-FR"/>
              </w:rPr>
              <w:t xml:space="preserve"> </w:t>
            </w:r>
            <w:r w:rsidRPr="00FC11A4">
              <w:rPr>
                <w:lang w:val="fr-FR"/>
              </w:rPr>
              <w:t>et appuyés psychologiquement</w:t>
            </w:r>
          </w:p>
        </w:tc>
        <w:tc>
          <w:tcPr>
            <w:tcW w:w="2917" w:type="dxa"/>
            <w:tcMar>
              <w:top w:w="57" w:type="dxa"/>
              <w:bottom w:w="57" w:type="dxa"/>
            </w:tcMar>
          </w:tcPr>
          <w:p w:rsidR="006D2AA2" w:rsidRPr="0071264A" w:rsidRDefault="006D2AA2" w:rsidP="004D1682">
            <w:pPr>
              <w:numPr>
                <w:ilvl w:val="0"/>
                <w:numId w:val="24"/>
              </w:numPr>
              <w:rPr>
                <w:lang w:val="fr-FR"/>
              </w:rPr>
            </w:pPr>
            <w:r w:rsidRPr="0071264A">
              <w:rPr>
                <w:lang w:val="fr-FR"/>
              </w:rPr>
              <w:t>Nombre d’ex-combattants sensibilisés et formés</w:t>
            </w:r>
          </w:p>
        </w:tc>
        <w:tc>
          <w:tcPr>
            <w:tcW w:w="5652" w:type="dxa"/>
            <w:tcMar>
              <w:top w:w="57" w:type="dxa"/>
              <w:bottom w:w="57" w:type="dxa"/>
            </w:tcMar>
          </w:tcPr>
          <w:p w:rsidR="006D2AA2" w:rsidRPr="0071264A" w:rsidRDefault="006D2AA2" w:rsidP="004D1682">
            <w:pPr>
              <w:numPr>
                <w:ilvl w:val="0"/>
                <w:numId w:val="24"/>
              </w:numPr>
              <w:rPr>
                <w:lang w:val="fr-FR"/>
              </w:rPr>
            </w:pPr>
            <w:r w:rsidRPr="0071264A">
              <w:rPr>
                <w:lang w:val="fr-FR"/>
              </w:rPr>
              <w:t>Développement des programmes de sensibilisation et de formation</w:t>
            </w:r>
          </w:p>
          <w:p w:rsidR="006D2AA2" w:rsidRPr="0071264A" w:rsidRDefault="006D2AA2" w:rsidP="004D1682">
            <w:pPr>
              <w:numPr>
                <w:ilvl w:val="0"/>
                <w:numId w:val="24"/>
              </w:numPr>
              <w:rPr>
                <w:lang w:val="fr-FR"/>
              </w:rPr>
            </w:pPr>
            <w:r w:rsidRPr="0071264A">
              <w:rPr>
                <w:lang w:val="fr-FR"/>
              </w:rPr>
              <w:t>Sensibilisation et formation</w:t>
            </w:r>
          </w:p>
        </w:tc>
        <w:tc>
          <w:tcPr>
            <w:tcW w:w="2668" w:type="dxa"/>
            <w:tcMar>
              <w:top w:w="57" w:type="dxa"/>
              <w:bottom w:w="57" w:type="dxa"/>
            </w:tcMar>
          </w:tcPr>
          <w:p w:rsidR="006D2AA2" w:rsidRPr="0071264A" w:rsidRDefault="006D2AA2">
            <w:pPr>
              <w:rPr>
                <w:lang w:val="fr-FR"/>
              </w:rPr>
            </w:pPr>
            <w:r w:rsidRPr="0071264A">
              <w:rPr>
                <w:lang w:val="fr-FR"/>
              </w:rPr>
              <w:t>Experts</w:t>
            </w:r>
          </w:p>
          <w:p w:rsidR="006D2AA2" w:rsidRPr="0071264A" w:rsidRDefault="006D2AA2">
            <w:pPr>
              <w:rPr>
                <w:lang w:val="fr-FR"/>
              </w:rPr>
            </w:pPr>
            <w:r w:rsidRPr="0071264A">
              <w:rPr>
                <w:lang w:val="fr-FR"/>
              </w:rPr>
              <w:t>Outils de communication</w:t>
            </w:r>
          </w:p>
          <w:p w:rsidR="006D2AA2" w:rsidRPr="0071264A" w:rsidRDefault="006D2AA2">
            <w:pPr>
              <w:rPr>
                <w:lang w:val="fr-FR"/>
              </w:rPr>
            </w:pPr>
            <w:r w:rsidRPr="0071264A">
              <w:rPr>
                <w:lang w:val="fr-FR"/>
              </w:rPr>
              <w:t>Formations</w:t>
            </w:r>
          </w:p>
        </w:tc>
      </w:tr>
      <w:tr w:rsidR="006D2AA2" w:rsidRPr="00D033F9" w:rsidTr="00A17482">
        <w:trPr>
          <w:trHeight w:val="294"/>
        </w:trPr>
        <w:tc>
          <w:tcPr>
            <w:tcW w:w="2845" w:type="dxa"/>
            <w:tcMar>
              <w:top w:w="57" w:type="dxa"/>
              <w:bottom w:w="57" w:type="dxa"/>
            </w:tcMar>
          </w:tcPr>
          <w:p w:rsidR="006D2AA2" w:rsidRPr="0071264A" w:rsidRDefault="006D2AA2" w:rsidP="00FC11A4">
            <w:pPr>
              <w:rPr>
                <w:lang w:val="fr-FR"/>
              </w:rPr>
            </w:pPr>
            <w:r w:rsidRPr="0071264A">
              <w:rPr>
                <w:i/>
                <w:lang w:val="fr-FR"/>
              </w:rPr>
              <w:t>Produit attendu 1.1</w:t>
            </w:r>
            <w:r>
              <w:rPr>
                <w:i/>
                <w:lang w:val="fr-FR"/>
              </w:rPr>
              <w:t>1</w:t>
            </w:r>
            <w:r w:rsidRPr="0071264A">
              <w:rPr>
                <w:i/>
                <w:lang w:val="fr-FR"/>
              </w:rPr>
              <w:t>:</w:t>
            </w:r>
            <w:r w:rsidRPr="0071264A">
              <w:rPr>
                <w:lang w:val="fr-FR"/>
              </w:rPr>
              <w:t xml:space="preserve"> Réconciliation à la base et sentiment de confiance érigés et consolidés</w:t>
            </w:r>
          </w:p>
        </w:tc>
        <w:tc>
          <w:tcPr>
            <w:tcW w:w="2917" w:type="dxa"/>
            <w:tcMar>
              <w:top w:w="57" w:type="dxa"/>
              <w:bottom w:w="57" w:type="dxa"/>
            </w:tcMar>
          </w:tcPr>
          <w:p w:rsidR="006D2AA2" w:rsidRPr="0071264A" w:rsidRDefault="006D2AA2" w:rsidP="004D1682">
            <w:pPr>
              <w:numPr>
                <w:ilvl w:val="0"/>
                <w:numId w:val="24"/>
              </w:numPr>
              <w:rPr>
                <w:lang w:val="fr-FR"/>
              </w:rPr>
            </w:pPr>
            <w:r w:rsidRPr="0071264A">
              <w:rPr>
                <w:lang w:val="fr-FR"/>
              </w:rPr>
              <w:t>Nombre de personnes déplacées, de réfugiés, d'ex-combattants, de dépendantes et autres personnes affectées par la guerre retourné</w:t>
            </w:r>
            <w:r>
              <w:rPr>
                <w:lang w:val="fr-FR"/>
              </w:rPr>
              <w:t>es</w:t>
            </w:r>
            <w:r w:rsidRPr="0071264A">
              <w:rPr>
                <w:lang w:val="fr-FR"/>
              </w:rPr>
              <w:t>, reclassé</w:t>
            </w:r>
            <w:r>
              <w:rPr>
                <w:lang w:val="fr-FR"/>
              </w:rPr>
              <w:t>es</w:t>
            </w:r>
            <w:r w:rsidRPr="0071264A">
              <w:rPr>
                <w:lang w:val="fr-FR"/>
              </w:rPr>
              <w:t xml:space="preserve"> et réintégré</w:t>
            </w:r>
            <w:r>
              <w:rPr>
                <w:lang w:val="fr-FR"/>
              </w:rPr>
              <w:t>es</w:t>
            </w:r>
          </w:p>
          <w:p w:rsidR="006D2AA2" w:rsidRPr="0071264A" w:rsidRDefault="006D2AA2" w:rsidP="004D1682">
            <w:pPr>
              <w:numPr>
                <w:ilvl w:val="0"/>
                <w:numId w:val="24"/>
              </w:numPr>
              <w:rPr>
                <w:lang w:val="fr-FR"/>
              </w:rPr>
            </w:pPr>
            <w:r w:rsidRPr="0071264A">
              <w:rPr>
                <w:lang w:val="fr-FR"/>
              </w:rPr>
              <w:t>Nombre de comités paix et réconciliation établis</w:t>
            </w:r>
          </w:p>
          <w:p w:rsidR="006D2AA2" w:rsidRPr="0071264A" w:rsidRDefault="006D2AA2" w:rsidP="00E10D4C">
            <w:pPr>
              <w:numPr>
                <w:ilvl w:val="0"/>
                <w:numId w:val="24"/>
              </w:numPr>
              <w:rPr>
                <w:lang w:val="fr-FR"/>
              </w:rPr>
            </w:pPr>
            <w:r w:rsidRPr="0071264A">
              <w:rPr>
                <w:lang w:val="fr-FR"/>
              </w:rPr>
              <w:t xml:space="preserve">Activités communautaires de transformation de conflit et de relèvement </w:t>
            </w:r>
            <w:r w:rsidRPr="0071264A">
              <w:rPr>
                <w:lang w:val="fr-FR"/>
              </w:rPr>
              <w:lastRenderedPageBreak/>
              <w:t>mises en œuvre</w:t>
            </w:r>
          </w:p>
        </w:tc>
        <w:tc>
          <w:tcPr>
            <w:tcW w:w="5652" w:type="dxa"/>
            <w:tcMar>
              <w:top w:w="57" w:type="dxa"/>
              <w:bottom w:w="57" w:type="dxa"/>
            </w:tcMar>
          </w:tcPr>
          <w:p w:rsidR="006D2AA2" w:rsidRPr="0071264A" w:rsidRDefault="006D2AA2" w:rsidP="004D1682">
            <w:pPr>
              <w:numPr>
                <w:ilvl w:val="0"/>
                <w:numId w:val="24"/>
              </w:numPr>
              <w:rPr>
                <w:lang w:val="fr-FR"/>
              </w:rPr>
            </w:pPr>
            <w:r w:rsidRPr="0071264A">
              <w:rPr>
                <w:lang w:val="fr-FR"/>
              </w:rPr>
              <w:lastRenderedPageBreak/>
              <w:t>Promouvoir l’émergence des groupes solidaires et des associations</w:t>
            </w:r>
          </w:p>
          <w:p w:rsidR="006D2AA2" w:rsidRPr="0071264A" w:rsidRDefault="006D2AA2" w:rsidP="004D1682">
            <w:pPr>
              <w:numPr>
                <w:ilvl w:val="0"/>
                <w:numId w:val="24"/>
              </w:numPr>
              <w:rPr>
                <w:lang w:val="fr-FR"/>
              </w:rPr>
            </w:pPr>
            <w:r w:rsidRPr="0071264A">
              <w:rPr>
                <w:lang w:val="fr-FR"/>
              </w:rPr>
              <w:t>Former les forces de police et de l'ordre judiciaire locales sur l'importance des droits individuels et la culture de la paix</w:t>
            </w:r>
          </w:p>
          <w:p w:rsidR="006D2AA2" w:rsidRPr="0071264A" w:rsidRDefault="006D2AA2" w:rsidP="004D1682">
            <w:pPr>
              <w:numPr>
                <w:ilvl w:val="0"/>
                <w:numId w:val="24"/>
              </w:numPr>
              <w:rPr>
                <w:lang w:val="fr-FR"/>
              </w:rPr>
            </w:pPr>
            <w:r w:rsidRPr="0071264A">
              <w:rPr>
                <w:lang w:val="fr-FR"/>
              </w:rPr>
              <w:t>Favoriser le développement des outils de pacification tels que des bandes dessinées, des programmes de sensibilisation à la radio, des publications, etc.</w:t>
            </w:r>
          </w:p>
          <w:p w:rsidR="006D2AA2" w:rsidRPr="0071264A" w:rsidRDefault="006D2AA2" w:rsidP="004D1682">
            <w:pPr>
              <w:numPr>
                <w:ilvl w:val="0"/>
                <w:numId w:val="24"/>
              </w:numPr>
              <w:rPr>
                <w:lang w:val="fr-FR"/>
              </w:rPr>
            </w:pPr>
            <w:r w:rsidRPr="0071264A">
              <w:rPr>
                <w:lang w:val="fr-FR"/>
              </w:rPr>
              <w:t>Promouvoir l’installation des comités de paix et de réconciliation</w:t>
            </w:r>
          </w:p>
          <w:p w:rsidR="006D2AA2" w:rsidRPr="0071264A" w:rsidRDefault="006D2AA2" w:rsidP="00303323">
            <w:pPr>
              <w:numPr>
                <w:ilvl w:val="0"/>
                <w:numId w:val="24"/>
              </w:numPr>
              <w:rPr>
                <w:lang w:val="fr-FR"/>
              </w:rPr>
            </w:pPr>
            <w:r w:rsidRPr="0071264A">
              <w:rPr>
                <w:lang w:val="fr-FR"/>
              </w:rPr>
              <w:t>Documenter les pratiques sur la réconciliation/pacification à  la base</w:t>
            </w:r>
          </w:p>
        </w:tc>
        <w:tc>
          <w:tcPr>
            <w:tcW w:w="2668" w:type="dxa"/>
            <w:tcMar>
              <w:top w:w="57" w:type="dxa"/>
              <w:bottom w:w="57" w:type="dxa"/>
            </w:tcMar>
          </w:tcPr>
          <w:p w:rsidR="006D2AA2" w:rsidRPr="0071264A" w:rsidRDefault="006D2AA2">
            <w:pPr>
              <w:rPr>
                <w:lang w:val="fr-FR"/>
              </w:rPr>
            </w:pPr>
            <w:r w:rsidRPr="0071264A">
              <w:rPr>
                <w:lang w:val="fr-FR"/>
              </w:rPr>
              <w:t>Experts internationaux/nationaux</w:t>
            </w:r>
          </w:p>
          <w:p w:rsidR="006D2AA2" w:rsidRPr="0071264A" w:rsidRDefault="006D2AA2">
            <w:pPr>
              <w:rPr>
                <w:lang w:val="fr-FR"/>
              </w:rPr>
            </w:pPr>
            <w:r w:rsidRPr="0071264A">
              <w:rPr>
                <w:lang w:val="fr-FR"/>
              </w:rPr>
              <w:t>Sous traitance</w:t>
            </w:r>
          </w:p>
          <w:p w:rsidR="006D2AA2" w:rsidRPr="0071264A" w:rsidRDefault="006D2AA2">
            <w:pPr>
              <w:rPr>
                <w:lang w:val="fr-FR"/>
              </w:rPr>
            </w:pPr>
            <w:r w:rsidRPr="0071264A">
              <w:rPr>
                <w:lang w:val="fr-FR"/>
              </w:rPr>
              <w:t>Atelier, formation, coûts de réunions</w:t>
            </w:r>
          </w:p>
          <w:p w:rsidR="006D2AA2" w:rsidRPr="0071264A" w:rsidRDefault="006D2AA2">
            <w:pPr>
              <w:rPr>
                <w:lang w:val="fr-FR"/>
              </w:rPr>
            </w:pPr>
            <w:r w:rsidRPr="0071264A">
              <w:rPr>
                <w:lang w:val="fr-FR"/>
              </w:rPr>
              <w:t>Coûts des campagnes de sensibilisation</w:t>
            </w:r>
          </w:p>
          <w:p w:rsidR="006D2AA2" w:rsidRPr="0071264A" w:rsidRDefault="006D2AA2" w:rsidP="00303323">
            <w:pPr>
              <w:rPr>
                <w:lang w:val="fr-FR"/>
              </w:rPr>
            </w:pPr>
            <w:r w:rsidRPr="0071264A">
              <w:rPr>
                <w:lang w:val="fr-FR"/>
              </w:rPr>
              <w:t>Voyage et coûts de DSA des participants aux réunions et rassemblements</w:t>
            </w:r>
          </w:p>
        </w:tc>
      </w:tr>
      <w:tr w:rsidR="006D2AA2" w:rsidRPr="00D033F9" w:rsidTr="00A17482">
        <w:trPr>
          <w:trHeight w:val="294"/>
        </w:trPr>
        <w:tc>
          <w:tcPr>
            <w:tcW w:w="2845" w:type="dxa"/>
            <w:tcMar>
              <w:top w:w="57" w:type="dxa"/>
              <w:bottom w:w="57" w:type="dxa"/>
            </w:tcMar>
          </w:tcPr>
          <w:p w:rsidR="006D2AA2" w:rsidRPr="0071264A" w:rsidRDefault="006D2AA2" w:rsidP="00FC11A4">
            <w:pPr>
              <w:rPr>
                <w:lang w:val="fr-FR"/>
              </w:rPr>
            </w:pPr>
            <w:r w:rsidRPr="0071264A">
              <w:rPr>
                <w:i/>
                <w:lang w:val="fr-FR"/>
              </w:rPr>
              <w:lastRenderedPageBreak/>
              <w:t>Produit attendu 1.1</w:t>
            </w:r>
            <w:r>
              <w:rPr>
                <w:i/>
                <w:lang w:val="fr-FR"/>
              </w:rPr>
              <w:t>2</w:t>
            </w:r>
            <w:r w:rsidRPr="0071264A">
              <w:rPr>
                <w:i/>
                <w:lang w:val="fr-FR"/>
              </w:rPr>
              <w:t xml:space="preserve">: </w:t>
            </w:r>
            <w:r w:rsidRPr="0071264A">
              <w:rPr>
                <w:lang w:val="fr-FR"/>
              </w:rPr>
              <w:t>mécanismes communautaires de discussion des droits de l’homme, SGBV et résolution des conflits fonctionnels</w:t>
            </w:r>
          </w:p>
        </w:tc>
        <w:tc>
          <w:tcPr>
            <w:tcW w:w="2917" w:type="dxa"/>
            <w:tcMar>
              <w:top w:w="57" w:type="dxa"/>
              <w:bottom w:w="57" w:type="dxa"/>
            </w:tcMar>
          </w:tcPr>
          <w:p w:rsidR="006D2AA2" w:rsidRPr="0071264A" w:rsidRDefault="006D2AA2" w:rsidP="004D1682">
            <w:pPr>
              <w:numPr>
                <w:ilvl w:val="0"/>
                <w:numId w:val="24"/>
              </w:numPr>
              <w:rPr>
                <w:lang w:val="fr-FR"/>
              </w:rPr>
            </w:pPr>
            <w:r w:rsidRPr="0071264A">
              <w:rPr>
                <w:lang w:val="fr-FR"/>
              </w:rPr>
              <w:t>Nombre de mécanismes fonctionnels</w:t>
            </w:r>
          </w:p>
        </w:tc>
        <w:tc>
          <w:tcPr>
            <w:tcW w:w="5652" w:type="dxa"/>
            <w:tcMar>
              <w:top w:w="57" w:type="dxa"/>
              <w:bottom w:w="57" w:type="dxa"/>
            </w:tcMar>
          </w:tcPr>
          <w:p w:rsidR="006D2AA2" w:rsidRPr="0071264A" w:rsidRDefault="006D2AA2" w:rsidP="004D1682">
            <w:pPr>
              <w:numPr>
                <w:ilvl w:val="0"/>
                <w:numId w:val="24"/>
              </w:numPr>
              <w:rPr>
                <w:lang w:val="fr-FR"/>
              </w:rPr>
            </w:pPr>
            <w:r w:rsidRPr="0071264A">
              <w:rPr>
                <w:lang w:val="fr-FR"/>
              </w:rPr>
              <w:t>Discussion avec les communautés sur les mécanismes a installer</w:t>
            </w:r>
          </w:p>
          <w:p w:rsidR="006D2AA2" w:rsidRPr="0071264A" w:rsidRDefault="006D2AA2" w:rsidP="004D1682">
            <w:pPr>
              <w:numPr>
                <w:ilvl w:val="0"/>
                <w:numId w:val="24"/>
              </w:numPr>
              <w:rPr>
                <w:lang w:val="fr-FR"/>
              </w:rPr>
            </w:pPr>
            <w:r w:rsidRPr="0071264A">
              <w:rPr>
                <w:lang w:val="fr-FR"/>
              </w:rPr>
              <w:t>Installation des mécanismes (si nécessaire : sous-groupes différents)</w:t>
            </w:r>
          </w:p>
          <w:p w:rsidR="006D2AA2" w:rsidRPr="0071264A" w:rsidRDefault="006D2AA2" w:rsidP="004D1682">
            <w:pPr>
              <w:numPr>
                <w:ilvl w:val="0"/>
                <w:numId w:val="24"/>
              </w:numPr>
              <w:rPr>
                <w:lang w:val="fr-FR"/>
              </w:rPr>
            </w:pPr>
            <w:r w:rsidRPr="0071264A">
              <w:rPr>
                <w:lang w:val="fr-FR"/>
              </w:rPr>
              <w:t>Appui aux discussions dans les mécanismes</w:t>
            </w:r>
          </w:p>
          <w:p w:rsidR="006D2AA2" w:rsidRPr="0071264A" w:rsidRDefault="006D2AA2" w:rsidP="004D1682">
            <w:pPr>
              <w:numPr>
                <w:ilvl w:val="0"/>
                <w:numId w:val="24"/>
              </w:numPr>
              <w:rPr>
                <w:lang w:val="fr-FR"/>
              </w:rPr>
            </w:pPr>
            <w:r w:rsidRPr="0071264A">
              <w:rPr>
                <w:lang w:val="fr-FR"/>
              </w:rPr>
              <w:t xml:space="preserve"> Suivi/évaluation des mécanismes</w:t>
            </w:r>
          </w:p>
        </w:tc>
        <w:tc>
          <w:tcPr>
            <w:tcW w:w="2668" w:type="dxa"/>
            <w:tcMar>
              <w:top w:w="57" w:type="dxa"/>
              <w:bottom w:w="57" w:type="dxa"/>
            </w:tcMar>
          </w:tcPr>
          <w:p w:rsidR="006D2AA2" w:rsidRPr="0071264A" w:rsidRDefault="006D2AA2">
            <w:pPr>
              <w:rPr>
                <w:lang w:val="fr-FR"/>
              </w:rPr>
            </w:pPr>
            <w:r w:rsidRPr="0071264A">
              <w:rPr>
                <w:lang w:val="fr-FR"/>
              </w:rPr>
              <w:t>Experts</w:t>
            </w:r>
          </w:p>
          <w:p w:rsidR="006D2AA2" w:rsidRPr="0071264A" w:rsidRDefault="006D2AA2">
            <w:pPr>
              <w:rPr>
                <w:lang w:val="fr-FR"/>
              </w:rPr>
            </w:pPr>
            <w:r w:rsidRPr="0071264A">
              <w:rPr>
                <w:lang w:val="fr-FR"/>
              </w:rPr>
              <w:t>Outils de sensibilisation</w:t>
            </w:r>
          </w:p>
          <w:p w:rsidR="006D2AA2" w:rsidRPr="0071264A" w:rsidRDefault="006D2AA2">
            <w:pPr>
              <w:rPr>
                <w:lang w:val="fr-FR"/>
              </w:rPr>
            </w:pPr>
            <w:r w:rsidRPr="0071264A">
              <w:rPr>
                <w:lang w:val="fr-FR"/>
              </w:rPr>
              <w:t>Voyage et frais de voyage</w:t>
            </w:r>
          </w:p>
        </w:tc>
      </w:tr>
      <w:tr w:rsidR="006D2AA2" w:rsidRPr="00D033F9" w:rsidTr="00A17482">
        <w:trPr>
          <w:trHeight w:val="294"/>
        </w:trPr>
        <w:tc>
          <w:tcPr>
            <w:tcW w:w="14082" w:type="dxa"/>
            <w:gridSpan w:val="4"/>
            <w:shd w:val="clear" w:color="auto" w:fill="E6E6E6"/>
            <w:tcMar>
              <w:top w:w="57" w:type="dxa"/>
              <w:bottom w:w="57" w:type="dxa"/>
            </w:tcMar>
          </w:tcPr>
          <w:p w:rsidR="006D2AA2" w:rsidRPr="0071264A" w:rsidRDefault="006D2AA2" w:rsidP="009F2633">
            <w:pPr>
              <w:rPr>
                <w:b/>
                <w:lang w:val="fr-FR"/>
              </w:rPr>
            </w:pPr>
            <w:r w:rsidRPr="0071264A">
              <w:rPr>
                <w:b/>
                <w:lang w:val="fr-FR"/>
              </w:rPr>
              <w:t>Objectif 2: Assurer de manière durable les capacités locales de suivi et de planification à travers le renforcement de capacités techniques et institutionnelles locales et mettre en œuvre des initiatives de relèvement et de réintégration prioritaires</w:t>
            </w:r>
          </w:p>
        </w:tc>
      </w:tr>
      <w:tr w:rsidR="006D2AA2" w:rsidRPr="0071264A" w:rsidTr="00A17482">
        <w:trPr>
          <w:trHeight w:val="294"/>
        </w:trPr>
        <w:tc>
          <w:tcPr>
            <w:tcW w:w="2845" w:type="dxa"/>
            <w:tcMar>
              <w:top w:w="57" w:type="dxa"/>
              <w:bottom w:w="57" w:type="dxa"/>
            </w:tcMar>
          </w:tcPr>
          <w:p w:rsidR="006D2AA2" w:rsidRPr="0071264A" w:rsidRDefault="006D2AA2">
            <w:pPr>
              <w:rPr>
                <w:lang w:val="fr-FR"/>
              </w:rPr>
            </w:pPr>
            <w:r w:rsidRPr="0071264A">
              <w:rPr>
                <w:i/>
                <w:lang w:val="fr-FR"/>
              </w:rPr>
              <w:t>Produit attendu 2.1</w:t>
            </w:r>
            <w:r w:rsidRPr="0071264A">
              <w:rPr>
                <w:lang w:val="fr-FR"/>
              </w:rPr>
              <w:t>: Autorités locales et structures gouvernementales renforcés</w:t>
            </w:r>
          </w:p>
          <w:p w:rsidR="006D2AA2" w:rsidRPr="0071264A" w:rsidRDefault="006D2AA2">
            <w:pPr>
              <w:rPr>
                <w:lang w:val="fr-FR"/>
              </w:rPr>
            </w:pPr>
          </w:p>
        </w:tc>
        <w:tc>
          <w:tcPr>
            <w:tcW w:w="2917" w:type="dxa"/>
            <w:tcMar>
              <w:top w:w="57" w:type="dxa"/>
              <w:bottom w:w="57" w:type="dxa"/>
            </w:tcMar>
          </w:tcPr>
          <w:p w:rsidR="006D2AA2" w:rsidRPr="0071264A" w:rsidRDefault="006D2AA2" w:rsidP="004D1682">
            <w:pPr>
              <w:numPr>
                <w:ilvl w:val="0"/>
                <w:numId w:val="24"/>
              </w:numPr>
              <w:rPr>
                <w:lang w:val="fr-FR"/>
              </w:rPr>
            </w:pPr>
            <w:r w:rsidRPr="0071264A">
              <w:rPr>
                <w:lang w:val="fr-FR"/>
              </w:rPr>
              <w:t>Plans de développement préparés, renforcé à travers un processus participatif</w:t>
            </w:r>
          </w:p>
          <w:p w:rsidR="006D2AA2" w:rsidRPr="0071264A" w:rsidRDefault="006D2AA2" w:rsidP="004D1682">
            <w:pPr>
              <w:numPr>
                <w:ilvl w:val="0"/>
                <w:numId w:val="24"/>
              </w:numPr>
              <w:rPr>
                <w:lang w:val="fr-FR"/>
              </w:rPr>
            </w:pPr>
            <w:r w:rsidRPr="0071264A">
              <w:rPr>
                <w:lang w:val="fr-FR"/>
              </w:rPr>
              <w:t>Services sociaux de base efficaces</w:t>
            </w:r>
          </w:p>
          <w:p w:rsidR="006D2AA2" w:rsidRPr="0071264A" w:rsidRDefault="006D2AA2" w:rsidP="001F0590">
            <w:pPr>
              <w:numPr>
                <w:ilvl w:val="0"/>
                <w:numId w:val="24"/>
              </w:numPr>
              <w:rPr>
                <w:lang w:val="fr-FR"/>
              </w:rPr>
            </w:pPr>
            <w:r w:rsidRPr="0071264A">
              <w:rPr>
                <w:lang w:val="fr-FR"/>
              </w:rPr>
              <w:t>Nombre de politiques locales de développement mises en place</w:t>
            </w:r>
          </w:p>
        </w:tc>
        <w:tc>
          <w:tcPr>
            <w:tcW w:w="5652" w:type="dxa"/>
            <w:tcMar>
              <w:top w:w="57" w:type="dxa"/>
              <w:bottom w:w="57" w:type="dxa"/>
            </w:tcMar>
          </w:tcPr>
          <w:p w:rsidR="006D2AA2" w:rsidRPr="0071264A" w:rsidRDefault="006D2AA2" w:rsidP="004D1682">
            <w:pPr>
              <w:numPr>
                <w:ilvl w:val="0"/>
                <w:numId w:val="24"/>
              </w:numPr>
              <w:rPr>
                <w:lang w:val="fr-FR"/>
              </w:rPr>
            </w:pPr>
            <w:r w:rsidRPr="0071264A">
              <w:rPr>
                <w:lang w:val="fr-FR"/>
              </w:rPr>
              <w:t xml:space="preserve">Soutenir les programmes de formation visant à fournir les autorités locales des compétences et connaissance nécessaires. </w:t>
            </w:r>
          </w:p>
          <w:p w:rsidR="006D2AA2" w:rsidRPr="0071264A" w:rsidRDefault="006D2AA2" w:rsidP="004D1682">
            <w:pPr>
              <w:numPr>
                <w:ilvl w:val="0"/>
                <w:numId w:val="24"/>
              </w:numPr>
              <w:rPr>
                <w:lang w:val="fr-FR"/>
              </w:rPr>
            </w:pPr>
            <w:r w:rsidRPr="0071264A">
              <w:rPr>
                <w:lang w:val="fr-FR"/>
              </w:rPr>
              <w:t>Conduire les ateliers participatifs de planification</w:t>
            </w:r>
          </w:p>
          <w:p w:rsidR="006D2AA2" w:rsidRPr="0071264A" w:rsidRDefault="006D2AA2" w:rsidP="004D1682">
            <w:pPr>
              <w:numPr>
                <w:ilvl w:val="0"/>
                <w:numId w:val="24"/>
              </w:numPr>
              <w:rPr>
                <w:lang w:val="fr-FR"/>
              </w:rPr>
            </w:pPr>
            <w:r w:rsidRPr="0071264A">
              <w:rPr>
                <w:lang w:val="fr-FR"/>
              </w:rPr>
              <w:t xml:space="preserve">Rassembler les données de base </w:t>
            </w:r>
          </w:p>
          <w:p w:rsidR="006D2AA2" w:rsidRPr="0071264A" w:rsidRDefault="006D2AA2" w:rsidP="001F0590">
            <w:pPr>
              <w:numPr>
                <w:ilvl w:val="0"/>
                <w:numId w:val="24"/>
              </w:numPr>
              <w:rPr>
                <w:lang w:val="fr-FR"/>
              </w:rPr>
            </w:pPr>
            <w:r w:rsidRPr="0071264A">
              <w:rPr>
                <w:lang w:val="fr-FR"/>
              </w:rPr>
              <w:t>Fournir l'équipement et les facilités requises pour des prestations efficaces des services sociaux de base</w:t>
            </w:r>
          </w:p>
        </w:tc>
        <w:tc>
          <w:tcPr>
            <w:tcW w:w="2668" w:type="dxa"/>
            <w:tcMar>
              <w:top w:w="57" w:type="dxa"/>
              <w:bottom w:w="57" w:type="dxa"/>
            </w:tcMar>
          </w:tcPr>
          <w:p w:rsidR="006D2AA2" w:rsidRPr="0071264A" w:rsidRDefault="006D2AA2">
            <w:pPr>
              <w:rPr>
                <w:lang w:val="fr-FR"/>
              </w:rPr>
            </w:pPr>
            <w:r w:rsidRPr="0071264A">
              <w:rPr>
                <w:lang w:val="fr-FR"/>
              </w:rPr>
              <w:t>Expertise</w:t>
            </w:r>
          </w:p>
          <w:p w:rsidR="006D2AA2" w:rsidRPr="0071264A" w:rsidRDefault="006D2AA2">
            <w:pPr>
              <w:rPr>
                <w:lang w:val="fr-FR"/>
              </w:rPr>
            </w:pPr>
            <w:r w:rsidRPr="0071264A">
              <w:rPr>
                <w:lang w:val="fr-FR"/>
              </w:rPr>
              <w:t>Contrat sous-traitance pour la formation</w:t>
            </w:r>
          </w:p>
          <w:p w:rsidR="006D2AA2" w:rsidRPr="0071264A" w:rsidRDefault="006D2AA2">
            <w:pPr>
              <w:rPr>
                <w:lang w:val="fr-FR"/>
              </w:rPr>
            </w:pPr>
            <w:r w:rsidRPr="0071264A">
              <w:rPr>
                <w:lang w:val="fr-FR"/>
              </w:rPr>
              <w:t>Atelier, coûts de formation</w:t>
            </w:r>
          </w:p>
          <w:p w:rsidR="006D2AA2" w:rsidRPr="0071264A" w:rsidRDefault="006D2AA2">
            <w:pPr>
              <w:rPr>
                <w:lang w:val="fr-FR"/>
              </w:rPr>
            </w:pPr>
            <w:r w:rsidRPr="0071264A">
              <w:rPr>
                <w:lang w:val="fr-FR"/>
              </w:rPr>
              <w:t xml:space="preserve">Équipement </w:t>
            </w:r>
          </w:p>
          <w:p w:rsidR="006D2AA2" w:rsidRPr="0071264A" w:rsidRDefault="006D2AA2">
            <w:pPr>
              <w:rPr>
                <w:lang w:val="fr-FR"/>
              </w:rPr>
            </w:pPr>
            <w:r w:rsidRPr="0071264A">
              <w:rPr>
                <w:lang w:val="fr-FR"/>
              </w:rPr>
              <w:t>Coûts de radiodiffusion et de campagne de sensibilisation</w:t>
            </w:r>
          </w:p>
          <w:p w:rsidR="006D2AA2" w:rsidRPr="0071264A" w:rsidRDefault="006D2AA2">
            <w:pPr>
              <w:rPr>
                <w:lang w:val="fr-FR"/>
              </w:rPr>
            </w:pPr>
            <w:r w:rsidRPr="0071264A">
              <w:rPr>
                <w:lang w:val="fr-FR"/>
              </w:rPr>
              <w:t>Coûts d'ateliers</w:t>
            </w:r>
          </w:p>
        </w:tc>
      </w:tr>
      <w:tr w:rsidR="006D2AA2" w:rsidRPr="0071264A" w:rsidTr="00A17482">
        <w:trPr>
          <w:trHeight w:val="2472"/>
        </w:trPr>
        <w:tc>
          <w:tcPr>
            <w:tcW w:w="2845" w:type="dxa"/>
            <w:tcMar>
              <w:top w:w="57" w:type="dxa"/>
              <w:bottom w:w="57" w:type="dxa"/>
            </w:tcMar>
          </w:tcPr>
          <w:p w:rsidR="006D2AA2" w:rsidRPr="0071264A" w:rsidRDefault="006D2AA2" w:rsidP="004234B9">
            <w:pPr>
              <w:rPr>
                <w:lang w:val="fr-FR"/>
              </w:rPr>
            </w:pPr>
            <w:r w:rsidRPr="0071264A">
              <w:rPr>
                <w:i/>
                <w:lang w:val="fr-FR"/>
              </w:rPr>
              <w:t>Produit attendu 2.2</w:t>
            </w:r>
            <w:r w:rsidRPr="0071264A">
              <w:rPr>
                <w:lang w:val="fr-FR"/>
              </w:rPr>
              <w:t xml:space="preserve">: Les capacités des partenaires (contreparties nationales, ONG, Associations à la base, établissements scolaires et de formation technique) renforcées pour faciliter la participation </w:t>
            </w:r>
            <w:r w:rsidRPr="0071264A">
              <w:rPr>
                <w:lang w:val="fr-FR"/>
              </w:rPr>
              <w:lastRenderedPageBreak/>
              <w:t>communautaire aux initiatives de développement</w:t>
            </w:r>
          </w:p>
        </w:tc>
        <w:tc>
          <w:tcPr>
            <w:tcW w:w="2917" w:type="dxa"/>
            <w:tcMar>
              <w:top w:w="57" w:type="dxa"/>
              <w:bottom w:w="57" w:type="dxa"/>
            </w:tcMar>
          </w:tcPr>
          <w:p w:rsidR="006D2AA2" w:rsidRPr="0071264A" w:rsidRDefault="006D2AA2" w:rsidP="004D1682">
            <w:pPr>
              <w:numPr>
                <w:ilvl w:val="0"/>
                <w:numId w:val="24"/>
              </w:numPr>
              <w:rPr>
                <w:lang w:val="fr-FR"/>
              </w:rPr>
            </w:pPr>
            <w:r w:rsidRPr="0071264A">
              <w:rPr>
                <w:lang w:val="fr-FR"/>
              </w:rPr>
              <w:lastRenderedPageBreak/>
              <w:t>Nombre de nouvelles organisations partenaires locales identifiées et appuyées</w:t>
            </w:r>
          </w:p>
          <w:p w:rsidR="006D2AA2" w:rsidRPr="0071264A" w:rsidRDefault="006D2AA2" w:rsidP="004D1682">
            <w:pPr>
              <w:numPr>
                <w:ilvl w:val="0"/>
                <w:numId w:val="24"/>
              </w:numPr>
              <w:rPr>
                <w:lang w:val="fr-FR"/>
              </w:rPr>
            </w:pPr>
            <w:r w:rsidRPr="0071264A">
              <w:rPr>
                <w:lang w:val="fr-FR"/>
              </w:rPr>
              <w:t>Organisations partenaires formées en gestion des projets</w:t>
            </w:r>
          </w:p>
          <w:p w:rsidR="006D2AA2" w:rsidRPr="0071264A" w:rsidRDefault="006D2AA2" w:rsidP="009D773C">
            <w:pPr>
              <w:numPr>
                <w:ilvl w:val="0"/>
                <w:numId w:val="24"/>
              </w:numPr>
              <w:rPr>
                <w:lang w:val="fr-FR"/>
              </w:rPr>
            </w:pPr>
            <w:r w:rsidRPr="0071264A">
              <w:rPr>
                <w:lang w:val="fr-FR"/>
              </w:rPr>
              <w:t xml:space="preserve">Organisations partenaires  capables de </w:t>
            </w:r>
            <w:r w:rsidRPr="0071264A">
              <w:rPr>
                <w:lang w:val="fr-FR"/>
              </w:rPr>
              <w:lastRenderedPageBreak/>
              <w:t>mobiliser des ressources afin d’assurer leur pérennisation</w:t>
            </w:r>
          </w:p>
        </w:tc>
        <w:tc>
          <w:tcPr>
            <w:tcW w:w="5652" w:type="dxa"/>
            <w:tcMar>
              <w:top w:w="57" w:type="dxa"/>
              <w:bottom w:w="57" w:type="dxa"/>
            </w:tcMar>
          </w:tcPr>
          <w:p w:rsidR="006D2AA2" w:rsidRPr="0071264A" w:rsidRDefault="006D2AA2" w:rsidP="004D1682">
            <w:pPr>
              <w:numPr>
                <w:ilvl w:val="0"/>
                <w:numId w:val="24"/>
              </w:numPr>
              <w:rPr>
                <w:lang w:val="fr-FR"/>
              </w:rPr>
            </w:pPr>
            <w:r w:rsidRPr="0071264A">
              <w:rPr>
                <w:lang w:val="fr-FR"/>
              </w:rPr>
              <w:lastRenderedPageBreak/>
              <w:t>Dialoguer avec les autorités et les communautés pour assurer des formations</w:t>
            </w:r>
          </w:p>
          <w:p w:rsidR="006D2AA2" w:rsidRPr="0071264A" w:rsidRDefault="006D2AA2" w:rsidP="004D1682">
            <w:pPr>
              <w:numPr>
                <w:ilvl w:val="0"/>
                <w:numId w:val="24"/>
              </w:numPr>
              <w:rPr>
                <w:lang w:val="fr-FR"/>
              </w:rPr>
            </w:pPr>
            <w:r w:rsidRPr="0071264A">
              <w:rPr>
                <w:lang w:val="fr-FR"/>
              </w:rPr>
              <w:t>Soutenir des programmes de renforcement de capacité visant à former les partenaires dans les qualifications et connaissances requises</w:t>
            </w:r>
          </w:p>
          <w:p w:rsidR="006D2AA2" w:rsidRPr="0071264A" w:rsidRDefault="006D2AA2" w:rsidP="004D1682">
            <w:pPr>
              <w:numPr>
                <w:ilvl w:val="0"/>
                <w:numId w:val="24"/>
              </w:numPr>
              <w:rPr>
                <w:lang w:val="fr-FR"/>
              </w:rPr>
            </w:pPr>
            <w:r w:rsidRPr="0071264A">
              <w:rPr>
                <w:lang w:val="fr-FR"/>
              </w:rPr>
              <w:t>Appuyer la mise en place de systèmes et processus opérationnels.</w:t>
            </w:r>
          </w:p>
          <w:p w:rsidR="006D2AA2" w:rsidRPr="0071264A" w:rsidRDefault="006D2AA2" w:rsidP="004D1682">
            <w:pPr>
              <w:numPr>
                <w:ilvl w:val="0"/>
                <w:numId w:val="24"/>
              </w:numPr>
              <w:rPr>
                <w:lang w:val="fr-FR"/>
              </w:rPr>
            </w:pPr>
            <w:r w:rsidRPr="0071264A">
              <w:rPr>
                <w:lang w:val="fr-FR"/>
              </w:rPr>
              <w:t>Établir des centres de ressource</w:t>
            </w:r>
          </w:p>
          <w:p w:rsidR="006D2AA2" w:rsidRPr="0071264A" w:rsidRDefault="006D2AA2" w:rsidP="004D1682">
            <w:pPr>
              <w:numPr>
                <w:ilvl w:val="0"/>
                <w:numId w:val="24"/>
              </w:numPr>
              <w:rPr>
                <w:lang w:val="fr-FR"/>
              </w:rPr>
            </w:pPr>
            <w:r w:rsidRPr="0071264A">
              <w:rPr>
                <w:lang w:val="fr-FR"/>
              </w:rPr>
              <w:t xml:space="preserve">Établir des mécanismes participatifs </w:t>
            </w:r>
            <w:r w:rsidRPr="0071264A">
              <w:rPr>
                <w:lang w:val="fr-FR"/>
              </w:rPr>
              <w:lastRenderedPageBreak/>
              <w:t>multisectoriels pour l'identification, l'approbation et l'évaluation de projets.</w:t>
            </w:r>
          </w:p>
          <w:p w:rsidR="006D2AA2" w:rsidRPr="0071264A" w:rsidRDefault="006D2AA2" w:rsidP="004D1682">
            <w:pPr>
              <w:numPr>
                <w:ilvl w:val="0"/>
                <w:numId w:val="24"/>
              </w:numPr>
              <w:rPr>
                <w:lang w:val="fr-FR"/>
              </w:rPr>
            </w:pPr>
            <w:r w:rsidRPr="0071264A">
              <w:rPr>
                <w:lang w:val="fr-FR"/>
              </w:rPr>
              <w:t>Soutenir le développement des manuels requis</w:t>
            </w:r>
          </w:p>
          <w:p w:rsidR="006D2AA2" w:rsidRPr="0071264A" w:rsidRDefault="006D2AA2" w:rsidP="00E64001">
            <w:pPr>
              <w:numPr>
                <w:ilvl w:val="0"/>
                <w:numId w:val="24"/>
              </w:numPr>
              <w:rPr>
                <w:lang w:val="fr-FR"/>
              </w:rPr>
            </w:pPr>
            <w:r w:rsidRPr="0071264A">
              <w:rPr>
                <w:lang w:val="fr-FR"/>
              </w:rPr>
              <w:t>Faciliter/établir l’appui aux réseaux d'ONG</w:t>
            </w:r>
          </w:p>
        </w:tc>
        <w:tc>
          <w:tcPr>
            <w:tcW w:w="2668" w:type="dxa"/>
            <w:tcMar>
              <w:top w:w="57" w:type="dxa"/>
              <w:bottom w:w="57" w:type="dxa"/>
            </w:tcMar>
          </w:tcPr>
          <w:p w:rsidR="006D2AA2" w:rsidRPr="0071264A" w:rsidRDefault="006D2AA2">
            <w:pPr>
              <w:rPr>
                <w:lang w:val="fr-FR"/>
              </w:rPr>
            </w:pPr>
            <w:r w:rsidRPr="0071264A">
              <w:rPr>
                <w:lang w:val="fr-FR"/>
              </w:rPr>
              <w:lastRenderedPageBreak/>
              <w:t>Expertise</w:t>
            </w:r>
          </w:p>
          <w:p w:rsidR="006D2AA2" w:rsidRPr="0071264A" w:rsidRDefault="006D2AA2">
            <w:pPr>
              <w:rPr>
                <w:lang w:val="fr-FR"/>
              </w:rPr>
            </w:pPr>
            <w:r w:rsidRPr="0071264A">
              <w:rPr>
                <w:lang w:val="fr-FR"/>
              </w:rPr>
              <w:t>Contrats de courte durée</w:t>
            </w:r>
          </w:p>
          <w:p w:rsidR="006D2AA2" w:rsidRPr="0071264A" w:rsidRDefault="006D2AA2">
            <w:pPr>
              <w:rPr>
                <w:lang w:val="fr-FR"/>
              </w:rPr>
            </w:pPr>
            <w:r w:rsidRPr="0071264A">
              <w:rPr>
                <w:lang w:val="fr-FR"/>
              </w:rPr>
              <w:t>Atelier, coûts de formation</w:t>
            </w:r>
          </w:p>
          <w:p w:rsidR="006D2AA2" w:rsidRPr="0071264A" w:rsidRDefault="006D2AA2">
            <w:pPr>
              <w:rPr>
                <w:lang w:val="fr-FR"/>
              </w:rPr>
            </w:pPr>
            <w:r w:rsidRPr="0071264A">
              <w:rPr>
                <w:lang w:val="fr-FR"/>
              </w:rPr>
              <w:t>Coûts d'évaluation</w:t>
            </w:r>
          </w:p>
        </w:tc>
      </w:tr>
      <w:tr w:rsidR="006D2AA2" w:rsidRPr="00D033F9" w:rsidTr="00A17482">
        <w:trPr>
          <w:trHeight w:val="294"/>
        </w:trPr>
        <w:tc>
          <w:tcPr>
            <w:tcW w:w="14082" w:type="dxa"/>
            <w:gridSpan w:val="4"/>
            <w:shd w:val="clear" w:color="auto" w:fill="E6E6E6"/>
            <w:tcMar>
              <w:top w:w="57" w:type="dxa"/>
              <w:bottom w:w="57" w:type="dxa"/>
            </w:tcMar>
          </w:tcPr>
          <w:p w:rsidR="006D2AA2" w:rsidRPr="0071264A" w:rsidRDefault="006D2AA2" w:rsidP="00DD2A16">
            <w:pPr>
              <w:rPr>
                <w:b/>
                <w:lang w:val="fr-FR"/>
              </w:rPr>
            </w:pPr>
            <w:r w:rsidRPr="0071264A">
              <w:rPr>
                <w:b/>
                <w:lang w:val="fr-FR"/>
              </w:rPr>
              <w:lastRenderedPageBreak/>
              <w:t>Objectif 3: Les services sociaux de base, infrastructures et reconstruction communautaire fournis en vue d’augmenter la capacité d’absorption des personnes affectées par la guerre par les communautés d’accueil</w:t>
            </w:r>
          </w:p>
        </w:tc>
      </w:tr>
      <w:tr w:rsidR="006D2AA2" w:rsidRPr="0071264A" w:rsidTr="00A17482">
        <w:trPr>
          <w:trHeight w:val="294"/>
        </w:trPr>
        <w:tc>
          <w:tcPr>
            <w:tcW w:w="2845" w:type="dxa"/>
            <w:vMerge w:val="restart"/>
            <w:tcMar>
              <w:top w:w="57" w:type="dxa"/>
              <w:bottom w:w="57" w:type="dxa"/>
            </w:tcMar>
          </w:tcPr>
          <w:p w:rsidR="006D2AA2" w:rsidRPr="0071264A" w:rsidRDefault="006D2AA2">
            <w:pPr>
              <w:rPr>
                <w:lang w:val="fr-FR"/>
              </w:rPr>
            </w:pPr>
            <w:r w:rsidRPr="0071264A">
              <w:rPr>
                <w:i/>
                <w:lang w:val="fr-FR"/>
              </w:rPr>
              <w:t>Produit attendu 3.1</w:t>
            </w:r>
            <w:r w:rsidRPr="0071264A">
              <w:rPr>
                <w:lang w:val="fr-FR"/>
              </w:rPr>
              <w:t>: Accès amélioré aux services sociaux de base et aux infrastructures communautaires</w:t>
            </w:r>
          </w:p>
        </w:tc>
        <w:tc>
          <w:tcPr>
            <w:tcW w:w="2917" w:type="dxa"/>
            <w:tcMar>
              <w:top w:w="57" w:type="dxa"/>
              <w:bottom w:w="57" w:type="dxa"/>
            </w:tcMar>
          </w:tcPr>
          <w:p w:rsidR="006D2AA2" w:rsidRPr="0071264A" w:rsidRDefault="006D2AA2" w:rsidP="00816D2C">
            <w:pPr>
              <w:numPr>
                <w:ilvl w:val="0"/>
                <w:numId w:val="24"/>
              </w:numPr>
              <w:rPr>
                <w:lang w:val="fr-FR"/>
              </w:rPr>
            </w:pPr>
            <w:r w:rsidRPr="0071264A">
              <w:rPr>
                <w:lang w:val="fr-FR"/>
              </w:rPr>
              <w:t>Nombre d'infrastructures</w:t>
            </w:r>
            <w:r>
              <w:rPr>
                <w:lang w:val="fr-FR"/>
              </w:rPr>
              <w:t> :</w:t>
            </w:r>
            <w:r w:rsidRPr="0071264A">
              <w:rPr>
                <w:lang w:val="fr-FR"/>
              </w:rPr>
              <w:t xml:space="preserve"> routes, ponts, écoles, centres médico-sociaux, systèmes d'eau</w:t>
            </w:r>
            <w:r>
              <w:rPr>
                <w:lang w:val="fr-FR"/>
              </w:rPr>
              <w:t xml:space="preserve"> (voir aussi produit 1.9)</w:t>
            </w:r>
            <w:r w:rsidRPr="0071264A">
              <w:rPr>
                <w:lang w:val="fr-FR"/>
              </w:rPr>
              <w:t xml:space="preserve">, installations d'hygiène, </w:t>
            </w:r>
            <w:r>
              <w:rPr>
                <w:lang w:val="fr-FR"/>
              </w:rPr>
              <w:t>etc.</w:t>
            </w:r>
            <w:r w:rsidRPr="0071264A">
              <w:rPr>
                <w:lang w:val="fr-FR"/>
              </w:rPr>
              <w:t xml:space="preserve"> remises en état</w:t>
            </w:r>
          </w:p>
        </w:tc>
        <w:tc>
          <w:tcPr>
            <w:tcW w:w="5652" w:type="dxa"/>
            <w:tcMar>
              <w:top w:w="57" w:type="dxa"/>
              <w:bottom w:w="57" w:type="dxa"/>
            </w:tcMar>
          </w:tcPr>
          <w:p w:rsidR="006D2AA2" w:rsidRPr="0071264A" w:rsidRDefault="006D2AA2" w:rsidP="004D1682">
            <w:pPr>
              <w:numPr>
                <w:ilvl w:val="0"/>
                <w:numId w:val="24"/>
              </w:numPr>
              <w:rPr>
                <w:lang w:val="fr-FR"/>
              </w:rPr>
            </w:pPr>
            <w:r w:rsidRPr="0071264A">
              <w:rPr>
                <w:lang w:val="fr-FR"/>
              </w:rPr>
              <w:t xml:space="preserve">Réadaptation de soutien et renaissance des équipements de service de santé </w:t>
            </w:r>
          </w:p>
          <w:p w:rsidR="006D2AA2" w:rsidRPr="0071264A" w:rsidRDefault="006D2AA2" w:rsidP="004D1682">
            <w:pPr>
              <w:numPr>
                <w:ilvl w:val="0"/>
                <w:numId w:val="24"/>
              </w:numPr>
              <w:rPr>
                <w:lang w:val="fr-FR"/>
              </w:rPr>
            </w:pPr>
            <w:r w:rsidRPr="0071264A">
              <w:rPr>
                <w:lang w:val="fr-FR"/>
              </w:rPr>
              <w:t>Initiatives à caractère communautaire de soutien sur la livraison de services de santé</w:t>
            </w:r>
          </w:p>
        </w:tc>
        <w:tc>
          <w:tcPr>
            <w:tcW w:w="2668" w:type="dxa"/>
            <w:vMerge w:val="restart"/>
            <w:tcMar>
              <w:top w:w="57" w:type="dxa"/>
              <w:bottom w:w="57" w:type="dxa"/>
            </w:tcMar>
          </w:tcPr>
          <w:p w:rsidR="006D2AA2" w:rsidRPr="0071264A" w:rsidRDefault="006D2AA2">
            <w:pPr>
              <w:rPr>
                <w:lang w:val="fr-FR"/>
              </w:rPr>
            </w:pPr>
            <w:r w:rsidRPr="0071264A">
              <w:rPr>
                <w:lang w:val="fr-FR"/>
              </w:rPr>
              <w:t>Expertise</w:t>
            </w:r>
          </w:p>
          <w:p w:rsidR="006D2AA2" w:rsidRPr="0071264A" w:rsidRDefault="006D2AA2">
            <w:pPr>
              <w:rPr>
                <w:lang w:val="fr-FR"/>
              </w:rPr>
            </w:pPr>
            <w:r w:rsidRPr="0071264A">
              <w:rPr>
                <w:lang w:val="fr-FR"/>
              </w:rPr>
              <w:t xml:space="preserve">Contrats de courte durée </w:t>
            </w:r>
          </w:p>
          <w:p w:rsidR="006D2AA2" w:rsidRPr="0071264A" w:rsidRDefault="006D2AA2">
            <w:pPr>
              <w:rPr>
                <w:lang w:val="fr-FR"/>
              </w:rPr>
            </w:pPr>
            <w:r w:rsidRPr="0071264A">
              <w:rPr>
                <w:lang w:val="fr-FR"/>
              </w:rPr>
              <w:t>Atelier, formation, coûts de réunion</w:t>
            </w:r>
          </w:p>
          <w:p w:rsidR="006D2AA2" w:rsidRPr="0071264A" w:rsidRDefault="006D2AA2">
            <w:pPr>
              <w:rPr>
                <w:lang w:val="fr-FR"/>
              </w:rPr>
            </w:pPr>
            <w:r w:rsidRPr="0071264A">
              <w:rPr>
                <w:lang w:val="fr-FR"/>
              </w:rPr>
              <w:t>Coûts de campagne</w:t>
            </w:r>
          </w:p>
          <w:p w:rsidR="006D2AA2" w:rsidRPr="0071264A" w:rsidRDefault="006D2AA2">
            <w:pPr>
              <w:rPr>
                <w:lang w:val="fr-FR"/>
              </w:rPr>
            </w:pPr>
            <w:r w:rsidRPr="0071264A">
              <w:rPr>
                <w:lang w:val="fr-FR"/>
              </w:rPr>
              <w:t xml:space="preserve">Coûts de réadaptation </w:t>
            </w:r>
          </w:p>
          <w:p w:rsidR="006D2AA2" w:rsidRPr="0071264A" w:rsidRDefault="006D2AA2">
            <w:pPr>
              <w:rPr>
                <w:lang w:val="fr-FR"/>
              </w:rPr>
            </w:pPr>
            <w:r w:rsidRPr="0071264A">
              <w:rPr>
                <w:lang w:val="fr-FR"/>
              </w:rPr>
              <w:t>Fournitures médicales</w:t>
            </w:r>
          </w:p>
        </w:tc>
      </w:tr>
      <w:tr w:rsidR="006D2AA2" w:rsidRPr="00D033F9" w:rsidTr="00A17482">
        <w:trPr>
          <w:trHeight w:val="294"/>
        </w:trPr>
        <w:tc>
          <w:tcPr>
            <w:tcW w:w="2845" w:type="dxa"/>
            <w:vMerge/>
            <w:tcMar>
              <w:top w:w="57" w:type="dxa"/>
              <w:bottom w:w="57" w:type="dxa"/>
            </w:tcMar>
          </w:tcPr>
          <w:p w:rsidR="006D2AA2" w:rsidRPr="0071264A" w:rsidRDefault="006D2AA2" w:rsidP="00F31BCD">
            <w:pPr>
              <w:rPr>
                <w:lang w:val="fr-FR"/>
              </w:rPr>
            </w:pPr>
          </w:p>
        </w:tc>
        <w:tc>
          <w:tcPr>
            <w:tcW w:w="2917" w:type="dxa"/>
            <w:tcMar>
              <w:top w:w="57" w:type="dxa"/>
              <w:bottom w:w="57" w:type="dxa"/>
            </w:tcMar>
          </w:tcPr>
          <w:p w:rsidR="006D2AA2" w:rsidRPr="0071264A" w:rsidRDefault="006D2AA2" w:rsidP="0048563C">
            <w:pPr>
              <w:numPr>
                <w:ilvl w:val="0"/>
                <w:numId w:val="24"/>
              </w:numPr>
              <w:rPr>
                <w:lang w:val="fr-FR"/>
              </w:rPr>
            </w:pPr>
            <w:r w:rsidRPr="0071264A">
              <w:rPr>
                <w:lang w:val="fr-FR"/>
              </w:rPr>
              <w:t>Incidence réduite des maladies hydriques</w:t>
            </w:r>
          </w:p>
        </w:tc>
        <w:tc>
          <w:tcPr>
            <w:tcW w:w="5652" w:type="dxa"/>
            <w:tcMar>
              <w:top w:w="57" w:type="dxa"/>
              <w:bottom w:w="57" w:type="dxa"/>
            </w:tcMar>
          </w:tcPr>
          <w:p w:rsidR="006D2AA2" w:rsidRPr="0071264A" w:rsidRDefault="006D2AA2" w:rsidP="0048563C">
            <w:pPr>
              <w:numPr>
                <w:ilvl w:val="0"/>
                <w:numId w:val="24"/>
              </w:numPr>
              <w:rPr>
                <w:lang w:val="fr-FR"/>
              </w:rPr>
            </w:pPr>
            <w:r w:rsidRPr="0071264A">
              <w:rPr>
                <w:lang w:val="fr-FR"/>
              </w:rPr>
              <w:t xml:space="preserve">Réhabiliter/construire des installations d’adduction d’eau et installations sanitaires </w:t>
            </w:r>
          </w:p>
        </w:tc>
        <w:tc>
          <w:tcPr>
            <w:tcW w:w="2668" w:type="dxa"/>
            <w:vMerge/>
            <w:tcMar>
              <w:top w:w="57" w:type="dxa"/>
              <w:bottom w:w="57" w:type="dxa"/>
            </w:tcMar>
          </w:tcPr>
          <w:p w:rsidR="006D2AA2" w:rsidRPr="0071264A" w:rsidRDefault="006D2AA2" w:rsidP="00F31BCD">
            <w:pPr>
              <w:rPr>
                <w:lang w:val="fr-FR"/>
              </w:rPr>
            </w:pPr>
          </w:p>
        </w:tc>
      </w:tr>
      <w:tr w:rsidR="006D2AA2" w:rsidRPr="0071264A" w:rsidTr="00A17482">
        <w:trPr>
          <w:trHeight w:val="294"/>
        </w:trPr>
        <w:tc>
          <w:tcPr>
            <w:tcW w:w="2845" w:type="dxa"/>
            <w:vMerge/>
            <w:tcMar>
              <w:top w:w="57" w:type="dxa"/>
              <w:bottom w:w="57" w:type="dxa"/>
            </w:tcMar>
          </w:tcPr>
          <w:p w:rsidR="006D2AA2" w:rsidRPr="0071264A" w:rsidRDefault="006D2AA2" w:rsidP="00F31BCD">
            <w:pPr>
              <w:rPr>
                <w:lang w:val="fr-FR"/>
              </w:rPr>
            </w:pPr>
          </w:p>
        </w:tc>
        <w:tc>
          <w:tcPr>
            <w:tcW w:w="2917" w:type="dxa"/>
            <w:tcMar>
              <w:top w:w="57" w:type="dxa"/>
              <w:bottom w:w="57" w:type="dxa"/>
            </w:tcMar>
          </w:tcPr>
          <w:p w:rsidR="006D2AA2" w:rsidRPr="0071264A" w:rsidRDefault="006D2AA2" w:rsidP="004D1682">
            <w:pPr>
              <w:numPr>
                <w:ilvl w:val="0"/>
                <w:numId w:val="24"/>
              </w:numPr>
              <w:rPr>
                <w:lang w:val="fr-FR"/>
              </w:rPr>
            </w:pPr>
            <w:r w:rsidRPr="0071264A">
              <w:rPr>
                <w:lang w:val="fr-FR"/>
              </w:rPr>
              <w:t>Services éducatifs accrus par rapport à  la densité de la population</w:t>
            </w:r>
          </w:p>
          <w:p w:rsidR="006D2AA2" w:rsidRPr="0071264A" w:rsidRDefault="006D2AA2" w:rsidP="004D1682">
            <w:pPr>
              <w:numPr>
                <w:ilvl w:val="0"/>
                <w:numId w:val="24"/>
              </w:numPr>
              <w:rPr>
                <w:lang w:val="fr-FR"/>
              </w:rPr>
            </w:pPr>
            <w:r w:rsidRPr="0071264A">
              <w:rPr>
                <w:lang w:val="fr-FR"/>
              </w:rPr>
              <w:t>Taux accrus d'inscription scolaire pour les filles et les garçons</w:t>
            </w:r>
          </w:p>
        </w:tc>
        <w:tc>
          <w:tcPr>
            <w:tcW w:w="5652" w:type="dxa"/>
            <w:tcMar>
              <w:top w:w="57" w:type="dxa"/>
              <w:bottom w:w="57" w:type="dxa"/>
            </w:tcMar>
          </w:tcPr>
          <w:p w:rsidR="006D2AA2" w:rsidRPr="0071264A" w:rsidRDefault="006D2AA2" w:rsidP="004D1682">
            <w:pPr>
              <w:numPr>
                <w:ilvl w:val="0"/>
                <w:numId w:val="24"/>
              </w:numPr>
              <w:rPr>
                <w:lang w:val="fr-FR"/>
              </w:rPr>
            </w:pPr>
            <w:r w:rsidRPr="0071264A">
              <w:rPr>
                <w:lang w:val="fr-FR"/>
              </w:rPr>
              <w:t>Réhabilitation/construction d’infrastructures scolaires</w:t>
            </w:r>
          </w:p>
          <w:p w:rsidR="006D2AA2" w:rsidRPr="0071264A" w:rsidRDefault="006D2AA2">
            <w:pPr>
              <w:rPr>
                <w:lang w:val="fr-FR"/>
              </w:rPr>
            </w:pPr>
          </w:p>
        </w:tc>
        <w:tc>
          <w:tcPr>
            <w:tcW w:w="2668" w:type="dxa"/>
            <w:vMerge/>
            <w:tcMar>
              <w:top w:w="57" w:type="dxa"/>
              <w:bottom w:w="57" w:type="dxa"/>
            </w:tcMar>
          </w:tcPr>
          <w:p w:rsidR="006D2AA2" w:rsidRPr="0071264A" w:rsidRDefault="006D2AA2" w:rsidP="00F31BCD">
            <w:pPr>
              <w:rPr>
                <w:lang w:val="fr-FR"/>
              </w:rPr>
            </w:pPr>
          </w:p>
        </w:tc>
      </w:tr>
      <w:tr w:rsidR="006D2AA2" w:rsidRPr="00D033F9" w:rsidTr="00A17482">
        <w:trPr>
          <w:trHeight w:val="294"/>
        </w:trPr>
        <w:tc>
          <w:tcPr>
            <w:tcW w:w="2845" w:type="dxa"/>
            <w:vMerge/>
            <w:tcMar>
              <w:top w:w="57" w:type="dxa"/>
              <w:bottom w:w="57" w:type="dxa"/>
            </w:tcMar>
          </w:tcPr>
          <w:p w:rsidR="006D2AA2" w:rsidRPr="0071264A" w:rsidRDefault="006D2AA2" w:rsidP="00F31BCD">
            <w:pPr>
              <w:rPr>
                <w:lang w:val="fr-FR"/>
              </w:rPr>
            </w:pPr>
          </w:p>
        </w:tc>
        <w:tc>
          <w:tcPr>
            <w:tcW w:w="2917" w:type="dxa"/>
            <w:tcMar>
              <w:top w:w="57" w:type="dxa"/>
              <w:bottom w:w="57" w:type="dxa"/>
            </w:tcMar>
          </w:tcPr>
          <w:p w:rsidR="006D2AA2" w:rsidRPr="0071264A" w:rsidRDefault="006D2AA2" w:rsidP="004D1682">
            <w:pPr>
              <w:numPr>
                <w:ilvl w:val="0"/>
                <w:numId w:val="24"/>
              </w:numPr>
              <w:rPr>
                <w:lang w:val="fr-FR"/>
              </w:rPr>
            </w:pPr>
            <w:r w:rsidRPr="0071264A">
              <w:rPr>
                <w:lang w:val="fr-FR"/>
              </w:rPr>
              <w:t xml:space="preserve">Flux commerciaux et échanges des biens et </w:t>
            </w:r>
            <w:r w:rsidRPr="0071264A">
              <w:rPr>
                <w:lang w:val="fr-FR"/>
              </w:rPr>
              <w:lastRenderedPageBreak/>
              <w:t>des services améliorés</w:t>
            </w:r>
          </w:p>
          <w:p w:rsidR="006D2AA2" w:rsidRPr="0071264A" w:rsidRDefault="006D2AA2" w:rsidP="0048563C">
            <w:pPr>
              <w:numPr>
                <w:ilvl w:val="0"/>
                <w:numId w:val="24"/>
              </w:numPr>
              <w:rPr>
                <w:lang w:val="fr-FR"/>
              </w:rPr>
            </w:pPr>
            <w:r w:rsidRPr="0071264A">
              <w:rPr>
                <w:lang w:val="fr-FR"/>
              </w:rPr>
              <w:t>Communautés moins enclavées pendant la saison des pluies</w:t>
            </w:r>
          </w:p>
        </w:tc>
        <w:tc>
          <w:tcPr>
            <w:tcW w:w="5652" w:type="dxa"/>
            <w:tcMar>
              <w:top w:w="57" w:type="dxa"/>
              <w:bottom w:w="57" w:type="dxa"/>
            </w:tcMar>
          </w:tcPr>
          <w:p w:rsidR="006D2AA2" w:rsidRPr="0071264A" w:rsidRDefault="006D2AA2" w:rsidP="004D1682">
            <w:pPr>
              <w:numPr>
                <w:ilvl w:val="0"/>
                <w:numId w:val="24"/>
              </w:numPr>
              <w:rPr>
                <w:lang w:val="fr-FR"/>
              </w:rPr>
            </w:pPr>
            <w:r w:rsidRPr="0071264A">
              <w:rPr>
                <w:lang w:val="fr-FR"/>
              </w:rPr>
              <w:lastRenderedPageBreak/>
              <w:t xml:space="preserve">Soutenir la réhabilitation des routes et des ponts au niveau des communautés </w:t>
            </w:r>
          </w:p>
          <w:p w:rsidR="006D2AA2" w:rsidRPr="0071264A" w:rsidRDefault="006D2AA2" w:rsidP="0048563C">
            <w:pPr>
              <w:numPr>
                <w:ilvl w:val="0"/>
                <w:numId w:val="24"/>
              </w:numPr>
              <w:rPr>
                <w:lang w:val="fr-FR"/>
              </w:rPr>
            </w:pPr>
            <w:r w:rsidRPr="0071264A">
              <w:rPr>
                <w:lang w:val="fr-FR"/>
              </w:rPr>
              <w:lastRenderedPageBreak/>
              <w:t>Renforcement de capacité des communautés cible pour effectuer des travaux de base notamment l’entretien des routes, le drainage, curage des caniveaux</w:t>
            </w:r>
          </w:p>
        </w:tc>
        <w:tc>
          <w:tcPr>
            <w:tcW w:w="2668" w:type="dxa"/>
            <w:vMerge/>
            <w:tcMar>
              <w:top w:w="57" w:type="dxa"/>
              <w:bottom w:w="57" w:type="dxa"/>
            </w:tcMar>
          </w:tcPr>
          <w:p w:rsidR="006D2AA2" w:rsidRPr="0071264A" w:rsidRDefault="006D2AA2" w:rsidP="00F31BCD">
            <w:pPr>
              <w:rPr>
                <w:lang w:val="fr-FR"/>
              </w:rPr>
            </w:pPr>
          </w:p>
        </w:tc>
      </w:tr>
      <w:tr w:rsidR="006D2AA2" w:rsidRPr="00D033F9" w:rsidTr="00A17482">
        <w:trPr>
          <w:trHeight w:val="294"/>
        </w:trPr>
        <w:tc>
          <w:tcPr>
            <w:tcW w:w="2845" w:type="dxa"/>
            <w:tcMar>
              <w:top w:w="57" w:type="dxa"/>
              <w:bottom w:w="57" w:type="dxa"/>
            </w:tcMar>
          </w:tcPr>
          <w:p w:rsidR="006D2AA2" w:rsidRPr="0071264A" w:rsidRDefault="006D2AA2" w:rsidP="00775772">
            <w:pPr>
              <w:rPr>
                <w:lang w:val="fr-FR"/>
              </w:rPr>
            </w:pPr>
            <w:r w:rsidRPr="0071264A">
              <w:rPr>
                <w:lang w:val="fr-FR"/>
              </w:rPr>
              <w:lastRenderedPageBreak/>
              <w:t xml:space="preserve">Produit attendu 3.2 : Activités de protection de l’environnement et de bonne gestion de ressources naturelles dans la réintégration réalisées </w:t>
            </w:r>
          </w:p>
        </w:tc>
        <w:tc>
          <w:tcPr>
            <w:tcW w:w="2917" w:type="dxa"/>
            <w:tcMar>
              <w:top w:w="57" w:type="dxa"/>
              <w:bottom w:w="57" w:type="dxa"/>
            </w:tcMar>
          </w:tcPr>
          <w:p w:rsidR="006D2AA2" w:rsidRPr="0071264A" w:rsidRDefault="006D2AA2" w:rsidP="00775772">
            <w:pPr>
              <w:numPr>
                <w:ilvl w:val="0"/>
                <w:numId w:val="24"/>
              </w:numPr>
              <w:rPr>
                <w:lang w:val="fr-FR"/>
              </w:rPr>
            </w:pPr>
            <w:r w:rsidRPr="0071264A">
              <w:rPr>
                <w:lang w:val="fr-FR"/>
              </w:rPr>
              <w:t>Nombre de ha. reboisés ou traités contre l’érosion</w:t>
            </w:r>
          </w:p>
          <w:p w:rsidR="006D2AA2" w:rsidRPr="0071264A" w:rsidRDefault="006D2AA2" w:rsidP="00775772">
            <w:pPr>
              <w:numPr>
                <w:ilvl w:val="0"/>
                <w:numId w:val="24"/>
              </w:numPr>
              <w:rPr>
                <w:lang w:val="fr-FR"/>
              </w:rPr>
            </w:pPr>
            <w:r w:rsidRPr="0071264A">
              <w:rPr>
                <w:lang w:val="fr-FR"/>
              </w:rPr>
              <w:t>Nombre d’activités génératrices de revenus qui prend en compte la bonne gestion des ressources naturelles</w:t>
            </w:r>
          </w:p>
        </w:tc>
        <w:tc>
          <w:tcPr>
            <w:tcW w:w="5652" w:type="dxa"/>
            <w:tcMar>
              <w:top w:w="57" w:type="dxa"/>
              <w:bottom w:w="57" w:type="dxa"/>
            </w:tcMar>
          </w:tcPr>
          <w:p w:rsidR="006D2AA2" w:rsidRPr="0071264A" w:rsidRDefault="006D2AA2" w:rsidP="004D1682">
            <w:pPr>
              <w:numPr>
                <w:ilvl w:val="0"/>
                <w:numId w:val="24"/>
              </w:numPr>
              <w:rPr>
                <w:lang w:val="fr-FR"/>
              </w:rPr>
            </w:pPr>
            <w:r w:rsidRPr="0071264A">
              <w:rPr>
                <w:lang w:val="fr-FR"/>
              </w:rPr>
              <w:t>Identification des endroits à protéger</w:t>
            </w:r>
          </w:p>
          <w:p w:rsidR="006D2AA2" w:rsidRPr="0071264A" w:rsidRDefault="006D2AA2" w:rsidP="00775772">
            <w:pPr>
              <w:numPr>
                <w:ilvl w:val="0"/>
                <w:numId w:val="24"/>
              </w:numPr>
              <w:rPr>
                <w:lang w:val="fr-FR"/>
              </w:rPr>
            </w:pPr>
            <w:r w:rsidRPr="0071264A">
              <w:rPr>
                <w:lang w:val="fr-FR"/>
              </w:rPr>
              <w:t>Formation des personnes pour le reboisement et les travaux anti-érosive</w:t>
            </w:r>
          </w:p>
          <w:p w:rsidR="006D2AA2" w:rsidRPr="0071264A" w:rsidRDefault="006D2AA2" w:rsidP="00775772">
            <w:pPr>
              <w:numPr>
                <w:ilvl w:val="0"/>
                <w:numId w:val="24"/>
              </w:numPr>
              <w:rPr>
                <w:lang w:val="fr-FR"/>
              </w:rPr>
            </w:pPr>
            <w:r w:rsidRPr="0071264A">
              <w:rPr>
                <w:lang w:val="fr-FR"/>
              </w:rPr>
              <w:t>Réalisation des travaux de reboisement/antiérosive</w:t>
            </w:r>
          </w:p>
          <w:p w:rsidR="006D2AA2" w:rsidRPr="0071264A" w:rsidRDefault="006D2AA2" w:rsidP="00775772">
            <w:pPr>
              <w:numPr>
                <w:ilvl w:val="0"/>
                <w:numId w:val="24"/>
              </w:numPr>
              <w:rPr>
                <w:lang w:val="fr-FR"/>
              </w:rPr>
            </w:pPr>
            <w:r w:rsidRPr="0071264A">
              <w:rPr>
                <w:lang w:val="fr-FR"/>
              </w:rPr>
              <w:t>Identification des liens entre la réintégration et la bonne gestion des ressources naturelles</w:t>
            </w:r>
          </w:p>
        </w:tc>
        <w:tc>
          <w:tcPr>
            <w:tcW w:w="2668" w:type="dxa"/>
            <w:tcMar>
              <w:top w:w="57" w:type="dxa"/>
              <w:bottom w:w="57" w:type="dxa"/>
            </w:tcMar>
          </w:tcPr>
          <w:p w:rsidR="006D2AA2" w:rsidRPr="0071264A" w:rsidRDefault="006D2AA2" w:rsidP="00F31BCD">
            <w:pPr>
              <w:rPr>
                <w:lang w:val="fr-FR"/>
              </w:rPr>
            </w:pPr>
            <w:r w:rsidRPr="0071264A">
              <w:rPr>
                <w:lang w:val="fr-FR"/>
              </w:rPr>
              <w:t>Experts</w:t>
            </w:r>
          </w:p>
          <w:p w:rsidR="006D2AA2" w:rsidRPr="0071264A" w:rsidRDefault="006D2AA2" w:rsidP="00F31BCD">
            <w:pPr>
              <w:rPr>
                <w:lang w:val="fr-FR"/>
              </w:rPr>
            </w:pPr>
            <w:r w:rsidRPr="0071264A">
              <w:rPr>
                <w:lang w:val="fr-FR"/>
              </w:rPr>
              <w:t>Formation</w:t>
            </w:r>
          </w:p>
          <w:p w:rsidR="006D2AA2" w:rsidRPr="0071264A" w:rsidRDefault="006D2AA2" w:rsidP="00F31BCD">
            <w:pPr>
              <w:rPr>
                <w:lang w:val="fr-FR"/>
              </w:rPr>
            </w:pPr>
            <w:r w:rsidRPr="0071264A">
              <w:rPr>
                <w:lang w:val="fr-FR"/>
              </w:rPr>
              <w:t>Matériels (plantes et outils)</w:t>
            </w:r>
          </w:p>
          <w:p w:rsidR="006D2AA2" w:rsidRPr="0071264A" w:rsidRDefault="006D2AA2" w:rsidP="00F31BCD">
            <w:pPr>
              <w:rPr>
                <w:lang w:val="fr-FR"/>
              </w:rPr>
            </w:pPr>
          </w:p>
        </w:tc>
      </w:tr>
      <w:tr w:rsidR="006D2AA2" w:rsidRPr="00D033F9" w:rsidTr="00A17482">
        <w:trPr>
          <w:trHeight w:val="294"/>
        </w:trPr>
        <w:tc>
          <w:tcPr>
            <w:tcW w:w="14082" w:type="dxa"/>
            <w:gridSpan w:val="4"/>
            <w:shd w:val="clear" w:color="auto" w:fill="E6E6E6"/>
            <w:tcMar>
              <w:top w:w="57" w:type="dxa"/>
              <w:bottom w:w="57" w:type="dxa"/>
            </w:tcMar>
          </w:tcPr>
          <w:p w:rsidR="006D2AA2" w:rsidRPr="0071264A" w:rsidRDefault="006D2AA2" w:rsidP="002D3984">
            <w:pPr>
              <w:rPr>
                <w:b/>
                <w:lang w:val="fr-FR"/>
              </w:rPr>
            </w:pPr>
            <w:r w:rsidRPr="0071264A">
              <w:rPr>
                <w:b/>
                <w:bCs/>
                <w:lang w:val="fr-FR"/>
              </w:rPr>
              <w:t>Objectif 4:</w:t>
            </w:r>
            <w:r w:rsidRPr="0071264A">
              <w:rPr>
                <w:lang w:val="fr-FR" w:bidi="he-IL"/>
              </w:rPr>
              <w:t xml:space="preserve"> </w:t>
            </w:r>
            <w:r w:rsidRPr="0071264A">
              <w:rPr>
                <w:b/>
                <w:lang w:val="fr-FR" w:bidi="he-IL"/>
              </w:rPr>
              <w:t>Conditions de vie acceptables pour</w:t>
            </w:r>
            <w:r w:rsidRPr="0071264A">
              <w:rPr>
                <w:b/>
                <w:lang w:val="fr-FR"/>
              </w:rPr>
              <w:t xml:space="preserve"> les groupes vulnérables, aussi bien que les communautés pauvres en milieu rural et urbain</w:t>
            </w:r>
          </w:p>
        </w:tc>
      </w:tr>
      <w:tr w:rsidR="006D2AA2" w:rsidRPr="0071264A" w:rsidTr="00A17482">
        <w:trPr>
          <w:trHeight w:val="294"/>
        </w:trPr>
        <w:tc>
          <w:tcPr>
            <w:tcW w:w="2845" w:type="dxa"/>
            <w:vMerge w:val="restart"/>
            <w:tcMar>
              <w:top w:w="57" w:type="dxa"/>
              <w:bottom w:w="57" w:type="dxa"/>
            </w:tcMar>
          </w:tcPr>
          <w:p w:rsidR="006D2AA2" w:rsidRPr="0071264A" w:rsidRDefault="006D2AA2">
            <w:pPr>
              <w:rPr>
                <w:lang w:val="fr-FR"/>
              </w:rPr>
            </w:pPr>
            <w:r w:rsidRPr="0071264A">
              <w:rPr>
                <w:lang w:val="fr-FR"/>
              </w:rPr>
              <w:t>Produit attendu 4.1: Capacités de génération de revenu domestique accrues, et développement économique équitable</w:t>
            </w:r>
          </w:p>
          <w:p w:rsidR="006D2AA2" w:rsidRPr="0071264A" w:rsidRDefault="006D2AA2">
            <w:pPr>
              <w:rPr>
                <w:lang w:val="fr-FR"/>
              </w:rPr>
            </w:pPr>
          </w:p>
        </w:tc>
        <w:tc>
          <w:tcPr>
            <w:tcW w:w="2917" w:type="dxa"/>
            <w:tcMar>
              <w:top w:w="57" w:type="dxa"/>
              <w:bottom w:w="57" w:type="dxa"/>
            </w:tcMar>
          </w:tcPr>
          <w:p w:rsidR="006D2AA2" w:rsidRPr="0071264A" w:rsidRDefault="006D2AA2" w:rsidP="004D1682">
            <w:pPr>
              <w:numPr>
                <w:ilvl w:val="0"/>
                <w:numId w:val="24"/>
              </w:numPr>
              <w:rPr>
                <w:lang w:val="fr-FR"/>
              </w:rPr>
            </w:pPr>
            <w:r w:rsidRPr="0071264A">
              <w:rPr>
                <w:lang w:val="fr-FR"/>
              </w:rPr>
              <w:t>Plus grand nombre d'artisans habiles</w:t>
            </w:r>
          </w:p>
        </w:tc>
        <w:tc>
          <w:tcPr>
            <w:tcW w:w="5652" w:type="dxa"/>
            <w:vMerge w:val="restart"/>
            <w:tcMar>
              <w:top w:w="57" w:type="dxa"/>
              <w:bottom w:w="57" w:type="dxa"/>
            </w:tcMar>
          </w:tcPr>
          <w:p w:rsidR="006D2AA2" w:rsidRPr="0071264A" w:rsidRDefault="006D2AA2" w:rsidP="00974271">
            <w:pPr>
              <w:numPr>
                <w:ilvl w:val="0"/>
                <w:numId w:val="24"/>
              </w:numPr>
              <w:rPr>
                <w:lang w:val="fr-FR"/>
              </w:rPr>
            </w:pPr>
            <w:r w:rsidRPr="0071264A">
              <w:rPr>
                <w:lang w:val="fr-FR"/>
              </w:rPr>
              <w:t xml:space="preserve">Fournir les centres de formation professionnels et de compétence afin d’intégrer les jeunes dans la vie active </w:t>
            </w:r>
          </w:p>
        </w:tc>
        <w:tc>
          <w:tcPr>
            <w:tcW w:w="2668" w:type="dxa"/>
            <w:vMerge w:val="restart"/>
            <w:tcMar>
              <w:top w:w="57" w:type="dxa"/>
              <w:bottom w:w="57" w:type="dxa"/>
            </w:tcMar>
          </w:tcPr>
          <w:p w:rsidR="006D2AA2" w:rsidRPr="0071264A" w:rsidRDefault="006D2AA2">
            <w:pPr>
              <w:rPr>
                <w:lang w:val="fr-FR"/>
              </w:rPr>
            </w:pPr>
            <w:r w:rsidRPr="0071264A">
              <w:rPr>
                <w:lang w:val="fr-FR"/>
              </w:rPr>
              <w:t>Experts</w:t>
            </w:r>
          </w:p>
          <w:p w:rsidR="006D2AA2" w:rsidRPr="0071264A" w:rsidRDefault="006D2AA2">
            <w:pPr>
              <w:rPr>
                <w:lang w:val="fr-FR"/>
              </w:rPr>
            </w:pPr>
            <w:r w:rsidRPr="0071264A">
              <w:rPr>
                <w:lang w:val="fr-FR"/>
              </w:rPr>
              <w:t>Contrat de courte durée</w:t>
            </w:r>
          </w:p>
          <w:p w:rsidR="006D2AA2" w:rsidRPr="0071264A" w:rsidRDefault="006D2AA2">
            <w:pPr>
              <w:rPr>
                <w:lang w:val="fr-FR"/>
              </w:rPr>
            </w:pPr>
            <w:r w:rsidRPr="0071264A">
              <w:rPr>
                <w:lang w:val="fr-FR"/>
              </w:rPr>
              <w:t>Atelier, formation, coûts de réunion</w:t>
            </w:r>
          </w:p>
          <w:p w:rsidR="006D2AA2" w:rsidRPr="0071264A" w:rsidRDefault="006D2AA2">
            <w:pPr>
              <w:rPr>
                <w:lang w:val="fr-FR"/>
              </w:rPr>
            </w:pPr>
            <w:r w:rsidRPr="0071264A">
              <w:rPr>
                <w:lang w:val="fr-FR"/>
              </w:rPr>
              <w:t xml:space="preserve">Coûts de matériaux </w:t>
            </w:r>
          </w:p>
          <w:p w:rsidR="006D2AA2" w:rsidRPr="0071264A" w:rsidRDefault="006D2AA2">
            <w:pPr>
              <w:ind w:firstLine="720"/>
              <w:rPr>
                <w:lang w:val="fr-FR"/>
              </w:rPr>
            </w:pPr>
          </w:p>
        </w:tc>
      </w:tr>
      <w:tr w:rsidR="006D2AA2" w:rsidRPr="00D033F9" w:rsidTr="00A17482">
        <w:trPr>
          <w:trHeight w:val="285"/>
        </w:trPr>
        <w:tc>
          <w:tcPr>
            <w:tcW w:w="2845" w:type="dxa"/>
            <w:vMerge/>
            <w:tcMar>
              <w:top w:w="57" w:type="dxa"/>
              <w:bottom w:w="57" w:type="dxa"/>
            </w:tcMar>
          </w:tcPr>
          <w:p w:rsidR="006D2AA2" w:rsidRPr="0071264A" w:rsidRDefault="006D2AA2" w:rsidP="007224A1">
            <w:pPr>
              <w:rPr>
                <w:lang w:val="fr-FR"/>
              </w:rPr>
            </w:pPr>
          </w:p>
        </w:tc>
        <w:tc>
          <w:tcPr>
            <w:tcW w:w="2917" w:type="dxa"/>
            <w:vMerge w:val="restart"/>
            <w:tcMar>
              <w:top w:w="57" w:type="dxa"/>
              <w:bottom w:w="57" w:type="dxa"/>
            </w:tcMar>
          </w:tcPr>
          <w:p w:rsidR="006D2AA2" w:rsidRPr="0071264A" w:rsidRDefault="006D2AA2" w:rsidP="004D1682">
            <w:pPr>
              <w:numPr>
                <w:ilvl w:val="0"/>
                <w:numId w:val="24"/>
              </w:numPr>
              <w:rPr>
                <w:lang w:val="fr-FR"/>
              </w:rPr>
            </w:pPr>
            <w:r w:rsidRPr="0071264A">
              <w:rPr>
                <w:lang w:val="fr-FR"/>
              </w:rPr>
              <w:t>Potentialités  économiques prometteuses identifiées</w:t>
            </w:r>
          </w:p>
          <w:p w:rsidR="006D2AA2" w:rsidRPr="0071264A" w:rsidRDefault="006D2AA2" w:rsidP="004D1682">
            <w:pPr>
              <w:numPr>
                <w:ilvl w:val="0"/>
                <w:numId w:val="24"/>
              </w:numPr>
              <w:rPr>
                <w:lang w:val="fr-FR"/>
              </w:rPr>
            </w:pPr>
            <w:r w:rsidRPr="0071264A">
              <w:rPr>
                <w:lang w:val="fr-FR"/>
              </w:rPr>
              <w:t>Centres de formation professionnelle créés/réhabilités</w:t>
            </w:r>
          </w:p>
          <w:p w:rsidR="006D2AA2" w:rsidRPr="0071264A" w:rsidRDefault="006D2AA2" w:rsidP="00EF79C4">
            <w:pPr>
              <w:numPr>
                <w:ilvl w:val="0"/>
                <w:numId w:val="24"/>
              </w:numPr>
              <w:rPr>
                <w:lang w:val="fr-FR"/>
              </w:rPr>
            </w:pPr>
            <w:r w:rsidRPr="0071264A">
              <w:rPr>
                <w:lang w:val="fr-FR"/>
              </w:rPr>
              <w:t>Programme de formation professionnelle élaboré et mis en œuvre</w:t>
            </w:r>
          </w:p>
        </w:tc>
        <w:tc>
          <w:tcPr>
            <w:tcW w:w="5652" w:type="dxa"/>
            <w:vMerge/>
            <w:tcMar>
              <w:top w:w="57" w:type="dxa"/>
              <w:bottom w:w="57" w:type="dxa"/>
            </w:tcMar>
          </w:tcPr>
          <w:p w:rsidR="006D2AA2" w:rsidRPr="0071264A" w:rsidRDefault="006D2AA2" w:rsidP="0062486F">
            <w:pPr>
              <w:ind w:left="360"/>
              <w:rPr>
                <w:lang w:val="fr-FR"/>
              </w:rPr>
            </w:pPr>
          </w:p>
        </w:tc>
        <w:tc>
          <w:tcPr>
            <w:tcW w:w="2668" w:type="dxa"/>
            <w:vMerge/>
            <w:tcMar>
              <w:top w:w="57" w:type="dxa"/>
              <w:bottom w:w="57" w:type="dxa"/>
            </w:tcMar>
          </w:tcPr>
          <w:p w:rsidR="006D2AA2" w:rsidRPr="0071264A" w:rsidRDefault="006D2AA2" w:rsidP="00F31BCD">
            <w:pPr>
              <w:rPr>
                <w:lang w:val="fr-FR"/>
              </w:rPr>
            </w:pPr>
          </w:p>
        </w:tc>
      </w:tr>
      <w:tr w:rsidR="006D2AA2" w:rsidRPr="00D033F9" w:rsidTr="00A17482">
        <w:trPr>
          <w:trHeight w:val="747"/>
        </w:trPr>
        <w:tc>
          <w:tcPr>
            <w:tcW w:w="2845" w:type="dxa"/>
            <w:vMerge/>
            <w:tcMar>
              <w:top w:w="57" w:type="dxa"/>
              <w:bottom w:w="57" w:type="dxa"/>
            </w:tcMar>
          </w:tcPr>
          <w:p w:rsidR="006D2AA2" w:rsidRPr="0071264A" w:rsidRDefault="006D2AA2" w:rsidP="007224A1">
            <w:pPr>
              <w:rPr>
                <w:lang w:val="fr-FR"/>
              </w:rPr>
            </w:pPr>
          </w:p>
        </w:tc>
        <w:tc>
          <w:tcPr>
            <w:tcW w:w="2917" w:type="dxa"/>
            <w:vMerge/>
            <w:tcMar>
              <w:top w:w="57" w:type="dxa"/>
              <w:bottom w:w="57" w:type="dxa"/>
            </w:tcMar>
          </w:tcPr>
          <w:p w:rsidR="006D2AA2" w:rsidRPr="0071264A" w:rsidRDefault="006D2AA2" w:rsidP="004D1682">
            <w:pPr>
              <w:numPr>
                <w:ilvl w:val="0"/>
                <w:numId w:val="24"/>
              </w:numPr>
              <w:rPr>
                <w:lang w:val="fr-FR"/>
              </w:rPr>
            </w:pPr>
          </w:p>
        </w:tc>
        <w:tc>
          <w:tcPr>
            <w:tcW w:w="5652" w:type="dxa"/>
            <w:tcMar>
              <w:top w:w="57" w:type="dxa"/>
              <w:bottom w:w="57" w:type="dxa"/>
            </w:tcMar>
          </w:tcPr>
          <w:p w:rsidR="006D2AA2" w:rsidRPr="0071264A" w:rsidRDefault="006D2AA2" w:rsidP="00E70E4D">
            <w:pPr>
              <w:pStyle w:val="ListParagraph"/>
              <w:numPr>
                <w:ilvl w:val="0"/>
                <w:numId w:val="24"/>
              </w:numPr>
              <w:rPr>
                <w:rFonts w:ascii="Times New Roman" w:hAnsi="Times New Roman"/>
                <w:sz w:val="24"/>
                <w:szCs w:val="24"/>
                <w:lang w:val="fr-FR"/>
              </w:rPr>
            </w:pPr>
            <w:r w:rsidRPr="0071264A">
              <w:rPr>
                <w:rFonts w:ascii="Times New Roman" w:hAnsi="Times New Roman"/>
                <w:sz w:val="24"/>
                <w:szCs w:val="24"/>
                <w:lang w:val="fr-FR"/>
              </w:rPr>
              <w:t>études de marchés (voir produit 1.3)</w:t>
            </w:r>
          </w:p>
          <w:p w:rsidR="006D2AA2" w:rsidRPr="0071264A" w:rsidRDefault="006D2AA2" w:rsidP="00E70E4D">
            <w:pPr>
              <w:pStyle w:val="ListParagraph"/>
              <w:numPr>
                <w:ilvl w:val="0"/>
                <w:numId w:val="24"/>
              </w:numPr>
              <w:rPr>
                <w:rFonts w:ascii="Times New Roman" w:hAnsi="Times New Roman"/>
                <w:sz w:val="24"/>
                <w:szCs w:val="24"/>
                <w:lang w:val="fr-FR"/>
              </w:rPr>
            </w:pPr>
            <w:r w:rsidRPr="0071264A">
              <w:rPr>
                <w:rFonts w:ascii="Times New Roman" w:hAnsi="Times New Roman"/>
                <w:sz w:val="24"/>
                <w:szCs w:val="24"/>
                <w:lang w:val="fr-FR"/>
              </w:rPr>
              <w:t xml:space="preserve">Centres de formation professionnelle réhabilités (voir produit 1,4) </w:t>
            </w:r>
          </w:p>
          <w:p w:rsidR="006D2AA2" w:rsidRPr="0071264A" w:rsidRDefault="006D2AA2" w:rsidP="00E70E4D">
            <w:pPr>
              <w:pStyle w:val="ListParagraph"/>
              <w:numPr>
                <w:ilvl w:val="0"/>
                <w:numId w:val="24"/>
              </w:numPr>
              <w:rPr>
                <w:rFonts w:ascii="Times New Roman" w:hAnsi="Times New Roman"/>
                <w:sz w:val="24"/>
                <w:szCs w:val="24"/>
                <w:lang w:val="fr-FR"/>
              </w:rPr>
            </w:pPr>
            <w:r w:rsidRPr="0071264A">
              <w:rPr>
                <w:rFonts w:ascii="Times New Roman" w:hAnsi="Times New Roman"/>
                <w:sz w:val="24"/>
                <w:szCs w:val="24"/>
                <w:lang w:val="fr-FR"/>
              </w:rPr>
              <w:t xml:space="preserve">Formation des personnes volontaires </w:t>
            </w:r>
            <w:r>
              <w:rPr>
                <w:rFonts w:ascii="Times New Roman" w:hAnsi="Times New Roman"/>
                <w:sz w:val="24"/>
                <w:szCs w:val="24"/>
                <w:lang w:val="fr-FR"/>
              </w:rPr>
              <w:t>(e.a. puisatiers, voit 1.9)</w:t>
            </w:r>
          </w:p>
        </w:tc>
        <w:tc>
          <w:tcPr>
            <w:tcW w:w="2668" w:type="dxa"/>
            <w:vMerge/>
            <w:tcMar>
              <w:top w:w="57" w:type="dxa"/>
              <w:bottom w:w="57" w:type="dxa"/>
            </w:tcMar>
          </w:tcPr>
          <w:p w:rsidR="006D2AA2" w:rsidRPr="0071264A" w:rsidRDefault="006D2AA2" w:rsidP="00F31BCD">
            <w:pPr>
              <w:rPr>
                <w:lang w:val="fr-FR"/>
              </w:rPr>
            </w:pPr>
          </w:p>
        </w:tc>
      </w:tr>
      <w:tr w:rsidR="006D2AA2" w:rsidRPr="00D033F9" w:rsidTr="00A17482">
        <w:trPr>
          <w:trHeight w:val="294"/>
        </w:trPr>
        <w:tc>
          <w:tcPr>
            <w:tcW w:w="2845" w:type="dxa"/>
            <w:vMerge/>
            <w:tcMar>
              <w:top w:w="57" w:type="dxa"/>
              <w:bottom w:w="57" w:type="dxa"/>
            </w:tcMar>
          </w:tcPr>
          <w:p w:rsidR="006D2AA2" w:rsidRPr="0071264A" w:rsidRDefault="006D2AA2" w:rsidP="00F31BCD">
            <w:pPr>
              <w:rPr>
                <w:lang w:val="fr-FR"/>
              </w:rPr>
            </w:pPr>
          </w:p>
        </w:tc>
        <w:tc>
          <w:tcPr>
            <w:tcW w:w="2917" w:type="dxa"/>
            <w:tcMar>
              <w:top w:w="57" w:type="dxa"/>
              <w:bottom w:w="57" w:type="dxa"/>
            </w:tcMar>
          </w:tcPr>
          <w:p w:rsidR="006D2AA2" w:rsidRPr="0071264A" w:rsidRDefault="006D2AA2" w:rsidP="004D1682">
            <w:pPr>
              <w:numPr>
                <w:ilvl w:val="0"/>
                <w:numId w:val="24"/>
              </w:numPr>
              <w:rPr>
                <w:lang w:val="fr-FR"/>
              </w:rPr>
            </w:pPr>
            <w:r w:rsidRPr="0071264A">
              <w:rPr>
                <w:lang w:val="fr-FR"/>
              </w:rPr>
              <w:t xml:space="preserve">Nombre de petites entreprises durables </w:t>
            </w:r>
            <w:r w:rsidRPr="0071264A">
              <w:rPr>
                <w:lang w:val="fr-FR"/>
              </w:rPr>
              <w:lastRenderedPageBreak/>
              <w:t>établies</w:t>
            </w:r>
          </w:p>
          <w:p w:rsidR="006D2AA2" w:rsidRPr="0071264A" w:rsidRDefault="006D2AA2" w:rsidP="004D1682">
            <w:pPr>
              <w:numPr>
                <w:ilvl w:val="0"/>
                <w:numId w:val="24"/>
              </w:numPr>
              <w:rPr>
                <w:lang w:val="fr-FR"/>
              </w:rPr>
            </w:pPr>
            <w:r w:rsidRPr="0071264A">
              <w:rPr>
                <w:lang w:val="fr-FR"/>
              </w:rPr>
              <w:t>Augmentation des produits locaux transformés à vendre</w:t>
            </w:r>
          </w:p>
          <w:p w:rsidR="006D2AA2" w:rsidRPr="0071264A" w:rsidRDefault="006D2AA2" w:rsidP="00EF79C4">
            <w:pPr>
              <w:numPr>
                <w:ilvl w:val="0"/>
                <w:numId w:val="24"/>
              </w:numPr>
              <w:rPr>
                <w:lang w:val="fr-FR"/>
              </w:rPr>
            </w:pPr>
            <w:r w:rsidRPr="0071264A">
              <w:rPr>
                <w:lang w:val="fr-FR"/>
              </w:rPr>
              <w:t>Nombre d'opportunités d'emploi généré</w:t>
            </w:r>
          </w:p>
        </w:tc>
        <w:tc>
          <w:tcPr>
            <w:tcW w:w="5652" w:type="dxa"/>
            <w:tcMar>
              <w:top w:w="57" w:type="dxa"/>
              <w:bottom w:w="57" w:type="dxa"/>
            </w:tcMar>
          </w:tcPr>
          <w:p w:rsidR="006D2AA2" w:rsidRPr="0071264A" w:rsidRDefault="006D2AA2" w:rsidP="004D1682">
            <w:pPr>
              <w:numPr>
                <w:ilvl w:val="0"/>
                <w:numId w:val="24"/>
              </w:numPr>
              <w:rPr>
                <w:lang w:val="fr-FR"/>
              </w:rPr>
            </w:pPr>
            <w:r w:rsidRPr="0071264A">
              <w:rPr>
                <w:lang w:val="fr-FR"/>
              </w:rPr>
              <w:lastRenderedPageBreak/>
              <w:t>Favoriser les petites entreprises pour l'auto-emploi</w:t>
            </w:r>
          </w:p>
          <w:p w:rsidR="006D2AA2" w:rsidRPr="0071264A" w:rsidRDefault="006D2AA2" w:rsidP="004D1682">
            <w:pPr>
              <w:numPr>
                <w:ilvl w:val="0"/>
                <w:numId w:val="24"/>
              </w:numPr>
              <w:rPr>
                <w:lang w:val="fr-FR"/>
              </w:rPr>
            </w:pPr>
            <w:r w:rsidRPr="0071264A">
              <w:rPr>
                <w:lang w:val="fr-FR"/>
              </w:rPr>
              <w:t xml:space="preserve">Établir les coopératives de production et les </w:t>
            </w:r>
            <w:r w:rsidRPr="0071264A">
              <w:rPr>
                <w:lang w:val="fr-FR"/>
              </w:rPr>
              <w:lastRenderedPageBreak/>
              <w:t>bureaux de commercialisation</w:t>
            </w:r>
          </w:p>
          <w:p w:rsidR="006D2AA2" w:rsidRPr="0071264A" w:rsidRDefault="006D2AA2">
            <w:pPr>
              <w:rPr>
                <w:lang w:val="fr-FR"/>
              </w:rPr>
            </w:pPr>
          </w:p>
        </w:tc>
        <w:tc>
          <w:tcPr>
            <w:tcW w:w="2668" w:type="dxa"/>
            <w:vMerge/>
            <w:tcMar>
              <w:top w:w="57" w:type="dxa"/>
              <w:bottom w:w="57" w:type="dxa"/>
            </w:tcMar>
          </w:tcPr>
          <w:p w:rsidR="006D2AA2" w:rsidRPr="0071264A" w:rsidRDefault="006D2AA2" w:rsidP="00F31BCD">
            <w:pPr>
              <w:rPr>
                <w:lang w:val="fr-FR"/>
              </w:rPr>
            </w:pPr>
          </w:p>
        </w:tc>
      </w:tr>
      <w:tr w:rsidR="006D2AA2" w:rsidRPr="00D033F9" w:rsidTr="00A17482">
        <w:trPr>
          <w:trHeight w:val="294"/>
        </w:trPr>
        <w:tc>
          <w:tcPr>
            <w:tcW w:w="2845" w:type="dxa"/>
            <w:vMerge/>
            <w:tcMar>
              <w:top w:w="57" w:type="dxa"/>
              <w:bottom w:w="57" w:type="dxa"/>
            </w:tcMar>
          </w:tcPr>
          <w:p w:rsidR="006D2AA2" w:rsidRPr="0071264A" w:rsidRDefault="006D2AA2" w:rsidP="00F31BCD">
            <w:pPr>
              <w:rPr>
                <w:lang w:val="fr-FR"/>
              </w:rPr>
            </w:pPr>
          </w:p>
        </w:tc>
        <w:tc>
          <w:tcPr>
            <w:tcW w:w="2917" w:type="dxa"/>
            <w:tcMar>
              <w:top w:w="57" w:type="dxa"/>
              <w:bottom w:w="57" w:type="dxa"/>
            </w:tcMar>
          </w:tcPr>
          <w:p w:rsidR="006D2AA2" w:rsidRPr="0071264A" w:rsidRDefault="006D2AA2" w:rsidP="004D1682">
            <w:pPr>
              <w:numPr>
                <w:ilvl w:val="0"/>
                <w:numId w:val="24"/>
              </w:numPr>
              <w:rPr>
                <w:lang w:val="fr-FR"/>
              </w:rPr>
            </w:pPr>
            <w:r w:rsidRPr="0071264A">
              <w:rPr>
                <w:lang w:val="fr-FR"/>
              </w:rPr>
              <w:t>L'accès accru au crédit à travers les services de micro-finance</w:t>
            </w:r>
          </w:p>
          <w:p w:rsidR="006D2AA2" w:rsidRPr="0071264A" w:rsidRDefault="006D2AA2">
            <w:pPr>
              <w:rPr>
                <w:lang w:val="fr-FR"/>
              </w:rPr>
            </w:pPr>
          </w:p>
        </w:tc>
        <w:tc>
          <w:tcPr>
            <w:tcW w:w="5652" w:type="dxa"/>
            <w:tcMar>
              <w:top w:w="57" w:type="dxa"/>
              <w:bottom w:w="57" w:type="dxa"/>
            </w:tcMar>
          </w:tcPr>
          <w:p w:rsidR="006D2AA2" w:rsidRPr="0071264A" w:rsidRDefault="006D2AA2" w:rsidP="00EF79C4">
            <w:pPr>
              <w:numPr>
                <w:ilvl w:val="0"/>
                <w:numId w:val="24"/>
              </w:numPr>
              <w:rPr>
                <w:lang w:val="fr-FR"/>
              </w:rPr>
            </w:pPr>
            <w:r w:rsidRPr="0071264A">
              <w:rPr>
                <w:lang w:val="fr-FR"/>
              </w:rPr>
              <w:t xml:space="preserve">Favoriser le rôle de secteur privé pour la création d'emplois et la reprise de l'économie de marché </w:t>
            </w:r>
          </w:p>
          <w:p w:rsidR="006D2AA2" w:rsidRPr="0071264A" w:rsidRDefault="006D2AA2" w:rsidP="00EF79C4">
            <w:pPr>
              <w:numPr>
                <w:ilvl w:val="0"/>
                <w:numId w:val="24"/>
              </w:numPr>
              <w:rPr>
                <w:lang w:val="fr-FR"/>
              </w:rPr>
            </w:pPr>
            <w:r w:rsidRPr="0071264A">
              <w:rPr>
                <w:lang w:val="fr-FR"/>
              </w:rPr>
              <w:t>Augmenter l'accès aux micro-crédits</w:t>
            </w:r>
          </w:p>
        </w:tc>
        <w:tc>
          <w:tcPr>
            <w:tcW w:w="2668" w:type="dxa"/>
            <w:vMerge/>
            <w:tcMar>
              <w:top w:w="57" w:type="dxa"/>
              <w:bottom w:w="57" w:type="dxa"/>
            </w:tcMar>
          </w:tcPr>
          <w:p w:rsidR="006D2AA2" w:rsidRPr="0071264A" w:rsidRDefault="006D2AA2" w:rsidP="00F31BCD">
            <w:pPr>
              <w:rPr>
                <w:lang w:val="fr-FR"/>
              </w:rPr>
            </w:pPr>
          </w:p>
        </w:tc>
      </w:tr>
      <w:bookmarkEnd w:id="84"/>
    </w:tbl>
    <w:p w:rsidR="006D2AA2" w:rsidRPr="0071264A" w:rsidRDefault="006D2AA2" w:rsidP="001F50DE">
      <w:pPr>
        <w:pStyle w:val="Heading1"/>
        <w:rPr>
          <w:rFonts w:ascii="Times New Roman" w:hAnsi="Times New Roman" w:cs="Times New Roman"/>
          <w:sz w:val="24"/>
          <w:szCs w:val="24"/>
          <w:lang w:val="fr-FR"/>
        </w:rPr>
        <w:sectPr w:rsidR="006D2AA2" w:rsidRPr="0071264A" w:rsidSect="003D75DE">
          <w:pgSz w:w="15840" w:h="12240" w:orient="landscape"/>
          <w:pgMar w:top="1797" w:right="902" w:bottom="1259" w:left="539" w:header="720" w:footer="720" w:gutter="0"/>
          <w:cols w:space="720"/>
          <w:titlePg/>
          <w:docGrid w:linePitch="360"/>
        </w:sectPr>
      </w:pPr>
    </w:p>
    <w:p w:rsidR="006D2AA2" w:rsidRPr="003905AB" w:rsidRDefault="006D2AA2" w:rsidP="003905AB">
      <w:pPr>
        <w:pStyle w:val="Heading1"/>
      </w:pPr>
      <w:bookmarkStart w:id="85" w:name="_Toc252442166"/>
      <w:r w:rsidRPr="003905AB">
        <w:lastRenderedPageBreak/>
        <w:t xml:space="preserve">6. </w:t>
      </w:r>
      <w:r w:rsidRPr="003905AB">
        <w:tab/>
        <w:t>Cadre des résultats</w:t>
      </w:r>
      <w:bookmarkEnd w:id="85"/>
      <w:r w:rsidRPr="003905AB">
        <w:t xml:space="preserve"> </w:t>
      </w:r>
    </w:p>
    <w:p w:rsidR="006D2AA2" w:rsidRDefault="006D2AA2" w:rsidP="003130FE">
      <w:pPr>
        <w:rPr>
          <w:lang w:val="fr-FR"/>
        </w:rPr>
      </w:pPr>
    </w:p>
    <w:p w:rsidR="006D2AA2" w:rsidRDefault="006D2AA2" w:rsidP="003130FE">
      <w:pPr>
        <w:rPr>
          <w:lang w:val="fr-FR"/>
        </w:rPr>
      </w:pPr>
      <w:r w:rsidRPr="008F4C24">
        <w:rPr>
          <w:lang w:val="fr-FR"/>
        </w:rPr>
        <w:object w:dxaOrig="15432" w:dyaOrig="9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6.5pt;height:432.85pt" o:ole="">
            <v:imagedata r:id="rId13" o:title=""/>
          </v:shape>
          <o:OLEObject Type="Embed" ProgID="Excel.Sheet.12" ShapeID="_x0000_i1028" DrawAspect="Content" ObjectID="_1330435689" r:id="rId14"/>
        </w:object>
      </w:r>
    </w:p>
    <w:p w:rsidR="006D2AA2" w:rsidRDefault="006D2AA2" w:rsidP="003130FE">
      <w:pPr>
        <w:rPr>
          <w:lang w:val="fr-FR"/>
        </w:rPr>
      </w:pPr>
    </w:p>
    <w:p w:rsidR="006D2AA2" w:rsidRDefault="006D2AA2" w:rsidP="003130FE">
      <w:pPr>
        <w:rPr>
          <w:lang w:val="fr-FR"/>
        </w:rPr>
      </w:pPr>
    </w:p>
    <w:p w:rsidR="006D2AA2" w:rsidRDefault="006D2AA2" w:rsidP="003130FE">
      <w:pPr>
        <w:rPr>
          <w:lang w:val="fr-FR"/>
        </w:rPr>
      </w:pPr>
      <w:r w:rsidRPr="008F4C24">
        <w:rPr>
          <w:lang w:val="fr-FR"/>
        </w:rPr>
        <w:object w:dxaOrig="15432" w:dyaOrig="10067">
          <v:shape id="_x0000_i1029" type="#_x0000_t75" style="width:694.05pt;height:452.95pt" o:ole="">
            <v:imagedata r:id="rId15" o:title=""/>
          </v:shape>
          <o:OLEObject Type="Embed" ProgID="Excel.Sheet.12" ShapeID="_x0000_i1029" DrawAspect="Content" ObjectID="_1330435690" r:id="rId16"/>
        </w:object>
      </w:r>
    </w:p>
    <w:p w:rsidR="006D2AA2" w:rsidRDefault="006D2AA2" w:rsidP="003130FE">
      <w:pPr>
        <w:rPr>
          <w:lang w:val="fr-FR"/>
        </w:rPr>
      </w:pPr>
      <w:r w:rsidRPr="008F4C24">
        <w:rPr>
          <w:lang w:val="fr-FR"/>
        </w:rPr>
        <w:object w:dxaOrig="15432" w:dyaOrig="11176">
          <v:shape id="_x0000_i1030" type="#_x0000_t75" style="width:694.05pt;height:503.15pt" o:ole="">
            <v:imagedata r:id="rId17" o:title=""/>
          </v:shape>
          <o:OLEObject Type="Embed" ProgID="Excel.Sheet.12" ShapeID="_x0000_i1030" DrawAspect="Content" ObjectID="_1330435691" r:id="rId18"/>
        </w:object>
      </w:r>
    </w:p>
    <w:p w:rsidR="006D2AA2" w:rsidRDefault="006D2AA2" w:rsidP="003130FE">
      <w:pPr>
        <w:rPr>
          <w:lang w:val="fr-FR"/>
        </w:rPr>
      </w:pPr>
    </w:p>
    <w:p w:rsidR="006D2AA2" w:rsidRDefault="006D2AA2" w:rsidP="003130FE">
      <w:pPr>
        <w:rPr>
          <w:lang w:val="fr-FR"/>
        </w:rPr>
      </w:pPr>
      <w:r w:rsidRPr="008F4C24">
        <w:rPr>
          <w:lang w:val="fr-FR"/>
        </w:rPr>
        <w:object w:dxaOrig="15432" w:dyaOrig="5703">
          <v:shape id="_x0000_i1031" type="#_x0000_t75" style="width:694.05pt;height:257pt" o:ole="">
            <v:imagedata r:id="rId19" o:title=""/>
          </v:shape>
          <o:OLEObject Type="Embed" ProgID="Excel.Sheet.12" ShapeID="_x0000_i1031" DrawAspect="Content" ObjectID="_1330435692" r:id="rId20"/>
        </w:object>
      </w:r>
    </w:p>
    <w:p w:rsidR="006D2AA2" w:rsidRDefault="006D2AA2" w:rsidP="003130FE">
      <w:pPr>
        <w:rPr>
          <w:lang w:val="fr-FR"/>
        </w:rPr>
      </w:pPr>
    </w:p>
    <w:p w:rsidR="006D2AA2" w:rsidRDefault="006D2AA2" w:rsidP="003130FE">
      <w:pPr>
        <w:rPr>
          <w:lang w:val="fr-FR"/>
        </w:rPr>
      </w:pPr>
    </w:p>
    <w:p w:rsidR="006D2AA2" w:rsidRPr="003130FE" w:rsidRDefault="006D2AA2" w:rsidP="003130FE">
      <w:pPr>
        <w:rPr>
          <w:lang w:val="fr-FR"/>
        </w:rPr>
        <w:sectPr w:rsidR="006D2AA2" w:rsidRPr="003130FE" w:rsidSect="008B079D">
          <w:pgSz w:w="15840" w:h="12240" w:orient="landscape"/>
          <w:pgMar w:top="1080" w:right="902" w:bottom="1259" w:left="539" w:header="720" w:footer="720" w:gutter="0"/>
          <w:cols w:space="720"/>
          <w:titlePg/>
          <w:docGrid w:linePitch="360"/>
        </w:sectPr>
      </w:pPr>
    </w:p>
    <w:p w:rsidR="006D2AA2" w:rsidRPr="003905AB" w:rsidRDefault="006D2AA2" w:rsidP="003905AB">
      <w:pPr>
        <w:pStyle w:val="Heading1"/>
      </w:pPr>
      <w:bookmarkStart w:id="86" w:name="_Toc252442167"/>
      <w:r w:rsidRPr="003905AB">
        <w:lastRenderedPageBreak/>
        <w:t xml:space="preserve">7. </w:t>
      </w:r>
      <w:r w:rsidRPr="003905AB">
        <w:tab/>
        <w:t>Budget Récapitulatif Global</w:t>
      </w:r>
      <w:bookmarkEnd w:id="86"/>
      <w:r w:rsidRPr="003905AB">
        <w:t xml:space="preserve"> </w:t>
      </w:r>
    </w:p>
    <w:p w:rsidR="006D2AA2" w:rsidRPr="00FD390B" w:rsidRDefault="006D2AA2" w:rsidP="00FD390B">
      <w:pPr>
        <w:rPr>
          <w:lang w:val="fr-FR"/>
        </w:rPr>
      </w:pPr>
    </w:p>
    <w:p w:rsidR="006D2AA2" w:rsidRPr="00E25CB1" w:rsidRDefault="006D2AA2" w:rsidP="00E25CB1">
      <w:pPr>
        <w:rPr>
          <w:lang w:val="fr-FR"/>
        </w:rPr>
      </w:pPr>
      <w:r w:rsidRPr="00563468">
        <w:rPr>
          <w:lang w:val="fr-FR"/>
        </w:rPr>
        <w:object w:dxaOrig="11068" w:dyaOrig="7460">
          <v:shape id="_x0000_i1032" type="#_x0000_t75" style="width:553.4pt;height:357.5pt" o:ole="">
            <v:imagedata r:id="rId21" o:title=""/>
          </v:shape>
          <o:OLEObject Type="Embed" ProgID="Excel.Sheet.12" ShapeID="_x0000_i1032" DrawAspect="Content" ObjectID="_1330435693" r:id="rId22"/>
        </w:object>
      </w:r>
    </w:p>
    <w:p w:rsidR="006D2AA2" w:rsidRDefault="006D2AA2" w:rsidP="00D50AF7">
      <w:pPr>
        <w:rPr>
          <w:lang w:val="fr-FR"/>
        </w:rPr>
      </w:pPr>
    </w:p>
    <w:p w:rsidR="006D2AA2" w:rsidRDefault="006D2AA2" w:rsidP="00D50AF7">
      <w:pPr>
        <w:rPr>
          <w:lang w:val="fr-FR"/>
        </w:rPr>
      </w:pPr>
      <w:r w:rsidRPr="00563468">
        <w:rPr>
          <w:lang w:val="fr-FR"/>
        </w:rPr>
        <w:object w:dxaOrig="11068" w:dyaOrig="9753">
          <v:shape id="_x0000_i1033" type="#_x0000_t75" style="width:559.25pt;height:492.3pt" o:ole="">
            <v:imagedata r:id="rId23" o:title=""/>
          </v:shape>
          <o:OLEObject Type="Embed" ProgID="Excel.Sheet.12" ShapeID="_x0000_i1033" DrawAspect="Content" ObjectID="_1330435694" r:id="rId24"/>
        </w:object>
      </w:r>
    </w:p>
    <w:p w:rsidR="006D2AA2" w:rsidRDefault="006D2AA2" w:rsidP="00D50AF7">
      <w:pPr>
        <w:rPr>
          <w:lang w:val="fr-FR"/>
        </w:rPr>
      </w:pPr>
      <w:r w:rsidRPr="008F4C24">
        <w:rPr>
          <w:lang w:val="fr-FR"/>
        </w:rPr>
        <w:object w:dxaOrig="16871" w:dyaOrig="11574">
          <v:shape id="_x0000_i1034" type="#_x0000_t75" style="width:674.8pt;height:463pt" o:ole="">
            <v:imagedata r:id="rId25" o:title=""/>
          </v:shape>
          <o:OLEObject Type="Embed" ProgID="Excel.Sheet.12" ShapeID="_x0000_i1034" DrawAspect="Content" ObjectID="_1330435695" r:id="rId26"/>
        </w:object>
      </w:r>
      <w:r w:rsidRPr="008F4C24">
        <w:rPr>
          <w:lang w:val="fr-FR"/>
        </w:rPr>
        <w:object w:dxaOrig="16871" w:dyaOrig="12104">
          <v:shape id="_x0000_i1035" type="#_x0000_t75" style="width:666.4pt;height:466.35pt" o:ole="">
            <v:imagedata r:id="rId27" o:title=""/>
          </v:shape>
          <o:OLEObject Type="Embed" ProgID="Excel.Sheet.12" ShapeID="_x0000_i1035" DrawAspect="Content" ObjectID="_1330435696" r:id="rId28"/>
        </w:object>
      </w:r>
    </w:p>
    <w:p w:rsidR="006D2AA2" w:rsidRDefault="006D2AA2" w:rsidP="00D50AF7">
      <w:pPr>
        <w:rPr>
          <w:lang w:val="fr-FR"/>
        </w:rPr>
      </w:pPr>
      <w:r w:rsidRPr="008F4C24">
        <w:rPr>
          <w:lang w:val="fr-FR"/>
        </w:rPr>
        <w:object w:dxaOrig="16871" w:dyaOrig="8934">
          <v:shape id="_x0000_i1036" type="#_x0000_t75" style="width:674.8pt;height:353.3pt" o:ole="">
            <v:imagedata r:id="rId29" o:title=""/>
          </v:shape>
          <o:OLEObject Type="Embed" ProgID="Excel.Sheet.12" ShapeID="_x0000_i1036" DrawAspect="Content" ObjectID="_1330435697" r:id="rId30"/>
        </w:object>
      </w:r>
    </w:p>
    <w:p w:rsidR="006D2AA2" w:rsidRDefault="006D2AA2" w:rsidP="00D50AF7">
      <w:pPr>
        <w:rPr>
          <w:lang w:val="fr-FR"/>
        </w:rPr>
        <w:sectPr w:rsidR="006D2AA2" w:rsidSect="00E25CB1">
          <w:pgSz w:w="15840" w:h="12240" w:orient="landscape"/>
          <w:pgMar w:top="1417" w:right="1417" w:bottom="1417" w:left="1417" w:header="720" w:footer="720" w:gutter="0"/>
          <w:cols w:space="720"/>
          <w:titlePg/>
          <w:docGrid w:linePitch="360"/>
        </w:sectPr>
      </w:pPr>
    </w:p>
    <w:p w:rsidR="006D2AA2" w:rsidRPr="00B66BB3" w:rsidRDefault="006D2AA2" w:rsidP="003905AB">
      <w:pPr>
        <w:pStyle w:val="Heading1"/>
      </w:pPr>
      <w:bookmarkStart w:id="87" w:name="_Toc252442168"/>
      <w:r w:rsidRPr="00B66BB3">
        <w:lastRenderedPageBreak/>
        <w:t xml:space="preserve">8. </w:t>
      </w:r>
      <w:r w:rsidRPr="00415B3F">
        <w:tab/>
      </w:r>
      <w:r w:rsidRPr="00B66BB3">
        <w:t>Contribution du Peace Building Fund</w:t>
      </w:r>
      <w:bookmarkEnd w:id="87"/>
      <w:r w:rsidRPr="00B66BB3">
        <w:t xml:space="preserve"> </w:t>
      </w:r>
    </w:p>
    <w:p w:rsidR="006D2AA2" w:rsidRDefault="006D2AA2" w:rsidP="003905AB">
      <w:pPr>
        <w:pStyle w:val="Heading2"/>
        <w:rPr>
          <w:lang w:val="fr-FR"/>
        </w:rPr>
      </w:pPr>
      <w:bookmarkStart w:id="88" w:name="_Toc252442169"/>
      <w:r w:rsidRPr="00B66BB3">
        <w:t xml:space="preserve">8.1. </w:t>
      </w:r>
      <w:r w:rsidRPr="00415B3F">
        <w:tab/>
      </w:r>
      <w:r>
        <w:rPr>
          <w:lang w:val="fr-FR"/>
        </w:rPr>
        <w:t>Budget global du PBF</w:t>
      </w:r>
      <w:bookmarkEnd w:id="88"/>
    </w:p>
    <w:p w:rsidR="006D2AA2" w:rsidRDefault="006D2AA2" w:rsidP="007D733D">
      <w:pPr>
        <w:rPr>
          <w:b/>
        </w:rPr>
      </w:pPr>
      <w:r w:rsidRPr="008F4C24">
        <w:rPr>
          <w:b/>
        </w:rPr>
        <w:object w:dxaOrig="11311" w:dyaOrig="14984">
          <v:shape id="_x0000_i1037" type="#_x0000_t75" style="width:447.05pt;height:591.9pt" o:ole="">
            <v:imagedata r:id="rId31" o:title=""/>
          </v:shape>
          <o:OLEObject Type="Embed" ProgID="Excel.Sheet.12" ShapeID="_x0000_i1037" DrawAspect="Content" ObjectID="_1330435698" r:id="rId32"/>
        </w:object>
      </w:r>
    </w:p>
    <w:p w:rsidR="006D2AA2" w:rsidRDefault="006D2AA2" w:rsidP="007D733D">
      <w:pPr>
        <w:rPr>
          <w:b/>
        </w:rPr>
      </w:pPr>
    </w:p>
    <w:p w:rsidR="006D2AA2" w:rsidRDefault="006D2AA2" w:rsidP="007D733D">
      <w:pPr>
        <w:rPr>
          <w:b/>
        </w:rPr>
      </w:pPr>
    </w:p>
    <w:p w:rsidR="006D2AA2" w:rsidRPr="003905AB" w:rsidRDefault="006D2AA2" w:rsidP="003905AB">
      <w:pPr>
        <w:pStyle w:val="Heading2"/>
        <w:rPr>
          <w:lang w:val="fr-FR"/>
        </w:rPr>
      </w:pPr>
      <w:bookmarkStart w:id="89" w:name="_Toc252442170"/>
      <w:r w:rsidRPr="003905AB">
        <w:rPr>
          <w:lang w:val="fr-FR"/>
        </w:rPr>
        <w:lastRenderedPageBreak/>
        <w:t xml:space="preserve">8.2. </w:t>
      </w:r>
      <w:r>
        <w:rPr>
          <w:lang w:val="fr-FR"/>
        </w:rPr>
        <w:tab/>
      </w:r>
      <w:r w:rsidRPr="003905AB">
        <w:rPr>
          <w:lang w:val="fr-FR"/>
        </w:rPr>
        <w:t>Budget par produit (financé par le peace Building fund)</w:t>
      </w:r>
      <w:bookmarkEnd w:id="89"/>
    </w:p>
    <w:p w:rsidR="006D2AA2" w:rsidRPr="003905AB" w:rsidRDefault="006D2AA2" w:rsidP="007D733D">
      <w:pPr>
        <w:rPr>
          <w:b/>
          <w:lang w:val="fr-FR"/>
        </w:rPr>
      </w:pPr>
    </w:p>
    <w:p w:rsidR="006D2AA2" w:rsidRPr="003905AB" w:rsidRDefault="006D2AA2" w:rsidP="00A75B80">
      <w:pPr>
        <w:rPr>
          <w:lang w:val="fr-FR"/>
        </w:rPr>
      </w:pPr>
      <w:r>
        <w:object w:dxaOrig="10892" w:dyaOrig="12794">
          <v:shape id="_x0000_i1038" type="#_x0000_t75" style="width:473.85pt;height:556.75pt" o:ole="">
            <v:imagedata r:id="rId33" o:title=""/>
          </v:shape>
          <o:OLEObject Type="Embed" ProgID="Excel.Sheet.12" ShapeID="_x0000_i1038" DrawAspect="Content" ObjectID="_1330435699" r:id="rId34"/>
        </w:object>
      </w:r>
    </w:p>
    <w:p w:rsidR="006D2AA2" w:rsidRPr="003905AB" w:rsidRDefault="006D2AA2">
      <w:pPr>
        <w:rPr>
          <w:lang w:val="fr-FR"/>
        </w:rPr>
      </w:pPr>
      <w:r w:rsidRPr="003905AB">
        <w:rPr>
          <w:lang w:val="fr-FR"/>
        </w:rPr>
        <w:br w:type="page"/>
      </w:r>
    </w:p>
    <w:p w:rsidR="006D2AA2" w:rsidRDefault="006D2AA2" w:rsidP="003905AB">
      <w:pPr>
        <w:pStyle w:val="Heading2"/>
        <w:rPr>
          <w:lang w:val="fr-FR"/>
        </w:rPr>
      </w:pPr>
      <w:bookmarkStart w:id="90" w:name="_Toc252442171"/>
      <w:r>
        <w:rPr>
          <w:lang w:val="fr-FR"/>
        </w:rPr>
        <w:t xml:space="preserve">8.3 </w:t>
      </w:r>
      <w:r>
        <w:rPr>
          <w:lang w:val="fr-FR"/>
        </w:rPr>
        <w:tab/>
      </w:r>
      <w:r w:rsidRPr="00C140F8">
        <w:rPr>
          <w:lang w:val="fr-FR"/>
        </w:rPr>
        <w:t>Calendrier d’exécution des activités dans le cadre de la contribution du PBF</w:t>
      </w:r>
      <w:bookmarkEnd w:id="90"/>
    </w:p>
    <w:p w:rsidR="006D2AA2" w:rsidRDefault="006D2AA2" w:rsidP="00A75B80">
      <w:pPr>
        <w:rPr>
          <w:rFonts w:ascii="Calibri" w:hAnsi="Calibri"/>
          <w:b/>
          <w:lang w:val="fr-FR"/>
        </w:rPr>
      </w:pPr>
    </w:p>
    <w:p w:rsidR="006D2AA2" w:rsidRDefault="006D2AA2" w:rsidP="00A75B80">
      <w:pPr>
        <w:rPr>
          <w:rFonts w:ascii="Calibri" w:hAnsi="Calibri"/>
          <w:b/>
          <w:lang w:val="fr-FR"/>
        </w:rPr>
      </w:pPr>
      <w:r w:rsidRPr="00D439C5">
        <w:rPr>
          <w:rFonts w:ascii="Calibri" w:hAnsi="Calibri"/>
          <w:b/>
          <w:lang w:val="fr-FR"/>
        </w:rPr>
        <w:object w:dxaOrig="9107" w:dyaOrig="6978">
          <v:shape id="_x0000_i1039" type="#_x0000_t75" style="width:455.45pt;height:349.1pt" o:ole="">
            <v:imagedata r:id="rId35" o:title=""/>
          </v:shape>
          <o:OLEObject Type="Embed" ProgID="Excel.Sheet.12" ShapeID="_x0000_i1039" DrawAspect="Content" ObjectID="_1330435700" r:id="rId36"/>
        </w:object>
      </w:r>
    </w:p>
    <w:p w:rsidR="006D2AA2" w:rsidRDefault="006D2AA2" w:rsidP="00A75B80">
      <w:pPr>
        <w:rPr>
          <w:rFonts w:ascii="Calibri" w:hAnsi="Calibri"/>
          <w:b/>
          <w:lang w:val="fr-FR"/>
        </w:rPr>
      </w:pPr>
    </w:p>
    <w:p w:rsidR="006D2AA2" w:rsidRDefault="006D2AA2" w:rsidP="00A75B80">
      <w:pPr>
        <w:rPr>
          <w:rFonts w:ascii="Calibri" w:hAnsi="Calibri"/>
          <w:b/>
          <w:lang w:val="fr-FR"/>
        </w:rPr>
      </w:pPr>
      <w:r w:rsidRPr="00D439C5">
        <w:rPr>
          <w:rFonts w:ascii="Calibri" w:hAnsi="Calibri"/>
          <w:b/>
          <w:lang w:val="fr-FR"/>
        </w:rPr>
        <w:object w:dxaOrig="9184" w:dyaOrig="3209">
          <v:shape id="_x0000_i1040" type="#_x0000_t75" style="width:454.6pt;height:160.75pt" o:ole="">
            <v:imagedata r:id="rId37" o:title=""/>
          </v:shape>
          <o:OLEObject Type="Embed" ProgID="Excel.Sheet.12" ShapeID="_x0000_i1040" DrawAspect="Content" ObjectID="_1330435701" r:id="rId38"/>
        </w:object>
      </w:r>
    </w:p>
    <w:p w:rsidR="006D2AA2" w:rsidRDefault="006D2AA2">
      <w:pPr>
        <w:rPr>
          <w:b/>
          <w:lang w:val="fr-FR"/>
        </w:rPr>
      </w:pPr>
      <w:r>
        <w:rPr>
          <w:b/>
          <w:lang w:val="fr-FR"/>
        </w:rPr>
        <w:br w:type="page"/>
      </w:r>
    </w:p>
    <w:p w:rsidR="006D2AA2" w:rsidRDefault="006D2AA2" w:rsidP="003905AB">
      <w:pPr>
        <w:pStyle w:val="Heading2"/>
        <w:rPr>
          <w:lang w:val="fr-FR"/>
        </w:rPr>
      </w:pPr>
      <w:bookmarkStart w:id="91" w:name="_Toc252442172"/>
      <w:r>
        <w:rPr>
          <w:lang w:val="fr-FR"/>
        </w:rPr>
        <w:t xml:space="preserve">8.4. </w:t>
      </w:r>
      <w:r>
        <w:rPr>
          <w:lang w:val="fr-FR"/>
        </w:rPr>
        <w:tab/>
        <w:t>Répartition des taches et contributions des partenaires.</w:t>
      </w:r>
      <w:bookmarkEnd w:id="91"/>
    </w:p>
    <w:p w:rsidR="006D2AA2" w:rsidRPr="00365236" w:rsidRDefault="006D2AA2" w:rsidP="00D00343">
      <w:pPr>
        <w:rPr>
          <w:sz w:val="20"/>
          <w:szCs w:val="20"/>
        </w:rPr>
      </w:pPr>
      <w:r w:rsidRPr="00365236">
        <w:rPr>
          <w:sz w:val="20"/>
          <w:szCs w:val="20"/>
        </w:rPr>
        <w:t>The coordination and management of international support for integration / demobilization is a responsibility of MONUC, in collaboration with UNDP who will be supporting aspects of the process through Peacebuilding Funding secured for this purpose.</w:t>
      </w:r>
    </w:p>
    <w:p w:rsidR="006D2AA2" w:rsidRPr="00365236" w:rsidRDefault="006D2AA2" w:rsidP="00D00343">
      <w:pPr>
        <w:rPr>
          <w:sz w:val="20"/>
          <w:szCs w:val="20"/>
        </w:rPr>
      </w:pPr>
    </w:p>
    <w:p w:rsidR="006D2AA2" w:rsidRPr="00365236" w:rsidRDefault="006D2AA2" w:rsidP="00D00343">
      <w:pPr>
        <w:rPr>
          <w:sz w:val="20"/>
          <w:szCs w:val="20"/>
        </w:rPr>
      </w:pPr>
      <w:r w:rsidRPr="00365236">
        <w:rPr>
          <w:sz w:val="20"/>
          <w:szCs w:val="20"/>
        </w:rPr>
        <w:t xml:space="preserve">Nb. </w:t>
      </w:r>
      <w:r w:rsidRPr="00365236">
        <w:rPr>
          <w:b/>
          <w:sz w:val="20"/>
          <w:szCs w:val="20"/>
        </w:rPr>
        <w:t xml:space="preserve">ECI = </w:t>
      </w:r>
      <w:r w:rsidRPr="00365236">
        <w:rPr>
          <w:b/>
          <w:i/>
          <w:sz w:val="20"/>
          <w:szCs w:val="20"/>
        </w:rPr>
        <w:t>Equipe Conjointes d’Identification</w:t>
      </w:r>
      <w:r w:rsidRPr="00365236">
        <w:rPr>
          <w:b/>
          <w:sz w:val="20"/>
          <w:szCs w:val="20"/>
        </w:rPr>
        <w:t xml:space="preserve"> (Joint Identification Teams) </w:t>
      </w:r>
      <w:r w:rsidRPr="00365236">
        <w:rPr>
          <w:sz w:val="20"/>
          <w:szCs w:val="20"/>
        </w:rPr>
        <w:t>comprised of: MONUC (Force, DDR/RR, CPS, UNPOL), EUSEC, SMI, UNDP, PNC, representatives of armed groups, STAREC officials</w:t>
      </w:r>
    </w:p>
    <w:p w:rsidR="006D2AA2" w:rsidRDefault="006D2AA2" w:rsidP="00D00343">
      <w:pP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520"/>
        <w:gridCol w:w="2520"/>
        <w:gridCol w:w="2340"/>
      </w:tblGrid>
      <w:tr w:rsidR="006D2AA2" w:rsidRPr="00D81D17" w:rsidTr="007C0157">
        <w:tc>
          <w:tcPr>
            <w:tcW w:w="1908" w:type="dxa"/>
          </w:tcPr>
          <w:p w:rsidR="006D2AA2" w:rsidRPr="00D81D17" w:rsidRDefault="006D2AA2" w:rsidP="007C0157">
            <w:pPr>
              <w:jc w:val="center"/>
              <w:rPr>
                <w:b/>
                <w:sz w:val="20"/>
                <w:szCs w:val="20"/>
              </w:rPr>
            </w:pPr>
            <w:r w:rsidRPr="00D81D17">
              <w:rPr>
                <w:b/>
                <w:sz w:val="20"/>
                <w:szCs w:val="20"/>
              </w:rPr>
              <w:t>Type of Activity</w:t>
            </w:r>
          </w:p>
        </w:tc>
        <w:tc>
          <w:tcPr>
            <w:tcW w:w="2520" w:type="dxa"/>
          </w:tcPr>
          <w:p w:rsidR="006D2AA2" w:rsidRPr="00D81D17" w:rsidRDefault="006D2AA2" w:rsidP="007C0157">
            <w:pPr>
              <w:jc w:val="center"/>
              <w:rPr>
                <w:b/>
                <w:sz w:val="20"/>
                <w:szCs w:val="20"/>
              </w:rPr>
            </w:pPr>
            <w:r w:rsidRPr="00D81D17">
              <w:rPr>
                <w:b/>
                <w:sz w:val="20"/>
                <w:szCs w:val="20"/>
              </w:rPr>
              <w:t>MONUC</w:t>
            </w:r>
          </w:p>
        </w:tc>
        <w:tc>
          <w:tcPr>
            <w:tcW w:w="2520" w:type="dxa"/>
          </w:tcPr>
          <w:p w:rsidR="006D2AA2" w:rsidRPr="00D81D17" w:rsidRDefault="006D2AA2" w:rsidP="007C0157">
            <w:pPr>
              <w:jc w:val="center"/>
              <w:rPr>
                <w:b/>
                <w:sz w:val="20"/>
                <w:szCs w:val="20"/>
              </w:rPr>
            </w:pPr>
            <w:r w:rsidRPr="00D81D17">
              <w:rPr>
                <w:b/>
                <w:sz w:val="20"/>
                <w:szCs w:val="20"/>
              </w:rPr>
              <w:t>UNDP</w:t>
            </w:r>
          </w:p>
        </w:tc>
        <w:tc>
          <w:tcPr>
            <w:tcW w:w="2340" w:type="dxa"/>
          </w:tcPr>
          <w:p w:rsidR="006D2AA2" w:rsidRPr="00D81D17" w:rsidRDefault="006D2AA2" w:rsidP="007C0157">
            <w:pPr>
              <w:jc w:val="center"/>
              <w:rPr>
                <w:b/>
                <w:sz w:val="20"/>
                <w:szCs w:val="20"/>
              </w:rPr>
            </w:pPr>
            <w:r w:rsidRPr="00D81D17">
              <w:rPr>
                <w:b/>
                <w:sz w:val="20"/>
                <w:szCs w:val="20"/>
              </w:rPr>
              <w:t>FARDC</w:t>
            </w:r>
          </w:p>
        </w:tc>
      </w:tr>
      <w:tr w:rsidR="006D2AA2" w:rsidRPr="00D81D17" w:rsidTr="007C0157">
        <w:tc>
          <w:tcPr>
            <w:tcW w:w="1908" w:type="dxa"/>
          </w:tcPr>
          <w:p w:rsidR="006D2AA2" w:rsidRPr="00D81D17" w:rsidRDefault="006D2AA2" w:rsidP="007C0157">
            <w:pPr>
              <w:rPr>
                <w:b/>
                <w:sz w:val="20"/>
                <w:szCs w:val="20"/>
              </w:rPr>
            </w:pPr>
            <w:r w:rsidRPr="00D81D17">
              <w:rPr>
                <w:b/>
                <w:sz w:val="20"/>
                <w:szCs w:val="20"/>
              </w:rPr>
              <w:t>1. Security</w:t>
            </w:r>
          </w:p>
        </w:tc>
        <w:tc>
          <w:tcPr>
            <w:tcW w:w="2520" w:type="dxa"/>
          </w:tcPr>
          <w:p w:rsidR="006D2AA2" w:rsidRPr="00D81D17" w:rsidRDefault="006D2AA2" w:rsidP="007C0157">
            <w:pPr>
              <w:rPr>
                <w:sz w:val="20"/>
                <w:szCs w:val="20"/>
              </w:rPr>
            </w:pPr>
            <w:r w:rsidRPr="00D81D17">
              <w:rPr>
                <w:sz w:val="20"/>
                <w:szCs w:val="20"/>
              </w:rPr>
              <w:t>Security of ECI team site (Force)</w:t>
            </w:r>
          </w:p>
        </w:tc>
        <w:tc>
          <w:tcPr>
            <w:tcW w:w="2520" w:type="dxa"/>
          </w:tcPr>
          <w:p w:rsidR="006D2AA2" w:rsidRPr="00D81D17" w:rsidRDefault="006D2AA2" w:rsidP="007C0157">
            <w:pPr>
              <w:rPr>
                <w:b/>
                <w:sz w:val="20"/>
                <w:szCs w:val="20"/>
              </w:rPr>
            </w:pPr>
          </w:p>
        </w:tc>
        <w:tc>
          <w:tcPr>
            <w:tcW w:w="2340" w:type="dxa"/>
          </w:tcPr>
          <w:p w:rsidR="006D2AA2" w:rsidRPr="00D81D17" w:rsidRDefault="006D2AA2" w:rsidP="007C0157">
            <w:pPr>
              <w:rPr>
                <w:sz w:val="20"/>
                <w:szCs w:val="20"/>
              </w:rPr>
            </w:pPr>
            <w:r w:rsidRPr="00D81D17">
              <w:rPr>
                <w:sz w:val="20"/>
                <w:szCs w:val="20"/>
              </w:rPr>
              <w:t xml:space="preserve">Security of XCs at regroupement site. </w:t>
            </w:r>
          </w:p>
          <w:p w:rsidR="006D2AA2" w:rsidRPr="00D81D17" w:rsidRDefault="006D2AA2" w:rsidP="007C0157">
            <w:pPr>
              <w:rPr>
                <w:sz w:val="20"/>
                <w:szCs w:val="20"/>
              </w:rPr>
            </w:pPr>
          </w:p>
          <w:p w:rsidR="006D2AA2" w:rsidRPr="00D81D17" w:rsidRDefault="006D2AA2" w:rsidP="007C0157">
            <w:pPr>
              <w:rPr>
                <w:sz w:val="20"/>
                <w:szCs w:val="20"/>
              </w:rPr>
            </w:pPr>
            <w:r w:rsidRPr="00D81D17">
              <w:rPr>
                <w:sz w:val="20"/>
                <w:szCs w:val="20"/>
              </w:rPr>
              <w:t>Disarmament and weapons storage</w:t>
            </w:r>
          </w:p>
          <w:p w:rsidR="006D2AA2" w:rsidRPr="00D81D17" w:rsidRDefault="006D2AA2" w:rsidP="007C0157">
            <w:pPr>
              <w:rPr>
                <w:sz w:val="20"/>
                <w:szCs w:val="20"/>
              </w:rPr>
            </w:pPr>
          </w:p>
          <w:p w:rsidR="006D2AA2" w:rsidRPr="00D81D17" w:rsidRDefault="006D2AA2" w:rsidP="007C0157">
            <w:pPr>
              <w:rPr>
                <w:sz w:val="20"/>
                <w:szCs w:val="20"/>
              </w:rPr>
            </w:pPr>
            <w:r w:rsidRPr="00D81D17">
              <w:rPr>
                <w:sz w:val="20"/>
                <w:szCs w:val="20"/>
              </w:rPr>
              <w:t>Perimeter security and enforcement of order at site.</w:t>
            </w:r>
          </w:p>
        </w:tc>
      </w:tr>
      <w:tr w:rsidR="006D2AA2" w:rsidRPr="00D81D17" w:rsidTr="007C0157">
        <w:tc>
          <w:tcPr>
            <w:tcW w:w="1908" w:type="dxa"/>
          </w:tcPr>
          <w:p w:rsidR="006D2AA2" w:rsidRPr="00D81D17" w:rsidRDefault="006D2AA2" w:rsidP="007C0157">
            <w:pPr>
              <w:rPr>
                <w:b/>
                <w:sz w:val="20"/>
                <w:szCs w:val="20"/>
              </w:rPr>
            </w:pPr>
            <w:r w:rsidRPr="00D81D17">
              <w:rPr>
                <w:b/>
                <w:sz w:val="20"/>
                <w:szCs w:val="20"/>
              </w:rPr>
              <w:t>2. Transport</w:t>
            </w:r>
          </w:p>
        </w:tc>
        <w:tc>
          <w:tcPr>
            <w:tcW w:w="2520" w:type="dxa"/>
          </w:tcPr>
          <w:p w:rsidR="006D2AA2" w:rsidRPr="00D81D17" w:rsidRDefault="006D2AA2" w:rsidP="007C0157">
            <w:pPr>
              <w:rPr>
                <w:sz w:val="20"/>
                <w:szCs w:val="20"/>
              </w:rPr>
            </w:pPr>
            <w:r w:rsidRPr="00D81D17">
              <w:rPr>
                <w:sz w:val="20"/>
                <w:szCs w:val="20"/>
              </w:rPr>
              <w:t>Air transport of ECI teams, supplies, and equipment (Dutch TF for air transport)</w:t>
            </w:r>
            <w:r w:rsidRPr="00D81D17">
              <w:rPr>
                <w:sz w:val="20"/>
                <w:szCs w:val="20"/>
              </w:rPr>
              <w:br/>
            </w:r>
            <w:r w:rsidRPr="00D81D17">
              <w:rPr>
                <w:sz w:val="20"/>
                <w:szCs w:val="20"/>
              </w:rPr>
              <w:br/>
              <w:t>Air transport of elements selected for PNC integrated to PNC training centers (tbd)</w:t>
            </w:r>
            <w:r w:rsidRPr="00D81D17">
              <w:rPr>
                <w:sz w:val="20"/>
                <w:szCs w:val="20"/>
              </w:rPr>
              <w:br/>
            </w:r>
          </w:p>
        </w:tc>
        <w:tc>
          <w:tcPr>
            <w:tcW w:w="2520" w:type="dxa"/>
          </w:tcPr>
          <w:p w:rsidR="006D2AA2" w:rsidRPr="00D81D17" w:rsidRDefault="006D2AA2" w:rsidP="007C0157">
            <w:pPr>
              <w:rPr>
                <w:sz w:val="20"/>
                <w:szCs w:val="20"/>
              </w:rPr>
            </w:pPr>
            <w:r w:rsidRPr="00D81D17">
              <w:rPr>
                <w:sz w:val="20"/>
                <w:szCs w:val="20"/>
              </w:rPr>
              <w:t>Road transport of personnel and supplies (as needed)</w:t>
            </w:r>
          </w:p>
          <w:p w:rsidR="006D2AA2" w:rsidRPr="00D81D17" w:rsidRDefault="006D2AA2" w:rsidP="007C0157">
            <w:pPr>
              <w:rPr>
                <w:sz w:val="20"/>
                <w:szCs w:val="20"/>
              </w:rPr>
            </w:pPr>
          </w:p>
          <w:p w:rsidR="006D2AA2" w:rsidRPr="00D81D17" w:rsidRDefault="006D2AA2" w:rsidP="007C0157">
            <w:pPr>
              <w:rPr>
                <w:sz w:val="20"/>
                <w:szCs w:val="20"/>
              </w:rPr>
            </w:pPr>
            <w:r w:rsidRPr="00D81D17">
              <w:rPr>
                <w:sz w:val="20"/>
                <w:szCs w:val="20"/>
              </w:rPr>
              <w:t>Provision of transport stipend (20USD) to demobilized XCs</w:t>
            </w:r>
          </w:p>
        </w:tc>
        <w:tc>
          <w:tcPr>
            <w:tcW w:w="2340" w:type="dxa"/>
          </w:tcPr>
          <w:p w:rsidR="006D2AA2" w:rsidRPr="00D81D17" w:rsidRDefault="006D2AA2" w:rsidP="007C0157">
            <w:pPr>
              <w:rPr>
                <w:sz w:val="20"/>
                <w:szCs w:val="20"/>
              </w:rPr>
            </w:pPr>
            <w:r w:rsidRPr="00D81D17">
              <w:rPr>
                <w:sz w:val="20"/>
                <w:szCs w:val="20"/>
              </w:rPr>
              <w:t>Transport of integrated elements to operational units</w:t>
            </w:r>
          </w:p>
        </w:tc>
      </w:tr>
      <w:tr w:rsidR="006D2AA2" w:rsidRPr="00D81D17" w:rsidTr="007C0157">
        <w:tc>
          <w:tcPr>
            <w:tcW w:w="1908" w:type="dxa"/>
          </w:tcPr>
          <w:p w:rsidR="006D2AA2" w:rsidRPr="00D81D17" w:rsidRDefault="006D2AA2" w:rsidP="007C0157">
            <w:pPr>
              <w:rPr>
                <w:b/>
                <w:sz w:val="20"/>
                <w:szCs w:val="20"/>
              </w:rPr>
            </w:pPr>
            <w:r w:rsidRPr="00D81D17">
              <w:rPr>
                <w:b/>
                <w:sz w:val="20"/>
                <w:szCs w:val="20"/>
              </w:rPr>
              <w:t>3. Sustenance of XCs during registration</w:t>
            </w:r>
          </w:p>
        </w:tc>
        <w:tc>
          <w:tcPr>
            <w:tcW w:w="2520" w:type="dxa"/>
          </w:tcPr>
          <w:p w:rsidR="006D2AA2" w:rsidRPr="00D81D17" w:rsidRDefault="006D2AA2" w:rsidP="007C0157">
            <w:pPr>
              <w:rPr>
                <w:sz w:val="20"/>
                <w:szCs w:val="20"/>
              </w:rPr>
            </w:pPr>
            <w:r w:rsidRPr="00D81D17">
              <w:rPr>
                <w:sz w:val="20"/>
                <w:szCs w:val="20"/>
              </w:rPr>
              <w:t>Provision of rations (Kifuafua operation only); storage of food as necessary</w:t>
            </w:r>
            <w:r w:rsidRPr="00D81D17">
              <w:rPr>
                <w:sz w:val="20"/>
                <w:szCs w:val="20"/>
              </w:rPr>
              <w:br/>
            </w:r>
            <w:r w:rsidRPr="00D81D17">
              <w:rPr>
                <w:sz w:val="20"/>
                <w:szCs w:val="20"/>
              </w:rPr>
              <w:br/>
              <w:t>Provision of health care</w:t>
            </w:r>
          </w:p>
        </w:tc>
        <w:tc>
          <w:tcPr>
            <w:tcW w:w="2520" w:type="dxa"/>
          </w:tcPr>
          <w:p w:rsidR="006D2AA2" w:rsidRPr="00D81D17" w:rsidRDefault="006D2AA2" w:rsidP="007C0157">
            <w:pPr>
              <w:rPr>
                <w:sz w:val="20"/>
                <w:szCs w:val="20"/>
              </w:rPr>
            </w:pPr>
            <w:r w:rsidRPr="00D81D17">
              <w:rPr>
                <w:sz w:val="20"/>
                <w:szCs w:val="20"/>
              </w:rPr>
              <w:t>Provision of food-stocks</w:t>
            </w:r>
          </w:p>
        </w:tc>
        <w:tc>
          <w:tcPr>
            <w:tcW w:w="2340" w:type="dxa"/>
          </w:tcPr>
          <w:p w:rsidR="006D2AA2" w:rsidRPr="00D81D17" w:rsidRDefault="006D2AA2" w:rsidP="007C0157">
            <w:pPr>
              <w:rPr>
                <w:sz w:val="20"/>
                <w:szCs w:val="20"/>
              </w:rPr>
            </w:pPr>
            <w:r w:rsidRPr="00D81D17">
              <w:rPr>
                <w:sz w:val="20"/>
                <w:szCs w:val="20"/>
              </w:rPr>
              <w:t>Cooking and distribution of food</w:t>
            </w:r>
            <w:r w:rsidRPr="00D81D17">
              <w:rPr>
                <w:sz w:val="20"/>
                <w:szCs w:val="20"/>
              </w:rPr>
              <w:br/>
            </w:r>
            <w:r w:rsidRPr="00D81D17">
              <w:rPr>
                <w:sz w:val="20"/>
                <w:szCs w:val="20"/>
              </w:rPr>
              <w:br/>
              <w:t>Accommodation for XCs (as necessary)</w:t>
            </w:r>
          </w:p>
        </w:tc>
      </w:tr>
      <w:tr w:rsidR="006D2AA2" w:rsidRPr="00D81D17" w:rsidTr="007C0157">
        <w:tc>
          <w:tcPr>
            <w:tcW w:w="1908" w:type="dxa"/>
          </w:tcPr>
          <w:p w:rsidR="006D2AA2" w:rsidRPr="00D81D17" w:rsidRDefault="006D2AA2" w:rsidP="007C0157">
            <w:pPr>
              <w:rPr>
                <w:b/>
                <w:sz w:val="20"/>
                <w:szCs w:val="20"/>
              </w:rPr>
            </w:pPr>
            <w:r w:rsidRPr="00D81D17">
              <w:rPr>
                <w:b/>
                <w:sz w:val="20"/>
                <w:szCs w:val="20"/>
              </w:rPr>
              <w:t>4. Logistics support for ECI teams (tents, electricity, misc equipment, etc.)</w:t>
            </w:r>
          </w:p>
        </w:tc>
        <w:tc>
          <w:tcPr>
            <w:tcW w:w="2520" w:type="dxa"/>
          </w:tcPr>
          <w:p w:rsidR="006D2AA2" w:rsidRPr="00D81D17" w:rsidRDefault="006D2AA2" w:rsidP="007C0157">
            <w:pPr>
              <w:rPr>
                <w:sz w:val="20"/>
                <w:szCs w:val="20"/>
              </w:rPr>
            </w:pPr>
            <w:r w:rsidRPr="00D81D17">
              <w:rPr>
                <w:sz w:val="20"/>
                <w:szCs w:val="20"/>
              </w:rPr>
              <w:t>Full logistics support for ECI teams (Kifuafua operation only)</w:t>
            </w:r>
            <w:r w:rsidRPr="00D81D17">
              <w:rPr>
                <w:sz w:val="20"/>
                <w:szCs w:val="20"/>
              </w:rPr>
              <w:br/>
            </w:r>
            <w:r w:rsidRPr="00D81D17">
              <w:rPr>
                <w:sz w:val="20"/>
                <w:szCs w:val="20"/>
              </w:rPr>
              <w:br/>
              <w:t>Logistics support for MONUC members of ECI teams (Force, DDR/RR, CPS, UNPOL)</w:t>
            </w:r>
          </w:p>
        </w:tc>
        <w:tc>
          <w:tcPr>
            <w:tcW w:w="2520" w:type="dxa"/>
          </w:tcPr>
          <w:p w:rsidR="006D2AA2" w:rsidRPr="00D81D17" w:rsidRDefault="006D2AA2" w:rsidP="007C0157">
            <w:pPr>
              <w:rPr>
                <w:sz w:val="20"/>
                <w:szCs w:val="20"/>
              </w:rPr>
            </w:pPr>
            <w:r w:rsidRPr="00D81D17">
              <w:rPr>
                <w:sz w:val="20"/>
                <w:szCs w:val="20"/>
              </w:rPr>
              <w:t>Logistics support for UNDP and Congolese members (including SMI) of ECI teams</w:t>
            </w:r>
          </w:p>
          <w:p w:rsidR="006D2AA2" w:rsidRPr="00D81D17" w:rsidRDefault="006D2AA2" w:rsidP="007C0157">
            <w:pPr>
              <w:rPr>
                <w:sz w:val="20"/>
                <w:szCs w:val="20"/>
              </w:rPr>
            </w:pPr>
          </w:p>
          <w:p w:rsidR="006D2AA2" w:rsidRPr="00D81D17" w:rsidRDefault="006D2AA2" w:rsidP="007C0157">
            <w:pPr>
              <w:rPr>
                <w:sz w:val="20"/>
                <w:szCs w:val="20"/>
              </w:rPr>
            </w:pPr>
            <w:r w:rsidRPr="00D81D17">
              <w:rPr>
                <w:sz w:val="20"/>
                <w:szCs w:val="20"/>
              </w:rPr>
              <w:t>Provision of per diems ($25/day) to Congolese members of ECI team (including SMI)</w:t>
            </w:r>
          </w:p>
        </w:tc>
        <w:tc>
          <w:tcPr>
            <w:tcW w:w="2340" w:type="dxa"/>
          </w:tcPr>
          <w:p w:rsidR="006D2AA2" w:rsidRPr="00D81D17" w:rsidRDefault="006D2AA2" w:rsidP="007C0157">
            <w:pPr>
              <w:rPr>
                <w:b/>
                <w:sz w:val="20"/>
                <w:szCs w:val="20"/>
              </w:rPr>
            </w:pPr>
          </w:p>
        </w:tc>
      </w:tr>
      <w:tr w:rsidR="006D2AA2" w:rsidRPr="00D81D17" w:rsidTr="007C0157">
        <w:tc>
          <w:tcPr>
            <w:tcW w:w="1908" w:type="dxa"/>
          </w:tcPr>
          <w:p w:rsidR="006D2AA2" w:rsidRPr="00D81D17" w:rsidRDefault="006D2AA2" w:rsidP="007C0157">
            <w:pPr>
              <w:rPr>
                <w:b/>
                <w:sz w:val="20"/>
                <w:szCs w:val="20"/>
              </w:rPr>
            </w:pPr>
            <w:r w:rsidRPr="00D81D17">
              <w:rPr>
                <w:b/>
                <w:sz w:val="20"/>
                <w:szCs w:val="20"/>
              </w:rPr>
              <w:t>5. Sensitization and communication</w:t>
            </w:r>
          </w:p>
        </w:tc>
        <w:tc>
          <w:tcPr>
            <w:tcW w:w="2520" w:type="dxa"/>
          </w:tcPr>
          <w:p w:rsidR="006D2AA2" w:rsidRPr="00D81D17" w:rsidRDefault="006D2AA2" w:rsidP="007C0157">
            <w:pPr>
              <w:rPr>
                <w:sz w:val="20"/>
                <w:szCs w:val="20"/>
              </w:rPr>
            </w:pPr>
            <w:r w:rsidRPr="00D81D17">
              <w:rPr>
                <w:sz w:val="20"/>
                <w:szCs w:val="20"/>
              </w:rPr>
              <w:t>Sensitization of XCs on process, DDR/RR, PIO</w:t>
            </w:r>
          </w:p>
        </w:tc>
        <w:tc>
          <w:tcPr>
            <w:tcW w:w="2520" w:type="dxa"/>
          </w:tcPr>
          <w:p w:rsidR="006D2AA2" w:rsidRPr="00D81D17" w:rsidRDefault="006D2AA2" w:rsidP="007C0157">
            <w:pPr>
              <w:rPr>
                <w:sz w:val="20"/>
                <w:szCs w:val="20"/>
              </w:rPr>
            </w:pPr>
            <w:r w:rsidRPr="00D81D17">
              <w:rPr>
                <w:sz w:val="20"/>
                <w:szCs w:val="20"/>
              </w:rPr>
              <w:t>Sensitization of XCs on demobilization and reintegration process and benefits</w:t>
            </w:r>
          </w:p>
        </w:tc>
        <w:tc>
          <w:tcPr>
            <w:tcW w:w="2340" w:type="dxa"/>
          </w:tcPr>
          <w:p w:rsidR="006D2AA2" w:rsidRPr="00D81D17" w:rsidRDefault="006D2AA2" w:rsidP="007C0157">
            <w:pPr>
              <w:rPr>
                <w:b/>
                <w:sz w:val="20"/>
                <w:szCs w:val="20"/>
              </w:rPr>
            </w:pPr>
          </w:p>
        </w:tc>
      </w:tr>
      <w:tr w:rsidR="006D2AA2" w:rsidRPr="00D81D17" w:rsidTr="007C0157">
        <w:tc>
          <w:tcPr>
            <w:tcW w:w="1908" w:type="dxa"/>
          </w:tcPr>
          <w:p w:rsidR="006D2AA2" w:rsidRPr="00D81D17" w:rsidRDefault="006D2AA2" w:rsidP="007C0157">
            <w:pPr>
              <w:rPr>
                <w:b/>
                <w:sz w:val="20"/>
                <w:szCs w:val="20"/>
              </w:rPr>
            </w:pPr>
            <w:r w:rsidRPr="00D81D17">
              <w:rPr>
                <w:b/>
                <w:sz w:val="20"/>
                <w:szCs w:val="20"/>
              </w:rPr>
              <w:t>6. Registration and processing of XCs</w:t>
            </w:r>
          </w:p>
        </w:tc>
        <w:tc>
          <w:tcPr>
            <w:tcW w:w="2520" w:type="dxa"/>
          </w:tcPr>
          <w:p w:rsidR="006D2AA2" w:rsidRPr="00D81D17" w:rsidRDefault="006D2AA2" w:rsidP="007C0157">
            <w:pPr>
              <w:rPr>
                <w:sz w:val="20"/>
                <w:szCs w:val="20"/>
              </w:rPr>
            </w:pPr>
            <w:r w:rsidRPr="00D81D17">
              <w:rPr>
                <w:sz w:val="20"/>
                <w:szCs w:val="20"/>
              </w:rPr>
              <w:t>Support to registration process (DDR/RR); extraction of CAAG (CPS); support to identification, registration and screening of police candidates (UNPOL)</w:t>
            </w:r>
          </w:p>
        </w:tc>
        <w:tc>
          <w:tcPr>
            <w:tcW w:w="2520" w:type="dxa"/>
          </w:tcPr>
          <w:p w:rsidR="006D2AA2" w:rsidRPr="00D81D17" w:rsidRDefault="006D2AA2" w:rsidP="007C0157">
            <w:pPr>
              <w:rPr>
                <w:sz w:val="20"/>
                <w:szCs w:val="20"/>
              </w:rPr>
            </w:pPr>
            <w:r w:rsidRPr="00D81D17">
              <w:rPr>
                <w:sz w:val="20"/>
                <w:szCs w:val="20"/>
              </w:rPr>
              <w:t>Registration of candidates for demobilization and reintegration</w:t>
            </w:r>
          </w:p>
        </w:tc>
        <w:tc>
          <w:tcPr>
            <w:tcW w:w="2340" w:type="dxa"/>
          </w:tcPr>
          <w:p w:rsidR="006D2AA2" w:rsidRPr="00D81D17" w:rsidRDefault="006D2AA2" w:rsidP="007C0157">
            <w:pPr>
              <w:rPr>
                <w:sz w:val="20"/>
                <w:szCs w:val="20"/>
              </w:rPr>
            </w:pPr>
            <w:r w:rsidRPr="00D81D17">
              <w:rPr>
                <w:sz w:val="20"/>
                <w:szCs w:val="20"/>
              </w:rPr>
              <w:t>Identification and registration of candidates for integration (with EUSEC) and on-site integration into operational FARDC units</w:t>
            </w:r>
          </w:p>
        </w:tc>
      </w:tr>
    </w:tbl>
    <w:p w:rsidR="006D2AA2" w:rsidRPr="005A2EBD" w:rsidRDefault="006D2AA2" w:rsidP="00D00343">
      <w:pPr>
        <w:rPr>
          <w:b/>
        </w:rPr>
      </w:pPr>
    </w:p>
    <w:p w:rsidR="006D2AA2" w:rsidRDefault="006D2AA2">
      <w:r>
        <w:br w:type="page"/>
      </w:r>
    </w:p>
    <w:p w:rsidR="006D2AA2" w:rsidRDefault="006D2AA2" w:rsidP="00465315">
      <w:pPr>
        <w:pStyle w:val="Heading2"/>
        <w:rPr>
          <w:lang w:val="fr-FR"/>
        </w:rPr>
      </w:pPr>
      <w:r w:rsidRPr="00465315">
        <w:rPr>
          <w:lang w:val="fr-FR"/>
        </w:rPr>
        <w:t>Annexe 1: Note sur le processus d’enregistrement et de référence</w:t>
      </w:r>
    </w:p>
    <w:p w:rsidR="006D2AA2" w:rsidRDefault="006D2AA2" w:rsidP="003905AB">
      <w:pPr>
        <w:rPr>
          <w:lang w:val="fr-FR"/>
        </w:rPr>
      </w:pPr>
    </w:p>
    <w:p w:rsidR="006D2AA2" w:rsidRPr="00045367" w:rsidRDefault="006D2AA2" w:rsidP="00465315">
      <w:pPr>
        <w:rPr>
          <w:lang w:val="fr-FR"/>
        </w:rPr>
      </w:pPr>
      <w:r w:rsidRPr="00045367">
        <w:rPr>
          <w:lang w:val="fr-FR"/>
        </w:rPr>
        <w:t>Les étapes suivantes sont essential dans le processus d’enregistrement et de référence :</w:t>
      </w:r>
    </w:p>
    <w:p w:rsidR="006D2AA2" w:rsidRPr="00045367" w:rsidRDefault="006D2AA2" w:rsidP="00465315">
      <w:pPr>
        <w:rPr>
          <w:lang w:val="fr-FR"/>
        </w:rPr>
      </w:pPr>
    </w:p>
    <w:p w:rsidR="006D2AA2" w:rsidRPr="00101597" w:rsidRDefault="006D2AA2" w:rsidP="00465315">
      <w:pPr>
        <w:pStyle w:val="ListParagraph"/>
        <w:numPr>
          <w:ilvl w:val="0"/>
          <w:numId w:val="29"/>
        </w:numPr>
        <w:spacing w:before="0" w:beforeAutospacing="0" w:after="0" w:afterAutospacing="0"/>
        <w:contextualSpacing w:val="0"/>
        <w:rPr>
          <w:rFonts w:ascii="Times New Roman" w:hAnsi="Times New Roman"/>
          <w:sz w:val="24"/>
          <w:szCs w:val="24"/>
          <w:lang w:val="fr-FR"/>
        </w:rPr>
      </w:pPr>
      <w:r w:rsidRPr="00101597">
        <w:rPr>
          <w:rFonts w:ascii="Times New Roman" w:hAnsi="Times New Roman"/>
          <w:b/>
          <w:sz w:val="24"/>
          <w:szCs w:val="24"/>
          <w:lang w:val="fr-FR"/>
        </w:rPr>
        <w:t>Vérification</w:t>
      </w:r>
      <w:r w:rsidRPr="00101597">
        <w:rPr>
          <w:rFonts w:ascii="Times New Roman" w:hAnsi="Times New Roman"/>
          <w:sz w:val="24"/>
          <w:szCs w:val="24"/>
          <w:lang w:val="fr-FR"/>
        </w:rPr>
        <w:t xml:space="preserve"> s</w:t>
      </w:r>
      <w:r w:rsidRPr="008A3BCF">
        <w:rPr>
          <w:rFonts w:ascii="Times New Roman" w:hAnsi="Times New Roman"/>
          <w:sz w:val="24"/>
          <w:szCs w:val="24"/>
          <w:lang w:val="fr-FR"/>
        </w:rPr>
        <w:t>’</w:t>
      </w:r>
      <w:r w:rsidRPr="00101597">
        <w:rPr>
          <w:rFonts w:ascii="Times New Roman" w:hAnsi="Times New Roman"/>
          <w:sz w:val="24"/>
          <w:szCs w:val="24"/>
          <w:lang w:val="fr-FR"/>
        </w:rPr>
        <w:t>il s</w:t>
      </w:r>
      <w:r w:rsidRPr="008A3BCF">
        <w:rPr>
          <w:rFonts w:ascii="Times New Roman" w:hAnsi="Times New Roman"/>
          <w:sz w:val="24"/>
          <w:szCs w:val="24"/>
          <w:lang w:val="fr-FR"/>
        </w:rPr>
        <w:t>’</w:t>
      </w:r>
      <w:r w:rsidRPr="00101597">
        <w:rPr>
          <w:rFonts w:ascii="Times New Roman" w:hAnsi="Times New Roman"/>
          <w:sz w:val="24"/>
          <w:szCs w:val="24"/>
          <w:lang w:val="fr-FR"/>
        </w:rPr>
        <w:t>agit réellement d</w:t>
      </w:r>
      <w:r w:rsidRPr="008A3BCF">
        <w:rPr>
          <w:rFonts w:ascii="Times New Roman" w:hAnsi="Times New Roman"/>
          <w:sz w:val="24"/>
          <w:szCs w:val="24"/>
          <w:lang w:val="fr-FR"/>
        </w:rPr>
        <w:t>’</w:t>
      </w:r>
      <w:r w:rsidRPr="00101597">
        <w:rPr>
          <w:rFonts w:ascii="Times New Roman" w:hAnsi="Times New Roman"/>
          <w:sz w:val="24"/>
          <w:szCs w:val="24"/>
          <w:lang w:val="fr-FR"/>
        </w:rPr>
        <w:t xml:space="preserve">un ex-combattant </w:t>
      </w:r>
    </w:p>
    <w:p w:rsidR="006D2AA2" w:rsidRPr="00101597" w:rsidRDefault="006D2AA2" w:rsidP="00465315">
      <w:pPr>
        <w:rPr>
          <w:lang w:val="fr-FR"/>
        </w:rPr>
      </w:pPr>
      <w:r w:rsidRPr="00101597">
        <w:rPr>
          <w:lang w:val="fr-FR"/>
        </w:rPr>
        <w:t>La vérification se fait au moyen d</w:t>
      </w:r>
      <w:r>
        <w:rPr>
          <w:lang w:val="fr-FR"/>
        </w:rPr>
        <w:t>’</w:t>
      </w:r>
      <w:r w:rsidRPr="00101597">
        <w:rPr>
          <w:lang w:val="fr-FR"/>
        </w:rPr>
        <w:t>un test militaire réalisé durant l</w:t>
      </w:r>
      <w:r>
        <w:rPr>
          <w:lang w:val="fr-FR"/>
        </w:rPr>
        <w:t>’</w:t>
      </w:r>
      <w:r w:rsidRPr="00101597">
        <w:rPr>
          <w:lang w:val="fr-FR"/>
        </w:rPr>
        <w:t>identification par la SMI en présence de la MONUC et de l</w:t>
      </w:r>
      <w:r>
        <w:rPr>
          <w:lang w:val="fr-FR"/>
        </w:rPr>
        <w:t>’</w:t>
      </w:r>
      <w:r w:rsidRPr="00101597">
        <w:rPr>
          <w:lang w:val="fr-FR"/>
        </w:rPr>
        <w:t xml:space="preserve">EUSEC souvent, ainsi que du représentant du programme AMANI en sont temps et de celui du Groupe Armé. </w:t>
      </w:r>
    </w:p>
    <w:p w:rsidR="006D2AA2" w:rsidRPr="00101597" w:rsidRDefault="006D2AA2" w:rsidP="00465315">
      <w:pPr>
        <w:rPr>
          <w:lang w:val="fr-FR"/>
        </w:rPr>
      </w:pPr>
    </w:p>
    <w:p w:rsidR="006D2AA2" w:rsidRPr="00101597" w:rsidRDefault="006D2AA2" w:rsidP="00465315">
      <w:pPr>
        <w:pStyle w:val="ListParagraph"/>
        <w:numPr>
          <w:ilvl w:val="0"/>
          <w:numId w:val="29"/>
        </w:numPr>
        <w:spacing w:before="0" w:beforeAutospacing="0" w:after="0" w:afterAutospacing="0"/>
        <w:contextualSpacing w:val="0"/>
        <w:rPr>
          <w:rFonts w:ascii="Times New Roman" w:hAnsi="Times New Roman"/>
          <w:sz w:val="24"/>
          <w:szCs w:val="24"/>
          <w:lang w:val="fr-FR"/>
        </w:rPr>
      </w:pPr>
      <w:r w:rsidRPr="00101597">
        <w:rPr>
          <w:rFonts w:ascii="Times New Roman" w:hAnsi="Times New Roman"/>
          <w:b/>
          <w:sz w:val="24"/>
          <w:szCs w:val="24"/>
          <w:lang w:val="fr-FR"/>
        </w:rPr>
        <w:t>Enregistrement</w:t>
      </w:r>
      <w:r w:rsidRPr="00101597">
        <w:rPr>
          <w:rFonts w:ascii="Times New Roman" w:hAnsi="Times New Roman"/>
          <w:sz w:val="24"/>
          <w:szCs w:val="24"/>
          <w:lang w:val="fr-FR"/>
        </w:rPr>
        <w:t xml:space="preserve"> officiel (comment on s</w:t>
      </w:r>
      <w:r w:rsidRPr="008A3BCF">
        <w:rPr>
          <w:rFonts w:ascii="Times New Roman" w:hAnsi="Times New Roman"/>
          <w:sz w:val="24"/>
          <w:szCs w:val="24"/>
          <w:lang w:val="fr-FR"/>
        </w:rPr>
        <w:t>’</w:t>
      </w:r>
      <w:r w:rsidRPr="00101597">
        <w:rPr>
          <w:rFonts w:ascii="Times New Roman" w:hAnsi="Times New Roman"/>
          <w:sz w:val="24"/>
          <w:szCs w:val="24"/>
          <w:lang w:val="fr-FR"/>
        </w:rPr>
        <w:t>assure que ce n</w:t>
      </w:r>
      <w:r w:rsidRPr="008A3BCF">
        <w:rPr>
          <w:rFonts w:ascii="Times New Roman" w:hAnsi="Times New Roman"/>
          <w:sz w:val="24"/>
          <w:szCs w:val="24"/>
          <w:lang w:val="fr-FR"/>
        </w:rPr>
        <w:t>’</w:t>
      </w:r>
      <w:r w:rsidRPr="00101597">
        <w:rPr>
          <w:rFonts w:ascii="Times New Roman" w:hAnsi="Times New Roman"/>
          <w:sz w:val="24"/>
          <w:szCs w:val="24"/>
          <w:lang w:val="fr-FR"/>
        </w:rPr>
        <w:t>est pas un ex-combattant qui se présente une deuxième ou troisième fois, comment on évite que ce sont des personnes qui n</w:t>
      </w:r>
      <w:r w:rsidRPr="008A3BCF">
        <w:rPr>
          <w:rFonts w:ascii="Times New Roman" w:hAnsi="Times New Roman"/>
          <w:sz w:val="24"/>
          <w:szCs w:val="24"/>
          <w:lang w:val="fr-FR"/>
        </w:rPr>
        <w:t>’</w:t>
      </w:r>
      <w:r w:rsidRPr="00101597">
        <w:rPr>
          <w:rFonts w:ascii="Times New Roman" w:hAnsi="Times New Roman"/>
          <w:sz w:val="24"/>
          <w:szCs w:val="24"/>
          <w:lang w:val="fr-FR"/>
        </w:rPr>
        <w:t>ont rien à voir avec le groupe armé, mais qui veulent profiter des avantages du programme de réinsertion, etc.)</w:t>
      </w:r>
    </w:p>
    <w:p w:rsidR="006D2AA2" w:rsidRPr="00101597" w:rsidRDefault="006D2AA2" w:rsidP="00465315">
      <w:pPr>
        <w:rPr>
          <w:lang w:val="fr-FR"/>
        </w:rPr>
      </w:pPr>
      <w:r w:rsidRPr="00101597">
        <w:rPr>
          <w:lang w:val="fr-FR"/>
        </w:rPr>
        <w:t>Avec tous les partenaires, il a été conçu un «</w:t>
      </w:r>
      <w:r>
        <w:rPr>
          <w:lang w:val="fr-FR"/>
        </w:rPr>
        <w:t> </w:t>
      </w:r>
      <w:r w:rsidRPr="00101597">
        <w:rPr>
          <w:lang w:val="fr-FR"/>
        </w:rPr>
        <w:t>Certificat d</w:t>
      </w:r>
      <w:r>
        <w:rPr>
          <w:lang w:val="fr-FR"/>
        </w:rPr>
        <w:t>’</w:t>
      </w:r>
      <w:r w:rsidRPr="00101597">
        <w:rPr>
          <w:lang w:val="fr-FR"/>
        </w:rPr>
        <w:t>éligibilité</w:t>
      </w:r>
      <w:r>
        <w:rPr>
          <w:lang w:val="fr-FR"/>
        </w:rPr>
        <w:t> </w:t>
      </w:r>
      <w:r w:rsidRPr="00101597">
        <w:rPr>
          <w:lang w:val="fr-FR"/>
        </w:rPr>
        <w:t>» qui est placé au niveau de l</w:t>
      </w:r>
      <w:r>
        <w:rPr>
          <w:lang w:val="fr-FR"/>
        </w:rPr>
        <w:t>’</w:t>
      </w:r>
      <w:r w:rsidRPr="00101597">
        <w:rPr>
          <w:lang w:val="fr-FR"/>
        </w:rPr>
        <w:t>équipe d</w:t>
      </w:r>
      <w:r>
        <w:rPr>
          <w:lang w:val="fr-FR"/>
        </w:rPr>
        <w:t>’</w:t>
      </w:r>
      <w:r w:rsidRPr="00101597">
        <w:rPr>
          <w:lang w:val="fr-FR"/>
        </w:rPr>
        <w:t>identification de la SMI et qui est rempli durant le choix de l</w:t>
      </w:r>
      <w:r>
        <w:rPr>
          <w:lang w:val="fr-FR"/>
        </w:rPr>
        <w:t>’</w:t>
      </w:r>
      <w:r w:rsidRPr="00101597">
        <w:rPr>
          <w:lang w:val="fr-FR"/>
        </w:rPr>
        <w:t>option du candidat et après le test, qui doit être signé de la SMI, de la MONUC et du représentant du GA. Ce certificat est remis au candidat qui est dirigé vers les équipes d</w:t>
      </w:r>
      <w:r>
        <w:rPr>
          <w:lang w:val="fr-FR"/>
        </w:rPr>
        <w:t>’</w:t>
      </w:r>
      <w:r w:rsidRPr="00101597">
        <w:rPr>
          <w:lang w:val="fr-FR"/>
        </w:rPr>
        <w:t>enregistrements. Nous partons du principe que toutes ces structures représentées dans le processus sont engagées dans la logique de la stabilisation et que leurs signatures font foi</w:t>
      </w:r>
    </w:p>
    <w:p w:rsidR="006D2AA2" w:rsidRPr="00101597" w:rsidRDefault="006D2AA2" w:rsidP="00465315">
      <w:pPr>
        <w:rPr>
          <w:lang w:val="fr-FR"/>
        </w:rPr>
      </w:pPr>
    </w:p>
    <w:p w:rsidR="006D2AA2" w:rsidRPr="00101597" w:rsidRDefault="006D2AA2" w:rsidP="00465315">
      <w:pPr>
        <w:pStyle w:val="ListParagraph"/>
        <w:numPr>
          <w:ilvl w:val="0"/>
          <w:numId w:val="29"/>
        </w:numPr>
        <w:spacing w:before="0" w:beforeAutospacing="0" w:after="0" w:afterAutospacing="0"/>
        <w:contextualSpacing w:val="0"/>
        <w:rPr>
          <w:rFonts w:ascii="Times New Roman" w:hAnsi="Times New Roman"/>
          <w:sz w:val="24"/>
          <w:szCs w:val="24"/>
          <w:lang w:val="fr-FR"/>
        </w:rPr>
      </w:pPr>
      <w:r w:rsidRPr="00101597">
        <w:rPr>
          <w:rFonts w:ascii="Times New Roman" w:hAnsi="Times New Roman"/>
          <w:b/>
          <w:sz w:val="24"/>
          <w:szCs w:val="24"/>
          <w:lang w:val="fr-FR"/>
        </w:rPr>
        <w:t>Explication des options</w:t>
      </w:r>
      <w:r w:rsidRPr="00101597">
        <w:rPr>
          <w:rFonts w:ascii="Times New Roman" w:hAnsi="Times New Roman"/>
          <w:sz w:val="24"/>
          <w:szCs w:val="24"/>
          <w:lang w:val="fr-FR"/>
        </w:rPr>
        <w:t xml:space="preserve"> (entrer dans l</w:t>
      </w:r>
      <w:r w:rsidRPr="008A3BCF">
        <w:rPr>
          <w:rFonts w:ascii="Times New Roman" w:hAnsi="Times New Roman"/>
          <w:sz w:val="24"/>
          <w:szCs w:val="24"/>
          <w:lang w:val="fr-FR"/>
        </w:rPr>
        <w:t>’</w:t>
      </w:r>
      <w:r w:rsidRPr="00101597">
        <w:rPr>
          <w:rFonts w:ascii="Times New Roman" w:hAnsi="Times New Roman"/>
          <w:sz w:val="24"/>
          <w:szCs w:val="24"/>
          <w:lang w:val="fr-FR"/>
        </w:rPr>
        <w:t>armée, la police, la vie civile) et réfère selon le choix au FARDC, PNC ou PNUD (et/ou PNDDR</w:t>
      </w:r>
      <w:r w:rsidRPr="008A3BCF">
        <w:rPr>
          <w:rFonts w:ascii="Times New Roman" w:hAnsi="Times New Roman"/>
          <w:sz w:val="24"/>
          <w:szCs w:val="24"/>
          <w:lang w:val="fr-FR"/>
        </w:rPr>
        <w:t> </w:t>
      </w:r>
      <w:r w:rsidRPr="00101597">
        <w:rPr>
          <w:rFonts w:ascii="Times New Roman" w:hAnsi="Times New Roman"/>
          <w:sz w:val="24"/>
          <w:szCs w:val="24"/>
          <w:lang w:val="fr-FR"/>
        </w:rPr>
        <w:t>?)</w:t>
      </w:r>
    </w:p>
    <w:p w:rsidR="006D2AA2" w:rsidRPr="00101597" w:rsidRDefault="006D2AA2" w:rsidP="00465315">
      <w:pPr>
        <w:rPr>
          <w:lang w:val="fr-FR"/>
        </w:rPr>
      </w:pPr>
      <w:r w:rsidRPr="00101597">
        <w:rPr>
          <w:lang w:val="fr-FR"/>
        </w:rPr>
        <w:t>Des actions président à ce choix</w:t>
      </w:r>
      <w:r>
        <w:rPr>
          <w:lang w:val="fr-FR"/>
        </w:rPr>
        <w:t> </w:t>
      </w:r>
      <w:r w:rsidRPr="00101597">
        <w:rPr>
          <w:lang w:val="fr-FR"/>
        </w:rPr>
        <w:t>:</w:t>
      </w:r>
    </w:p>
    <w:p w:rsidR="006D2AA2" w:rsidRPr="00101597" w:rsidRDefault="006D2AA2" w:rsidP="00465315">
      <w:pPr>
        <w:pStyle w:val="ListParagraph"/>
        <w:numPr>
          <w:ilvl w:val="0"/>
          <w:numId w:val="30"/>
        </w:numPr>
        <w:spacing w:before="0" w:beforeAutospacing="0" w:after="0" w:afterAutospacing="0"/>
        <w:contextualSpacing w:val="0"/>
        <w:rPr>
          <w:rFonts w:ascii="Times New Roman" w:hAnsi="Times New Roman"/>
          <w:sz w:val="24"/>
          <w:szCs w:val="24"/>
          <w:lang w:val="fr-FR"/>
        </w:rPr>
      </w:pPr>
      <w:r w:rsidRPr="00101597">
        <w:rPr>
          <w:rFonts w:ascii="Times New Roman" w:hAnsi="Times New Roman"/>
          <w:sz w:val="24"/>
          <w:szCs w:val="24"/>
          <w:lang w:val="fr-FR"/>
        </w:rPr>
        <w:t>Des commissaires issus des GA sont utilisés à priori pour informer sur terrain leurs combattants sur les différentes options</w:t>
      </w:r>
    </w:p>
    <w:p w:rsidR="006D2AA2" w:rsidRPr="00101597" w:rsidRDefault="006D2AA2" w:rsidP="00465315">
      <w:pPr>
        <w:pStyle w:val="ListParagraph"/>
        <w:numPr>
          <w:ilvl w:val="0"/>
          <w:numId w:val="30"/>
        </w:numPr>
        <w:spacing w:before="0" w:beforeAutospacing="0" w:after="0" w:afterAutospacing="0"/>
        <w:contextualSpacing w:val="0"/>
        <w:rPr>
          <w:rFonts w:ascii="Times New Roman" w:hAnsi="Times New Roman"/>
          <w:sz w:val="24"/>
          <w:szCs w:val="24"/>
          <w:lang w:val="fr-FR"/>
        </w:rPr>
      </w:pPr>
      <w:r w:rsidRPr="00101597">
        <w:rPr>
          <w:rFonts w:ascii="Times New Roman" w:hAnsi="Times New Roman"/>
          <w:sz w:val="24"/>
          <w:szCs w:val="24"/>
          <w:lang w:val="fr-FR"/>
        </w:rPr>
        <w:t>Durant les réunions aussi des explications sont données aux autorités locales et aux leaders des GA</w:t>
      </w:r>
    </w:p>
    <w:p w:rsidR="006D2AA2" w:rsidRPr="00101597" w:rsidRDefault="006D2AA2" w:rsidP="00465315">
      <w:pPr>
        <w:pStyle w:val="ListParagraph"/>
        <w:numPr>
          <w:ilvl w:val="0"/>
          <w:numId w:val="30"/>
        </w:numPr>
        <w:spacing w:before="0" w:beforeAutospacing="0" w:after="0" w:afterAutospacing="0"/>
        <w:contextualSpacing w:val="0"/>
        <w:rPr>
          <w:rFonts w:ascii="Times New Roman" w:hAnsi="Times New Roman"/>
          <w:sz w:val="24"/>
          <w:szCs w:val="24"/>
          <w:lang w:val="fr-FR"/>
        </w:rPr>
      </w:pPr>
      <w:r w:rsidRPr="00101597">
        <w:rPr>
          <w:rFonts w:ascii="Times New Roman" w:hAnsi="Times New Roman"/>
          <w:sz w:val="24"/>
          <w:szCs w:val="24"/>
          <w:lang w:val="fr-FR"/>
        </w:rPr>
        <w:t>Avant de démarrer les opérations et durant les opérations, chaque partenaire explique sa stratégie devant les combattants et leurs leaders</w:t>
      </w:r>
    </w:p>
    <w:p w:rsidR="006D2AA2" w:rsidRPr="00101597" w:rsidRDefault="006D2AA2" w:rsidP="00465315">
      <w:pPr>
        <w:pStyle w:val="ListParagraph"/>
        <w:rPr>
          <w:rFonts w:ascii="Times New Roman" w:hAnsi="Times New Roman"/>
          <w:sz w:val="24"/>
          <w:szCs w:val="24"/>
          <w:lang w:val="fr-FR"/>
        </w:rPr>
      </w:pPr>
    </w:p>
    <w:p w:rsidR="006D2AA2" w:rsidRPr="00101597" w:rsidRDefault="006D2AA2" w:rsidP="00465315">
      <w:pPr>
        <w:pStyle w:val="ListParagraph"/>
        <w:numPr>
          <w:ilvl w:val="0"/>
          <w:numId w:val="29"/>
        </w:numPr>
        <w:spacing w:before="0" w:beforeAutospacing="0" w:after="0" w:afterAutospacing="0"/>
        <w:contextualSpacing w:val="0"/>
        <w:rPr>
          <w:rFonts w:ascii="Times New Roman" w:hAnsi="Times New Roman"/>
          <w:sz w:val="24"/>
          <w:szCs w:val="24"/>
          <w:lang w:val="fr-FR"/>
        </w:rPr>
      </w:pPr>
      <w:r w:rsidRPr="00101597">
        <w:rPr>
          <w:rFonts w:ascii="Times New Roman" w:hAnsi="Times New Roman"/>
          <w:sz w:val="24"/>
          <w:szCs w:val="24"/>
          <w:lang w:val="fr-FR"/>
        </w:rPr>
        <w:t xml:space="preserve">Pour ceux qui prennent </w:t>
      </w:r>
      <w:r w:rsidRPr="00101597">
        <w:rPr>
          <w:rFonts w:ascii="Times New Roman" w:hAnsi="Times New Roman"/>
          <w:b/>
          <w:sz w:val="24"/>
          <w:szCs w:val="24"/>
          <w:lang w:val="fr-FR"/>
        </w:rPr>
        <w:t>l</w:t>
      </w:r>
      <w:r w:rsidRPr="008A3BCF">
        <w:rPr>
          <w:rFonts w:ascii="Times New Roman" w:hAnsi="Times New Roman"/>
          <w:b/>
          <w:sz w:val="24"/>
          <w:szCs w:val="24"/>
          <w:lang w:val="fr-FR"/>
        </w:rPr>
        <w:t>’</w:t>
      </w:r>
      <w:r w:rsidRPr="00101597">
        <w:rPr>
          <w:rFonts w:ascii="Times New Roman" w:hAnsi="Times New Roman"/>
          <w:b/>
          <w:sz w:val="24"/>
          <w:szCs w:val="24"/>
          <w:lang w:val="fr-FR"/>
        </w:rPr>
        <w:t>option armée et la PNC</w:t>
      </w:r>
      <w:r w:rsidRPr="00101597">
        <w:rPr>
          <w:rFonts w:ascii="Times New Roman" w:hAnsi="Times New Roman"/>
          <w:sz w:val="24"/>
          <w:szCs w:val="24"/>
          <w:lang w:val="fr-FR"/>
        </w:rPr>
        <w:t xml:space="preserve">. </w:t>
      </w:r>
    </w:p>
    <w:p w:rsidR="006D2AA2" w:rsidRPr="00101597" w:rsidRDefault="006D2AA2" w:rsidP="00465315">
      <w:pPr>
        <w:rPr>
          <w:lang w:val="fr-FR"/>
        </w:rPr>
      </w:pPr>
      <w:r w:rsidRPr="00101597">
        <w:rPr>
          <w:lang w:val="fr-FR"/>
        </w:rPr>
        <w:t>Les deux options relèvent de la compétence de l</w:t>
      </w:r>
      <w:r>
        <w:rPr>
          <w:lang w:val="fr-FR"/>
        </w:rPr>
        <w:t>’</w:t>
      </w:r>
      <w:r w:rsidRPr="00101597">
        <w:rPr>
          <w:lang w:val="fr-FR"/>
        </w:rPr>
        <w:t>Etat. Cependant dans les deux cas, s</w:t>
      </w:r>
      <w:r>
        <w:rPr>
          <w:lang w:val="fr-FR"/>
        </w:rPr>
        <w:t>’</w:t>
      </w:r>
      <w:r w:rsidRPr="00101597">
        <w:rPr>
          <w:lang w:val="fr-FR"/>
        </w:rPr>
        <w:t>il y a des éléments qui sont inaptes pour une raison ou pour une autre, ils sont automatiquement reversés au compte des projets communautaires.</w:t>
      </w:r>
      <w:r>
        <w:rPr>
          <w:lang w:val="fr-FR"/>
        </w:rPr>
        <w:t> </w:t>
      </w:r>
      <w:r w:rsidRPr="00101597">
        <w:rPr>
          <w:lang w:val="fr-FR"/>
        </w:rPr>
        <w:t>L</w:t>
      </w:r>
      <w:r>
        <w:rPr>
          <w:lang w:val="fr-FR"/>
        </w:rPr>
        <w:t>’</w:t>
      </w:r>
      <w:r w:rsidRPr="00101597">
        <w:rPr>
          <w:lang w:val="fr-FR"/>
        </w:rPr>
        <w:t>option plausible et/ou retenue serait d</w:t>
      </w:r>
      <w:r>
        <w:rPr>
          <w:lang w:val="fr-FR"/>
        </w:rPr>
        <w:t>’</w:t>
      </w:r>
      <w:r w:rsidRPr="00101597">
        <w:rPr>
          <w:lang w:val="fr-FR"/>
        </w:rPr>
        <w:t>envoyer ces candidats dans les centres de brassage.</w:t>
      </w:r>
    </w:p>
    <w:p w:rsidR="006D2AA2" w:rsidRPr="00101597" w:rsidRDefault="006D2AA2" w:rsidP="00465315">
      <w:pPr>
        <w:pStyle w:val="ListParagraph"/>
        <w:numPr>
          <w:ilvl w:val="0"/>
          <w:numId w:val="29"/>
        </w:numPr>
        <w:spacing w:before="0" w:beforeAutospacing="0" w:after="0" w:afterAutospacing="0"/>
        <w:contextualSpacing w:val="0"/>
        <w:rPr>
          <w:rFonts w:ascii="Times New Roman" w:hAnsi="Times New Roman"/>
          <w:sz w:val="24"/>
          <w:szCs w:val="24"/>
          <w:lang w:val="fr-FR"/>
        </w:rPr>
      </w:pPr>
      <w:r w:rsidRPr="00101597">
        <w:rPr>
          <w:rFonts w:ascii="Times New Roman" w:hAnsi="Times New Roman"/>
          <w:sz w:val="24"/>
          <w:szCs w:val="24"/>
          <w:lang w:val="fr-FR"/>
        </w:rPr>
        <w:t xml:space="preserve">Pour ceux qui choisissent </w:t>
      </w:r>
      <w:r w:rsidRPr="00101597">
        <w:rPr>
          <w:rFonts w:ascii="Times New Roman" w:hAnsi="Times New Roman"/>
          <w:b/>
          <w:sz w:val="24"/>
          <w:szCs w:val="24"/>
          <w:lang w:val="fr-FR"/>
        </w:rPr>
        <w:t>le retour a la vie civile</w:t>
      </w:r>
      <w:r w:rsidRPr="008A3BCF">
        <w:rPr>
          <w:rFonts w:ascii="Times New Roman" w:hAnsi="Times New Roman"/>
          <w:sz w:val="24"/>
          <w:szCs w:val="24"/>
          <w:lang w:val="fr-FR"/>
        </w:rPr>
        <w:t> </w:t>
      </w:r>
      <w:r w:rsidRPr="00101597">
        <w:rPr>
          <w:rFonts w:ascii="Times New Roman" w:hAnsi="Times New Roman"/>
          <w:sz w:val="24"/>
          <w:szCs w:val="24"/>
          <w:lang w:val="fr-FR"/>
        </w:rPr>
        <w:t>:</w:t>
      </w:r>
    </w:p>
    <w:p w:rsidR="006D2AA2" w:rsidRPr="00101597" w:rsidRDefault="006D2AA2" w:rsidP="00465315">
      <w:pPr>
        <w:pStyle w:val="ListParagraph"/>
        <w:numPr>
          <w:ilvl w:val="1"/>
          <w:numId w:val="29"/>
        </w:numPr>
        <w:spacing w:before="0" w:beforeAutospacing="0" w:after="0" w:afterAutospacing="0"/>
        <w:contextualSpacing w:val="0"/>
        <w:rPr>
          <w:rFonts w:ascii="Times New Roman" w:hAnsi="Times New Roman"/>
          <w:sz w:val="24"/>
          <w:szCs w:val="24"/>
        </w:rPr>
      </w:pPr>
      <w:r w:rsidRPr="00101597">
        <w:rPr>
          <w:rFonts w:ascii="Times New Roman" w:hAnsi="Times New Roman"/>
          <w:sz w:val="24"/>
          <w:szCs w:val="24"/>
          <w:lang w:val="fr-FR"/>
        </w:rPr>
        <w:t>Quand il vient avec une arme, il est referee au PNDDR, qaund il choisi l</w:t>
      </w:r>
      <w:r w:rsidRPr="008A3BCF">
        <w:rPr>
          <w:rFonts w:ascii="Times New Roman" w:hAnsi="Times New Roman"/>
          <w:sz w:val="24"/>
          <w:szCs w:val="24"/>
          <w:lang w:val="fr-FR"/>
        </w:rPr>
        <w:t>’</w:t>
      </w:r>
      <w:r w:rsidRPr="00101597">
        <w:rPr>
          <w:rFonts w:ascii="Times New Roman" w:hAnsi="Times New Roman"/>
          <w:sz w:val="24"/>
          <w:szCs w:val="24"/>
          <w:lang w:val="fr-FR"/>
        </w:rPr>
        <w:t>option la vie civile</w:t>
      </w:r>
      <w:r w:rsidRPr="008A3BCF">
        <w:rPr>
          <w:rFonts w:ascii="Times New Roman" w:hAnsi="Times New Roman"/>
          <w:sz w:val="24"/>
          <w:szCs w:val="24"/>
          <w:lang w:val="fr-FR"/>
        </w:rPr>
        <w:t> </w:t>
      </w:r>
      <w:r w:rsidRPr="00101597">
        <w:rPr>
          <w:rFonts w:ascii="Times New Roman" w:hAnsi="Times New Roman"/>
          <w:sz w:val="24"/>
          <w:szCs w:val="24"/>
          <w:lang w:val="fr-FR"/>
        </w:rPr>
        <w:t xml:space="preserve">? </w:t>
      </w:r>
      <w:r w:rsidRPr="00101597">
        <w:rPr>
          <w:rFonts w:ascii="Times New Roman" w:hAnsi="Times New Roman"/>
          <w:sz w:val="24"/>
          <w:szCs w:val="24"/>
        </w:rPr>
        <w:t>Oui s</w:t>
      </w:r>
      <w:r w:rsidRPr="008A3BCF">
        <w:rPr>
          <w:rFonts w:ascii="Times New Roman" w:hAnsi="Times New Roman"/>
          <w:sz w:val="24"/>
          <w:szCs w:val="24"/>
        </w:rPr>
        <w:t>’</w:t>
      </w:r>
      <w:r w:rsidRPr="00101597">
        <w:rPr>
          <w:rFonts w:ascii="Times New Roman" w:hAnsi="Times New Roman"/>
          <w:sz w:val="24"/>
          <w:szCs w:val="24"/>
        </w:rPr>
        <w:t>il choisit la vie civile</w:t>
      </w:r>
    </w:p>
    <w:p w:rsidR="006D2AA2" w:rsidRPr="00101597" w:rsidRDefault="006D2AA2" w:rsidP="00465315">
      <w:pPr>
        <w:pStyle w:val="ListParagraph"/>
        <w:numPr>
          <w:ilvl w:val="1"/>
          <w:numId w:val="29"/>
        </w:numPr>
        <w:spacing w:before="0" w:beforeAutospacing="0" w:after="0" w:afterAutospacing="0"/>
        <w:contextualSpacing w:val="0"/>
        <w:rPr>
          <w:rFonts w:ascii="Times New Roman" w:hAnsi="Times New Roman"/>
          <w:sz w:val="24"/>
          <w:szCs w:val="24"/>
          <w:lang w:val="fr-FR"/>
        </w:rPr>
      </w:pPr>
      <w:r w:rsidRPr="00101597">
        <w:rPr>
          <w:rFonts w:ascii="Times New Roman" w:hAnsi="Times New Roman"/>
          <w:sz w:val="24"/>
          <w:szCs w:val="24"/>
          <w:lang w:val="fr-FR"/>
        </w:rPr>
        <w:t>Tout combattant non armé ayant opté pour la vie civile ou inapte au service militaire, est éligible aux projets communautaires (PNUD)</w:t>
      </w:r>
    </w:p>
    <w:p w:rsidR="006D2AA2" w:rsidRPr="00101597" w:rsidRDefault="006D2AA2" w:rsidP="00465315">
      <w:pPr>
        <w:pStyle w:val="ListParagraph"/>
        <w:ind w:left="1440"/>
        <w:rPr>
          <w:rFonts w:ascii="Times New Roman" w:hAnsi="Times New Roman"/>
          <w:sz w:val="24"/>
          <w:szCs w:val="24"/>
          <w:lang w:val="fr-FR"/>
        </w:rPr>
      </w:pPr>
    </w:p>
    <w:p w:rsidR="006D2AA2" w:rsidRPr="00101597" w:rsidRDefault="006D2AA2" w:rsidP="00465315">
      <w:pPr>
        <w:pStyle w:val="ListParagraph"/>
        <w:numPr>
          <w:ilvl w:val="0"/>
          <w:numId w:val="29"/>
        </w:numPr>
        <w:spacing w:before="0" w:beforeAutospacing="0" w:after="0" w:afterAutospacing="0"/>
        <w:contextualSpacing w:val="0"/>
        <w:rPr>
          <w:rFonts w:ascii="Times New Roman" w:hAnsi="Times New Roman"/>
          <w:sz w:val="24"/>
          <w:szCs w:val="24"/>
          <w:lang w:val="fr-FR"/>
        </w:rPr>
      </w:pPr>
      <w:r w:rsidRPr="00101597">
        <w:rPr>
          <w:rFonts w:ascii="Times New Roman" w:hAnsi="Times New Roman"/>
          <w:sz w:val="24"/>
          <w:szCs w:val="24"/>
          <w:lang w:val="fr-FR"/>
        </w:rPr>
        <w:t xml:space="preserve">Discussion avec et </w:t>
      </w:r>
      <w:r w:rsidRPr="00101597">
        <w:rPr>
          <w:rFonts w:ascii="Times New Roman" w:hAnsi="Times New Roman"/>
          <w:b/>
          <w:sz w:val="24"/>
          <w:szCs w:val="24"/>
          <w:lang w:val="fr-FR"/>
        </w:rPr>
        <w:t>explication</w:t>
      </w:r>
      <w:r w:rsidRPr="00101597">
        <w:rPr>
          <w:rFonts w:ascii="Times New Roman" w:hAnsi="Times New Roman"/>
          <w:sz w:val="24"/>
          <w:szCs w:val="24"/>
          <w:lang w:val="fr-FR"/>
        </w:rPr>
        <w:t xml:space="preserve"> aux ex-combattants concernant la réinsertion (commune de réinsertion, activité choisie, explication des procédures, etc.)</w:t>
      </w:r>
    </w:p>
    <w:p w:rsidR="006D2AA2" w:rsidRPr="00101597" w:rsidRDefault="006D2AA2" w:rsidP="00465315">
      <w:pPr>
        <w:rPr>
          <w:lang w:val="fr-FR"/>
        </w:rPr>
      </w:pPr>
      <w:r w:rsidRPr="00101597">
        <w:rPr>
          <w:lang w:val="fr-FR"/>
        </w:rPr>
        <w:t>La fiche d</w:t>
      </w:r>
      <w:r>
        <w:rPr>
          <w:lang w:val="fr-FR"/>
        </w:rPr>
        <w:t>’</w:t>
      </w:r>
      <w:r w:rsidRPr="00101597">
        <w:rPr>
          <w:lang w:val="fr-FR"/>
        </w:rPr>
        <w:t>enregistrement  (profilage) de l</w:t>
      </w:r>
      <w:r>
        <w:rPr>
          <w:lang w:val="fr-FR"/>
        </w:rPr>
        <w:t>’</w:t>
      </w:r>
      <w:r w:rsidRPr="00101597">
        <w:rPr>
          <w:lang w:val="fr-FR"/>
        </w:rPr>
        <w:t>ex-combattant comprend</w:t>
      </w:r>
      <w:r>
        <w:rPr>
          <w:lang w:val="fr-FR"/>
        </w:rPr>
        <w:t> </w:t>
      </w:r>
      <w:r w:rsidRPr="00101597">
        <w:rPr>
          <w:lang w:val="fr-FR"/>
        </w:rPr>
        <w:t>:</w:t>
      </w:r>
    </w:p>
    <w:p w:rsidR="006D2AA2" w:rsidRPr="00101597" w:rsidRDefault="006D2AA2" w:rsidP="00465315">
      <w:pPr>
        <w:pStyle w:val="ListParagraph"/>
        <w:numPr>
          <w:ilvl w:val="1"/>
          <w:numId w:val="29"/>
        </w:numPr>
        <w:spacing w:before="0" w:beforeAutospacing="0" w:after="0" w:afterAutospacing="0"/>
        <w:contextualSpacing w:val="0"/>
        <w:rPr>
          <w:rFonts w:ascii="Times New Roman" w:hAnsi="Times New Roman"/>
          <w:sz w:val="24"/>
          <w:szCs w:val="24"/>
          <w:lang w:val="fr-FR"/>
        </w:rPr>
      </w:pPr>
      <w:r w:rsidRPr="00101597">
        <w:rPr>
          <w:rFonts w:ascii="Times New Roman" w:hAnsi="Times New Roman"/>
          <w:sz w:val="24"/>
          <w:szCs w:val="24"/>
          <w:lang w:val="fr-FR"/>
        </w:rPr>
        <w:t>Son Etat civil</w:t>
      </w:r>
      <w:r w:rsidRPr="008A3BCF">
        <w:rPr>
          <w:rFonts w:ascii="Times New Roman" w:hAnsi="Times New Roman"/>
          <w:sz w:val="24"/>
          <w:szCs w:val="24"/>
          <w:lang w:val="fr-FR"/>
        </w:rPr>
        <w:t> </w:t>
      </w:r>
      <w:r w:rsidRPr="00101597">
        <w:rPr>
          <w:rFonts w:ascii="Times New Roman" w:hAnsi="Times New Roman"/>
          <w:sz w:val="24"/>
          <w:szCs w:val="24"/>
          <w:lang w:val="fr-FR"/>
        </w:rPr>
        <w:t>: nom, prenom, postnom, date et lieu de naissance, les noms du père et de la mère, son statut matrimonial</w:t>
      </w:r>
    </w:p>
    <w:p w:rsidR="006D2AA2" w:rsidRPr="00101597" w:rsidRDefault="006D2AA2" w:rsidP="00465315">
      <w:pPr>
        <w:pStyle w:val="ListParagraph"/>
        <w:numPr>
          <w:ilvl w:val="1"/>
          <w:numId w:val="29"/>
        </w:numPr>
        <w:spacing w:before="0" w:beforeAutospacing="0" w:after="0" w:afterAutospacing="0"/>
        <w:contextualSpacing w:val="0"/>
        <w:rPr>
          <w:rFonts w:ascii="Times New Roman" w:hAnsi="Times New Roman"/>
          <w:sz w:val="24"/>
          <w:szCs w:val="24"/>
          <w:lang w:val="fr-FR"/>
        </w:rPr>
      </w:pPr>
      <w:r w:rsidRPr="00101597">
        <w:rPr>
          <w:rFonts w:ascii="Times New Roman" w:hAnsi="Times New Roman"/>
          <w:sz w:val="24"/>
          <w:szCs w:val="24"/>
          <w:lang w:val="fr-FR"/>
        </w:rPr>
        <w:lastRenderedPageBreak/>
        <w:t>Son milieu d</w:t>
      </w:r>
      <w:r w:rsidRPr="008A3BCF">
        <w:rPr>
          <w:rFonts w:ascii="Times New Roman" w:hAnsi="Times New Roman"/>
          <w:sz w:val="24"/>
          <w:szCs w:val="24"/>
          <w:lang w:val="fr-FR"/>
        </w:rPr>
        <w:t>’</w:t>
      </w:r>
      <w:r w:rsidRPr="00101597">
        <w:rPr>
          <w:rFonts w:ascii="Times New Roman" w:hAnsi="Times New Roman"/>
          <w:sz w:val="24"/>
          <w:szCs w:val="24"/>
          <w:lang w:val="fr-FR"/>
        </w:rPr>
        <w:t>origine</w:t>
      </w:r>
      <w:r w:rsidRPr="008A3BCF">
        <w:rPr>
          <w:rFonts w:ascii="Times New Roman" w:hAnsi="Times New Roman"/>
          <w:sz w:val="24"/>
          <w:szCs w:val="24"/>
          <w:lang w:val="fr-FR"/>
        </w:rPr>
        <w:t> </w:t>
      </w:r>
      <w:r w:rsidRPr="00101597">
        <w:rPr>
          <w:rFonts w:ascii="Times New Roman" w:hAnsi="Times New Roman"/>
          <w:sz w:val="24"/>
          <w:szCs w:val="24"/>
          <w:lang w:val="fr-FR"/>
        </w:rPr>
        <w:t>: province, district, territoire, ville, groupement, localité/quartier/avenue</w:t>
      </w:r>
    </w:p>
    <w:p w:rsidR="006D2AA2" w:rsidRPr="00101597" w:rsidRDefault="006D2AA2" w:rsidP="00465315">
      <w:pPr>
        <w:pStyle w:val="ListParagraph"/>
        <w:numPr>
          <w:ilvl w:val="1"/>
          <w:numId w:val="29"/>
        </w:numPr>
        <w:spacing w:before="0" w:beforeAutospacing="0" w:after="0" w:afterAutospacing="0"/>
        <w:contextualSpacing w:val="0"/>
        <w:rPr>
          <w:rFonts w:ascii="Times New Roman" w:hAnsi="Times New Roman"/>
          <w:sz w:val="24"/>
          <w:szCs w:val="24"/>
          <w:lang w:val="fr-FR"/>
        </w:rPr>
      </w:pPr>
      <w:r w:rsidRPr="00101597">
        <w:rPr>
          <w:rFonts w:ascii="Times New Roman" w:hAnsi="Times New Roman"/>
          <w:sz w:val="24"/>
          <w:szCs w:val="24"/>
          <w:lang w:val="fr-FR"/>
        </w:rPr>
        <w:t>L</w:t>
      </w:r>
      <w:r w:rsidRPr="008A3BCF">
        <w:rPr>
          <w:rFonts w:ascii="Times New Roman" w:hAnsi="Times New Roman"/>
          <w:sz w:val="24"/>
          <w:szCs w:val="24"/>
          <w:lang w:val="fr-FR"/>
        </w:rPr>
        <w:t>’</w:t>
      </w:r>
      <w:r w:rsidRPr="00101597">
        <w:rPr>
          <w:rFonts w:ascii="Times New Roman" w:hAnsi="Times New Roman"/>
          <w:sz w:val="24"/>
          <w:szCs w:val="24"/>
          <w:lang w:val="fr-FR"/>
        </w:rPr>
        <w:t>activité faite avant les GA, permettant ainsi d</w:t>
      </w:r>
      <w:r w:rsidRPr="008A3BCF">
        <w:rPr>
          <w:rFonts w:ascii="Times New Roman" w:hAnsi="Times New Roman"/>
          <w:sz w:val="24"/>
          <w:szCs w:val="24"/>
          <w:lang w:val="fr-FR"/>
        </w:rPr>
        <w:t>’</w:t>
      </w:r>
      <w:r w:rsidRPr="00101597">
        <w:rPr>
          <w:rFonts w:ascii="Times New Roman" w:hAnsi="Times New Roman"/>
          <w:sz w:val="24"/>
          <w:szCs w:val="24"/>
          <w:lang w:val="fr-FR"/>
        </w:rPr>
        <w:t>avoir une idée sur la moralité de l</w:t>
      </w:r>
      <w:r w:rsidRPr="008A3BCF">
        <w:rPr>
          <w:rFonts w:ascii="Times New Roman" w:hAnsi="Times New Roman"/>
          <w:sz w:val="24"/>
          <w:szCs w:val="24"/>
          <w:lang w:val="fr-FR"/>
        </w:rPr>
        <w:t>’</w:t>
      </w:r>
      <w:r w:rsidRPr="00101597">
        <w:rPr>
          <w:rFonts w:ascii="Times New Roman" w:hAnsi="Times New Roman"/>
          <w:sz w:val="24"/>
          <w:szCs w:val="24"/>
          <w:lang w:val="fr-FR"/>
        </w:rPr>
        <w:t>individu</w:t>
      </w:r>
    </w:p>
    <w:p w:rsidR="006D2AA2" w:rsidRPr="00101597" w:rsidRDefault="006D2AA2" w:rsidP="00465315">
      <w:pPr>
        <w:pStyle w:val="ListParagraph"/>
        <w:numPr>
          <w:ilvl w:val="1"/>
          <w:numId w:val="29"/>
        </w:numPr>
        <w:spacing w:before="0" w:beforeAutospacing="0" w:after="0" w:afterAutospacing="0"/>
        <w:contextualSpacing w:val="0"/>
        <w:rPr>
          <w:rFonts w:ascii="Times New Roman" w:hAnsi="Times New Roman"/>
          <w:sz w:val="24"/>
          <w:szCs w:val="24"/>
          <w:lang w:val="fr-FR"/>
        </w:rPr>
      </w:pPr>
      <w:r w:rsidRPr="00101597">
        <w:rPr>
          <w:rFonts w:ascii="Times New Roman" w:hAnsi="Times New Roman"/>
          <w:sz w:val="24"/>
          <w:szCs w:val="24"/>
          <w:lang w:val="fr-FR"/>
        </w:rPr>
        <w:t>Son Groupe Armé</w:t>
      </w:r>
      <w:r w:rsidRPr="008A3BCF">
        <w:rPr>
          <w:rFonts w:ascii="Times New Roman" w:hAnsi="Times New Roman"/>
          <w:sz w:val="24"/>
          <w:szCs w:val="24"/>
          <w:lang w:val="fr-FR"/>
        </w:rPr>
        <w:t> </w:t>
      </w:r>
      <w:r w:rsidRPr="00101597">
        <w:rPr>
          <w:rFonts w:ascii="Times New Roman" w:hAnsi="Times New Roman"/>
          <w:sz w:val="24"/>
          <w:szCs w:val="24"/>
          <w:lang w:val="fr-FR"/>
        </w:rPr>
        <w:t>: pour permettre à l</w:t>
      </w:r>
      <w:r w:rsidRPr="008A3BCF">
        <w:rPr>
          <w:rFonts w:ascii="Times New Roman" w:hAnsi="Times New Roman"/>
          <w:sz w:val="24"/>
          <w:szCs w:val="24"/>
          <w:lang w:val="fr-FR"/>
        </w:rPr>
        <w:t>’</w:t>
      </w:r>
      <w:r w:rsidRPr="00101597">
        <w:rPr>
          <w:rFonts w:ascii="Times New Roman" w:hAnsi="Times New Roman"/>
          <w:sz w:val="24"/>
          <w:szCs w:val="24"/>
          <w:lang w:val="fr-FR"/>
        </w:rPr>
        <w:t>Etat au besoin d</w:t>
      </w:r>
      <w:r w:rsidRPr="008A3BCF">
        <w:rPr>
          <w:rFonts w:ascii="Times New Roman" w:hAnsi="Times New Roman"/>
          <w:sz w:val="24"/>
          <w:szCs w:val="24"/>
          <w:lang w:val="fr-FR"/>
        </w:rPr>
        <w:t>’</w:t>
      </w:r>
      <w:r w:rsidRPr="00101597">
        <w:rPr>
          <w:rFonts w:ascii="Times New Roman" w:hAnsi="Times New Roman"/>
          <w:sz w:val="24"/>
          <w:szCs w:val="24"/>
          <w:lang w:val="fr-FR"/>
        </w:rPr>
        <w:t>avoir une statistique sur l</w:t>
      </w:r>
      <w:r w:rsidRPr="008A3BCF">
        <w:rPr>
          <w:rFonts w:ascii="Times New Roman" w:hAnsi="Times New Roman"/>
          <w:sz w:val="24"/>
          <w:szCs w:val="24"/>
          <w:lang w:val="fr-FR"/>
        </w:rPr>
        <w:t>’</w:t>
      </w:r>
      <w:r w:rsidRPr="00101597">
        <w:rPr>
          <w:rFonts w:ascii="Times New Roman" w:hAnsi="Times New Roman"/>
          <w:sz w:val="24"/>
          <w:szCs w:val="24"/>
          <w:lang w:val="fr-FR"/>
        </w:rPr>
        <w:t>appui donné par GA</w:t>
      </w:r>
    </w:p>
    <w:p w:rsidR="006D2AA2" w:rsidRPr="00101597" w:rsidRDefault="006D2AA2" w:rsidP="00465315">
      <w:pPr>
        <w:pStyle w:val="ListParagraph"/>
        <w:numPr>
          <w:ilvl w:val="1"/>
          <w:numId w:val="29"/>
        </w:numPr>
        <w:spacing w:before="0" w:beforeAutospacing="0" w:after="0" w:afterAutospacing="0"/>
        <w:contextualSpacing w:val="0"/>
        <w:rPr>
          <w:rFonts w:ascii="Times New Roman" w:hAnsi="Times New Roman"/>
          <w:sz w:val="24"/>
          <w:szCs w:val="24"/>
          <w:lang w:val="fr-FR"/>
        </w:rPr>
      </w:pPr>
      <w:r w:rsidRPr="00101597">
        <w:rPr>
          <w:rFonts w:ascii="Times New Roman" w:hAnsi="Times New Roman"/>
          <w:sz w:val="24"/>
          <w:szCs w:val="24"/>
          <w:lang w:val="fr-FR"/>
        </w:rPr>
        <w:t>Le milieu de choix pour le retour</w:t>
      </w:r>
      <w:r w:rsidRPr="008A3BCF">
        <w:rPr>
          <w:rFonts w:ascii="Times New Roman" w:hAnsi="Times New Roman"/>
          <w:sz w:val="24"/>
          <w:szCs w:val="24"/>
          <w:lang w:val="fr-FR"/>
        </w:rPr>
        <w:t> </w:t>
      </w:r>
      <w:r w:rsidRPr="00101597">
        <w:rPr>
          <w:rFonts w:ascii="Times New Roman" w:hAnsi="Times New Roman"/>
          <w:sz w:val="24"/>
          <w:szCs w:val="24"/>
          <w:lang w:val="fr-FR"/>
        </w:rPr>
        <w:t>: province, district, territoire, ville, groupement, localité/quartier/avenue</w:t>
      </w:r>
    </w:p>
    <w:p w:rsidR="006D2AA2" w:rsidRPr="00101597" w:rsidRDefault="006D2AA2" w:rsidP="00465315">
      <w:pPr>
        <w:pStyle w:val="ListParagraph"/>
        <w:numPr>
          <w:ilvl w:val="1"/>
          <w:numId w:val="29"/>
        </w:numPr>
        <w:spacing w:before="0" w:beforeAutospacing="0" w:after="0" w:afterAutospacing="0"/>
        <w:contextualSpacing w:val="0"/>
        <w:rPr>
          <w:rFonts w:ascii="Times New Roman" w:hAnsi="Times New Roman"/>
          <w:sz w:val="24"/>
          <w:szCs w:val="24"/>
          <w:lang w:val="fr-FR"/>
        </w:rPr>
      </w:pPr>
      <w:r w:rsidRPr="00101597">
        <w:rPr>
          <w:rFonts w:ascii="Times New Roman" w:hAnsi="Times New Roman"/>
          <w:sz w:val="24"/>
          <w:szCs w:val="24"/>
          <w:lang w:val="fr-FR"/>
        </w:rPr>
        <w:t>L</w:t>
      </w:r>
      <w:r w:rsidRPr="008A3BCF">
        <w:rPr>
          <w:rFonts w:ascii="Times New Roman" w:hAnsi="Times New Roman"/>
          <w:sz w:val="24"/>
          <w:szCs w:val="24"/>
          <w:lang w:val="fr-FR"/>
        </w:rPr>
        <w:t>’</w:t>
      </w:r>
      <w:r w:rsidRPr="00101597">
        <w:rPr>
          <w:rFonts w:ascii="Times New Roman" w:hAnsi="Times New Roman"/>
          <w:sz w:val="24"/>
          <w:szCs w:val="24"/>
          <w:lang w:val="fr-FR"/>
        </w:rPr>
        <w:t>activité choisie pour la réintégration qui pourrait être réorientée par nos services en fonction de l</w:t>
      </w:r>
      <w:r w:rsidRPr="008A3BCF">
        <w:rPr>
          <w:rFonts w:ascii="Times New Roman" w:hAnsi="Times New Roman"/>
          <w:sz w:val="24"/>
          <w:szCs w:val="24"/>
          <w:lang w:val="fr-FR"/>
        </w:rPr>
        <w:t>’</w:t>
      </w:r>
      <w:r w:rsidRPr="00101597">
        <w:rPr>
          <w:rFonts w:ascii="Times New Roman" w:hAnsi="Times New Roman"/>
          <w:sz w:val="24"/>
          <w:szCs w:val="24"/>
          <w:lang w:val="fr-FR"/>
        </w:rPr>
        <w:t>opportunité et de la rentabilité l</w:t>
      </w:r>
      <w:r w:rsidRPr="008A3BCF">
        <w:rPr>
          <w:rFonts w:ascii="Times New Roman" w:hAnsi="Times New Roman"/>
          <w:sz w:val="24"/>
          <w:szCs w:val="24"/>
          <w:lang w:val="fr-FR"/>
        </w:rPr>
        <w:t>’</w:t>
      </w:r>
      <w:r w:rsidRPr="00101597">
        <w:rPr>
          <w:rFonts w:ascii="Times New Roman" w:hAnsi="Times New Roman"/>
          <w:sz w:val="24"/>
          <w:szCs w:val="24"/>
          <w:lang w:val="fr-FR"/>
        </w:rPr>
        <w:t>option de réinsertion dans le  milieu.</w:t>
      </w:r>
    </w:p>
    <w:p w:rsidR="006D2AA2" w:rsidRPr="00045367" w:rsidRDefault="006D2AA2" w:rsidP="00465315">
      <w:pPr>
        <w:rPr>
          <w:lang w:val="fr-FR"/>
        </w:rPr>
      </w:pPr>
      <w:r>
        <w:rPr>
          <w:lang w:val="fr-FR"/>
        </w:rPr>
        <w:t>Tout ce processus permet de faire un mapping des zones de retour des Ex-combattants et de mettre en place une base de données zonale et par secteur d’activité, qui sert aussi de base pour la focalisation des projets HIMO (travail temporaire) et des projets de réinsertion communautaire.</w:t>
      </w:r>
    </w:p>
    <w:p w:rsidR="006D2AA2" w:rsidRPr="00045367" w:rsidRDefault="006D2AA2" w:rsidP="003905AB">
      <w:pPr>
        <w:rPr>
          <w:lang w:val="fr-FR"/>
        </w:rPr>
      </w:pPr>
    </w:p>
    <w:p w:rsidR="006D2AA2" w:rsidRPr="00045367" w:rsidRDefault="006D2AA2" w:rsidP="003905AB">
      <w:pPr>
        <w:rPr>
          <w:lang w:val="fr-FR"/>
        </w:rPr>
      </w:pPr>
      <w:r>
        <w:rPr>
          <w:lang w:val="fr-FR"/>
        </w:rPr>
        <w:t>Le schéma (page suivante) donne les grandes lignes du processus, concernant l’enregistrement et son préparation:</w:t>
      </w:r>
    </w:p>
    <w:p w:rsidR="006D2AA2" w:rsidRPr="00045367" w:rsidRDefault="006D2AA2" w:rsidP="003905AB">
      <w:pPr>
        <w:rPr>
          <w:lang w:val="fr-FR"/>
        </w:rPr>
      </w:pPr>
    </w:p>
    <w:p w:rsidR="006D2AA2" w:rsidRPr="00045367" w:rsidRDefault="006D2AA2" w:rsidP="003905AB">
      <w:pPr>
        <w:rPr>
          <w:lang w:val="fr-FR"/>
        </w:rPr>
      </w:pPr>
    </w:p>
    <w:p w:rsidR="006D2AA2" w:rsidRPr="009A0AF2" w:rsidRDefault="006D2AA2" w:rsidP="009A0AF2">
      <w:pPr>
        <w:rPr>
          <w:lang w:val="fr-FR"/>
        </w:rPr>
      </w:pPr>
      <w:r>
        <w:rPr>
          <w:lang w:val="fr-FR"/>
        </w:rPr>
        <w:br w:type="page"/>
      </w:r>
    </w:p>
    <w:p w:rsidR="006D2AA2" w:rsidRDefault="006D2AA2" w:rsidP="003905AB">
      <w:pPr>
        <w:rPr>
          <w:lang w:val="fr-FR"/>
        </w:rPr>
        <w:sectPr w:rsidR="006D2AA2" w:rsidSect="003D75DE">
          <w:pgSz w:w="12240" w:h="15840"/>
          <w:pgMar w:top="902" w:right="1259" w:bottom="539" w:left="1797" w:header="720" w:footer="720" w:gutter="0"/>
          <w:cols w:space="720"/>
          <w:titlePg/>
          <w:docGrid w:linePitch="360"/>
        </w:sectPr>
      </w:pPr>
    </w:p>
    <w:p w:rsidR="006D2AA2" w:rsidRDefault="006D2AA2" w:rsidP="003905AB">
      <w:pPr>
        <w:rPr>
          <w:lang w:val="fr-FR"/>
        </w:rPr>
      </w:pPr>
      <w:r w:rsidRPr="00DB3CB8">
        <w:rPr>
          <w:lang w:val="fr-FR"/>
        </w:rPr>
        <w:object w:dxaOrig="14768" w:dyaOrig="7555">
          <v:shape id="_x0000_i1041" type="#_x0000_t75" style="width:738.4pt;height:378.4pt" o:ole="">
            <v:imagedata r:id="rId39" o:title=""/>
          </v:shape>
          <o:OLEObject Type="Embed" ProgID="Excel.Sheet.12" ShapeID="_x0000_i1041" DrawAspect="Content" ObjectID="_1330435702" r:id="rId40"/>
        </w:object>
      </w:r>
    </w:p>
    <w:p w:rsidR="006D2AA2" w:rsidRDefault="006D2AA2" w:rsidP="003905AB">
      <w:pPr>
        <w:rPr>
          <w:lang w:val="fr-FR"/>
        </w:rPr>
      </w:pPr>
    </w:p>
    <w:p w:rsidR="006D2AA2" w:rsidRDefault="006D2AA2" w:rsidP="003905AB">
      <w:pPr>
        <w:rPr>
          <w:lang w:val="fr-FR"/>
        </w:rPr>
        <w:sectPr w:rsidR="006D2AA2" w:rsidSect="00465315">
          <w:pgSz w:w="15840" w:h="12240" w:orient="landscape"/>
          <w:pgMar w:top="1797" w:right="902" w:bottom="1259" w:left="539" w:header="720" w:footer="720" w:gutter="0"/>
          <w:cols w:space="720"/>
          <w:titlePg/>
          <w:docGrid w:linePitch="360"/>
        </w:sectPr>
      </w:pPr>
      <w:r>
        <w:rPr>
          <w:lang w:val="fr-FR"/>
        </w:rPr>
        <w:br w:type="page"/>
      </w:r>
    </w:p>
    <w:p w:rsidR="006D2AA2" w:rsidRPr="00045367" w:rsidRDefault="006D2AA2" w:rsidP="00045367">
      <w:pPr>
        <w:pStyle w:val="Heading2"/>
        <w:rPr>
          <w:lang w:val="fr-FR"/>
        </w:rPr>
      </w:pPr>
      <w:r w:rsidRPr="00045367">
        <w:rPr>
          <w:lang w:val="fr-FR"/>
        </w:rPr>
        <w:lastRenderedPageBreak/>
        <w:t>Annexe2 : Modalités pratiques  DDR des Éléments résiduels, FARDC, PNC.</w:t>
      </w:r>
    </w:p>
    <w:p w:rsidR="006D2AA2" w:rsidRPr="009A0AF2" w:rsidRDefault="006D2AA2" w:rsidP="00045367">
      <w:pPr>
        <w:rPr>
          <w:color w:val="000000"/>
          <w:lang w:val="fr-FR"/>
        </w:rPr>
      </w:pPr>
    </w:p>
    <w:p w:rsidR="006D2AA2" w:rsidRPr="009A0AF2" w:rsidRDefault="006D2AA2" w:rsidP="00045367">
      <w:pPr>
        <w:ind w:left="1068"/>
        <w:rPr>
          <w:color w:val="000000"/>
          <w:lang w:val="fr-FR"/>
        </w:rPr>
      </w:pPr>
    </w:p>
    <w:p w:rsidR="006D2AA2" w:rsidRPr="0082123B" w:rsidRDefault="006D2AA2" w:rsidP="00045367">
      <w:pPr>
        <w:numPr>
          <w:ilvl w:val="0"/>
          <w:numId w:val="31"/>
        </w:numPr>
        <w:pBdr>
          <w:bottom w:val="single" w:sz="4" w:space="1" w:color="auto"/>
        </w:pBdr>
        <w:shd w:val="clear" w:color="auto" w:fill="E0E0E0"/>
        <w:tabs>
          <w:tab w:val="num" w:pos="540"/>
        </w:tabs>
        <w:ind w:left="540" w:hanging="540"/>
        <w:jc w:val="both"/>
        <w:rPr>
          <w:b/>
          <w:color w:val="000000"/>
        </w:rPr>
      </w:pPr>
      <w:r>
        <w:rPr>
          <w:b/>
          <w:color w:val="000000"/>
        </w:rPr>
        <w:t>RAPPELS.</w:t>
      </w:r>
    </w:p>
    <w:p w:rsidR="006D2AA2" w:rsidRPr="0082123B" w:rsidRDefault="006D2AA2" w:rsidP="00045367">
      <w:pPr>
        <w:jc w:val="both"/>
        <w:rPr>
          <w:b/>
          <w:color w:val="000000"/>
        </w:rPr>
      </w:pPr>
    </w:p>
    <w:p w:rsidR="006D2AA2" w:rsidRPr="009A0AF2" w:rsidRDefault="006D2AA2" w:rsidP="00045367">
      <w:pPr>
        <w:numPr>
          <w:ilvl w:val="0"/>
          <w:numId w:val="38"/>
        </w:numPr>
        <w:jc w:val="both"/>
        <w:rPr>
          <w:lang w:val="fr-FR"/>
        </w:rPr>
      </w:pPr>
      <w:r w:rsidRPr="009A0AF2">
        <w:rPr>
          <w:lang w:val="fr-FR"/>
        </w:rPr>
        <w:t xml:space="preserve">31 Juillet 2009 : fin officielle, des Groupes Armés Congolais, proclamée par le  Programme Amani. </w:t>
      </w:r>
    </w:p>
    <w:p w:rsidR="006D2AA2" w:rsidRPr="009A0AF2" w:rsidRDefault="006D2AA2" w:rsidP="00045367">
      <w:pPr>
        <w:numPr>
          <w:ilvl w:val="0"/>
          <w:numId w:val="38"/>
        </w:numPr>
        <w:jc w:val="both"/>
        <w:rPr>
          <w:lang w:val="fr-FR"/>
        </w:rPr>
      </w:pPr>
      <w:r w:rsidRPr="009A0AF2">
        <w:rPr>
          <w:lang w:val="fr-FR"/>
        </w:rPr>
        <w:t>30 Octobre 2009 : fin de l’opportunité de réintégrer les FARDC donnée par le Chef EMG.</w:t>
      </w:r>
    </w:p>
    <w:p w:rsidR="006D2AA2" w:rsidRPr="009A0AF2" w:rsidRDefault="006D2AA2" w:rsidP="00045367">
      <w:pPr>
        <w:numPr>
          <w:ilvl w:val="0"/>
          <w:numId w:val="38"/>
        </w:numPr>
        <w:jc w:val="both"/>
        <w:rPr>
          <w:lang w:val="fr-FR"/>
        </w:rPr>
      </w:pPr>
      <w:r w:rsidRPr="009A0AF2">
        <w:rPr>
          <w:lang w:val="fr-FR"/>
        </w:rPr>
        <w:t xml:space="preserve">2 Novembre 2009 : les représentants des </w:t>
      </w:r>
      <w:r w:rsidRPr="009A0AF2">
        <w:rPr>
          <w:color w:val="FF0000"/>
          <w:lang w:val="fr-FR"/>
        </w:rPr>
        <w:t>résiduels</w:t>
      </w:r>
      <w:r w:rsidRPr="009A0AF2">
        <w:rPr>
          <w:lang w:val="fr-FR"/>
        </w:rPr>
        <w:t xml:space="preserve"> saisissent les autorités de la MONUC et les représentants de la  Communauté Internationale (CI) à Goma pour plaider le sort de leurs éléments résiduels non encore pris en compte par un programme DDR. Ils insistent sur la nécessité de leur donner une dernière chance de se désarmer et/ou d’intégrer l’Armée ou la Police pour ceux qui seront aptes. </w:t>
      </w:r>
    </w:p>
    <w:p w:rsidR="006D2AA2" w:rsidRPr="009A0AF2" w:rsidRDefault="006D2AA2" w:rsidP="00045367">
      <w:pPr>
        <w:numPr>
          <w:ilvl w:val="0"/>
          <w:numId w:val="38"/>
        </w:numPr>
        <w:jc w:val="both"/>
        <w:rPr>
          <w:lang w:val="fr-FR"/>
        </w:rPr>
      </w:pPr>
      <w:r w:rsidRPr="009A0AF2">
        <w:rPr>
          <w:lang w:val="fr-FR"/>
        </w:rPr>
        <w:t>C’est ainsi que plusieurs réunions facilitées, par la MONUC (Eastern Coordinator, HoO, Director DDR/RR, UNSSSS,) entre les différentes parties (Residuels, FARDC, SMI, PNC) se sont déroulées pour harmoniser les vues et proposer ce projet à la MONUC, à la CI et aux Autorités de la RD Congo à travers le STAREC.</w:t>
      </w:r>
    </w:p>
    <w:p w:rsidR="006D2AA2" w:rsidRPr="009A0AF2" w:rsidRDefault="006D2AA2" w:rsidP="00045367">
      <w:pPr>
        <w:numPr>
          <w:ilvl w:val="0"/>
          <w:numId w:val="38"/>
        </w:numPr>
        <w:rPr>
          <w:lang w:val="fr-FR"/>
        </w:rPr>
      </w:pPr>
      <w:r w:rsidRPr="009A0AF2">
        <w:rPr>
          <w:lang w:val="fr-FR"/>
        </w:rPr>
        <w:t>Il faut cependant noter que la capacité de nuisance de ces éléments résiduels est bien réelle à l’image des MM Lafontaine, Kifuafua, APCLS  et son allie MM populaire sans oublier les différents groupes dissidents qui se reforment.</w:t>
      </w:r>
    </w:p>
    <w:p w:rsidR="006D2AA2" w:rsidRPr="009A0AF2" w:rsidRDefault="006D2AA2" w:rsidP="00045367">
      <w:pPr>
        <w:ind w:left="360"/>
        <w:jc w:val="both"/>
        <w:rPr>
          <w:b/>
          <w:color w:val="000000"/>
          <w:lang w:val="fr-FR"/>
        </w:rPr>
      </w:pPr>
    </w:p>
    <w:p w:rsidR="006D2AA2" w:rsidRPr="0082123B" w:rsidRDefault="006D2AA2" w:rsidP="00045367">
      <w:pPr>
        <w:numPr>
          <w:ilvl w:val="0"/>
          <w:numId w:val="31"/>
        </w:numPr>
        <w:pBdr>
          <w:bottom w:val="single" w:sz="4" w:space="1" w:color="auto"/>
        </w:pBdr>
        <w:shd w:val="clear" w:color="auto" w:fill="E0E0E0"/>
        <w:tabs>
          <w:tab w:val="num" w:pos="540"/>
        </w:tabs>
        <w:ind w:left="540" w:hanging="540"/>
        <w:jc w:val="both"/>
        <w:rPr>
          <w:b/>
          <w:color w:val="000000"/>
        </w:rPr>
      </w:pPr>
      <w:r>
        <w:rPr>
          <w:b/>
          <w:color w:val="000000"/>
        </w:rPr>
        <w:t>OBJECTIFS.</w:t>
      </w:r>
    </w:p>
    <w:p w:rsidR="006D2AA2" w:rsidRPr="009A0AF2" w:rsidRDefault="006D2AA2" w:rsidP="00045367">
      <w:pPr>
        <w:numPr>
          <w:ilvl w:val="0"/>
          <w:numId w:val="39"/>
        </w:numPr>
        <w:jc w:val="both"/>
        <w:rPr>
          <w:color w:val="000000"/>
          <w:lang w:val="fr-FR"/>
        </w:rPr>
      </w:pPr>
      <w:r w:rsidRPr="009A0AF2">
        <w:rPr>
          <w:color w:val="000000"/>
          <w:lang w:val="fr-FR"/>
        </w:rPr>
        <w:t xml:space="preserve">Terminer le processus d’intégration/démobilisation des éléments armés à l’Est de la RDC. </w:t>
      </w:r>
    </w:p>
    <w:p w:rsidR="006D2AA2" w:rsidRPr="009A0AF2" w:rsidRDefault="006D2AA2" w:rsidP="00045367">
      <w:pPr>
        <w:numPr>
          <w:ilvl w:val="0"/>
          <w:numId w:val="39"/>
        </w:numPr>
        <w:jc w:val="both"/>
        <w:rPr>
          <w:color w:val="000000"/>
          <w:lang w:val="fr-FR"/>
        </w:rPr>
      </w:pPr>
      <w:r w:rsidRPr="009A0AF2">
        <w:rPr>
          <w:color w:val="000000"/>
          <w:lang w:val="fr-FR"/>
        </w:rPr>
        <w:t>Assurer aux ex-combattants ciblés une intégration dans l’armée, la police ou dans un programme socio- économique donnant une occupation stable garante de moyens d’existence suffisants.</w:t>
      </w:r>
    </w:p>
    <w:p w:rsidR="006D2AA2" w:rsidRPr="009A0AF2" w:rsidRDefault="006D2AA2" w:rsidP="00045367">
      <w:pPr>
        <w:numPr>
          <w:ilvl w:val="0"/>
          <w:numId w:val="39"/>
        </w:numPr>
        <w:jc w:val="both"/>
        <w:rPr>
          <w:color w:val="000000"/>
          <w:lang w:val="fr-FR"/>
        </w:rPr>
      </w:pPr>
      <w:r w:rsidRPr="009A0AF2">
        <w:rPr>
          <w:color w:val="000000"/>
          <w:lang w:val="fr-FR"/>
        </w:rPr>
        <w:t>Améliorer de manière significative de la stabilité de leurs milieux d’origine aussi bien au plan sécuritaire qu’alimentaire grâce aux programmes de réintégration.</w:t>
      </w:r>
    </w:p>
    <w:p w:rsidR="006D2AA2" w:rsidRPr="009A0AF2" w:rsidRDefault="006D2AA2" w:rsidP="00045367">
      <w:pPr>
        <w:numPr>
          <w:ilvl w:val="0"/>
          <w:numId w:val="39"/>
        </w:numPr>
        <w:jc w:val="both"/>
        <w:rPr>
          <w:color w:val="000000"/>
          <w:lang w:val="fr-FR"/>
        </w:rPr>
      </w:pPr>
      <w:r w:rsidRPr="009A0AF2">
        <w:rPr>
          <w:color w:val="000000"/>
          <w:lang w:val="fr-FR"/>
        </w:rPr>
        <w:t>Améliorer la coexistence pacifique entre les ethnies pour promouvoir un réel développement communautaire.</w:t>
      </w:r>
    </w:p>
    <w:p w:rsidR="006D2AA2" w:rsidRPr="009A0AF2" w:rsidRDefault="006D2AA2" w:rsidP="00045367">
      <w:pPr>
        <w:numPr>
          <w:ilvl w:val="0"/>
          <w:numId w:val="39"/>
        </w:numPr>
        <w:jc w:val="both"/>
        <w:rPr>
          <w:color w:val="000000"/>
          <w:lang w:val="fr-FR"/>
        </w:rPr>
      </w:pPr>
      <w:r w:rsidRPr="009A0AF2">
        <w:rPr>
          <w:color w:val="000000"/>
          <w:lang w:val="fr-FR"/>
        </w:rPr>
        <w:t>Convaincre la majorité des ex-combattants à choisir la réintégration civile.</w:t>
      </w:r>
    </w:p>
    <w:p w:rsidR="006D2AA2" w:rsidRPr="009A0AF2" w:rsidRDefault="006D2AA2" w:rsidP="00045367">
      <w:pPr>
        <w:tabs>
          <w:tab w:val="left" w:pos="720"/>
        </w:tabs>
        <w:jc w:val="both"/>
        <w:rPr>
          <w:color w:val="000000"/>
          <w:lang w:val="fr-FR"/>
        </w:rPr>
      </w:pPr>
    </w:p>
    <w:p w:rsidR="006D2AA2" w:rsidRPr="009A0AF2" w:rsidRDefault="006D2AA2" w:rsidP="00045367">
      <w:pPr>
        <w:tabs>
          <w:tab w:val="left" w:pos="720"/>
        </w:tabs>
        <w:jc w:val="both"/>
        <w:rPr>
          <w:color w:val="000000"/>
          <w:lang w:val="fr-FR"/>
        </w:rPr>
      </w:pPr>
    </w:p>
    <w:p w:rsidR="006D2AA2" w:rsidRPr="0082123B" w:rsidRDefault="006D2AA2" w:rsidP="00045367">
      <w:pPr>
        <w:pBdr>
          <w:top w:val="single" w:sz="4" w:space="1" w:color="auto"/>
          <w:left w:val="single" w:sz="4" w:space="4" w:color="auto"/>
          <w:bottom w:val="single" w:sz="4" w:space="1" w:color="auto"/>
          <w:right w:val="single" w:sz="4" w:space="4" w:color="auto"/>
        </w:pBdr>
        <w:tabs>
          <w:tab w:val="left" w:pos="720"/>
        </w:tabs>
        <w:jc w:val="both"/>
        <w:rPr>
          <w:color w:val="0000FF"/>
        </w:rPr>
      </w:pPr>
      <w:r>
        <w:rPr>
          <w:b/>
          <w:bCs/>
          <w:color w:val="0000FF"/>
        </w:rPr>
        <w:t>III METHODOLOGIE</w:t>
      </w:r>
      <w:r w:rsidRPr="0082123B">
        <w:rPr>
          <w:bCs/>
          <w:color w:val="0000FF"/>
        </w:rPr>
        <w:t xml:space="preserve"> </w:t>
      </w:r>
    </w:p>
    <w:p w:rsidR="006D2AA2" w:rsidRDefault="006D2AA2" w:rsidP="00045367">
      <w:pPr>
        <w:jc w:val="both"/>
        <w:rPr>
          <w:b/>
          <w:bCs/>
        </w:rPr>
      </w:pPr>
    </w:p>
    <w:p w:rsidR="006D2AA2" w:rsidRDefault="006D2AA2" w:rsidP="00045367">
      <w:pPr>
        <w:numPr>
          <w:ilvl w:val="2"/>
          <w:numId w:val="31"/>
        </w:numPr>
        <w:tabs>
          <w:tab w:val="clear" w:pos="2340"/>
        </w:tabs>
        <w:ind w:left="360"/>
        <w:jc w:val="both"/>
        <w:rPr>
          <w:b/>
          <w:bCs/>
        </w:rPr>
      </w:pPr>
      <w:r>
        <w:rPr>
          <w:b/>
          <w:bCs/>
        </w:rPr>
        <w:t xml:space="preserve">Effectifs Résiduels </w:t>
      </w:r>
    </w:p>
    <w:p w:rsidR="006D2AA2" w:rsidRPr="0082123B" w:rsidRDefault="006D2AA2" w:rsidP="00045367">
      <w:pPr>
        <w:ind w:left="1980"/>
        <w:jc w:val="both"/>
        <w:rPr>
          <w:b/>
          <w:bCs/>
        </w:rPr>
      </w:pPr>
    </w:p>
    <w:p w:rsidR="006D2AA2" w:rsidRPr="009A0AF2" w:rsidRDefault="006D2AA2" w:rsidP="00045367">
      <w:pPr>
        <w:jc w:val="both"/>
        <w:rPr>
          <w:lang w:val="fr-FR"/>
        </w:rPr>
      </w:pPr>
      <w:r w:rsidRPr="009A0AF2">
        <w:rPr>
          <w:lang w:val="fr-FR"/>
        </w:rPr>
        <w:t>Les représentants des éléments résiduels du Nord et Sud Kivu ont donné les chiffres résiduels suivants.</w:t>
      </w:r>
    </w:p>
    <w:p w:rsidR="006D2AA2" w:rsidRPr="009A0AF2" w:rsidRDefault="006D2AA2" w:rsidP="00045367">
      <w:pPr>
        <w:jc w:val="both"/>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3"/>
        <w:gridCol w:w="2407"/>
        <w:gridCol w:w="1556"/>
        <w:gridCol w:w="1611"/>
        <w:gridCol w:w="1611"/>
      </w:tblGrid>
      <w:tr w:rsidR="006D2AA2" w:rsidRPr="002B0DA0" w:rsidTr="00A2562D">
        <w:tc>
          <w:tcPr>
            <w:tcW w:w="533" w:type="dxa"/>
          </w:tcPr>
          <w:p w:rsidR="006D2AA2" w:rsidRPr="009A0AF2" w:rsidRDefault="006D2AA2" w:rsidP="00A2562D">
            <w:pPr>
              <w:jc w:val="both"/>
              <w:rPr>
                <w:lang w:val="fr-FR"/>
              </w:rPr>
            </w:pPr>
          </w:p>
        </w:tc>
        <w:tc>
          <w:tcPr>
            <w:tcW w:w="2407" w:type="dxa"/>
          </w:tcPr>
          <w:p w:rsidR="006D2AA2" w:rsidRPr="002B0DA0" w:rsidRDefault="006D2AA2" w:rsidP="00A2562D">
            <w:pPr>
              <w:jc w:val="both"/>
            </w:pPr>
            <w:r w:rsidRPr="002B0DA0">
              <w:t>Résiduels</w:t>
            </w:r>
          </w:p>
        </w:tc>
        <w:tc>
          <w:tcPr>
            <w:tcW w:w="1556" w:type="dxa"/>
          </w:tcPr>
          <w:p w:rsidR="006D2AA2" w:rsidRPr="002B0DA0" w:rsidRDefault="006D2AA2" w:rsidP="00A2562D">
            <w:pPr>
              <w:jc w:val="both"/>
            </w:pPr>
            <w:r w:rsidRPr="002B0DA0">
              <w:t>Estimation indépendante.</w:t>
            </w:r>
          </w:p>
        </w:tc>
        <w:tc>
          <w:tcPr>
            <w:tcW w:w="3222" w:type="dxa"/>
            <w:gridSpan w:val="2"/>
          </w:tcPr>
          <w:p w:rsidR="006D2AA2" w:rsidRPr="002B0DA0" w:rsidRDefault="006D2AA2" w:rsidP="00A2562D">
            <w:pPr>
              <w:jc w:val="both"/>
            </w:pPr>
            <w:r w:rsidRPr="002B0DA0">
              <w:t xml:space="preserve">   Eléments</w:t>
            </w:r>
            <w:r>
              <w:t xml:space="preserve"> </w:t>
            </w:r>
            <w:r w:rsidRPr="002B0DA0">
              <w:t>Résiduels</w:t>
            </w:r>
          </w:p>
          <w:p w:rsidR="006D2AA2" w:rsidRPr="002B0DA0" w:rsidRDefault="006D2AA2" w:rsidP="00A2562D">
            <w:pPr>
              <w:jc w:val="both"/>
            </w:pPr>
          </w:p>
        </w:tc>
      </w:tr>
      <w:tr w:rsidR="006D2AA2" w:rsidTr="00A2562D">
        <w:tc>
          <w:tcPr>
            <w:tcW w:w="533" w:type="dxa"/>
          </w:tcPr>
          <w:p w:rsidR="006D2AA2" w:rsidRDefault="006D2AA2" w:rsidP="00A2562D">
            <w:pPr>
              <w:jc w:val="both"/>
            </w:pPr>
          </w:p>
        </w:tc>
        <w:tc>
          <w:tcPr>
            <w:tcW w:w="2407" w:type="dxa"/>
          </w:tcPr>
          <w:p w:rsidR="006D2AA2" w:rsidRDefault="006D2AA2" w:rsidP="00A2562D">
            <w:pPr>
              <w:jc w:val="both"/>
            </w:pPr>
          </w:p>
        </w:tc>
        <w:tc>
          <w:tcPr>
            <w:tcW w:w="1556" w:type="dxa"/>
          </w:tcPr>
          <w:p w:rsidR="006D2AA2" w:rsidRDefault="006D2AA2" w:rsidP="00A2562D">
            <w:pPr>
              <w:jc w:val="both"/>
            </w:pPr>
          </w:p>
        </w:tc>
        <w:tc>
          <w:tcPr>
            <w:tcW w:w="1611" w:type="dxa"/>
          </w:tcPr>
          <w:p w:rsidR="006D2AA2" w:rsidRDefault="006D2AA2" w:rsidP="00A2562D">
            <w:pPr>
              <w:jc w:val="both"/>
            </w:pPr>
            <w:r>
              <w:t>Armée</w:t>
            </w:r>
          </w:p>
        </w:tc>
        <w:tc>
          <w:tcPr>
            <w:tcW w:w="1611" w:type="dxa"/>
          </w:tcPr>
          <w:p w:rsidR="006D2AA2" w:rsidRDefault="006D2AA2" w:rsidP="00A2562D">
            <w:pPr>
              <w:jc w:val="both"/>
            </w:pPr>
            <w:r>
              <w:t>Police</w:t>
            </w:r>
          </w:p>
        </w:tc>
      </w:tr>
      <w:tr w:rsidR="006D2AA2" w:rsidTr="00A2562D">
        <w:tc>
          <w:tcPr>
            <w:tcW w:w="533" w:type="dxa"/>
          </w:tcPr>
          <w:p w:rsidR="006D2AA2" w:rsidRDefault="006D2AA2" w:rsidP="00A2562D">
            <w:pPr>
              <w:jc w:val="both"/>
            </w:pPr>
            <w:r>
              <w:lastRenderedPageBreak/>
              <w:t>1</w:t>
            </w:r>
          </w:p>
        </w:tc>
        <w:tc>
          <w:tcPr>
            <w:tcW w:w="2407" w:type="dxa"/>
          </w:tcPr>
          <w:p w:rsidR="006D2AA2" w:rsidRDefault="006D2AA2" w:rsidP="00A2562D">
            <w:pPr>
              <w:jc w:val="both"/>
            </w:pPr>
            <w:r>
              <w:t>Yakutuma</w:t>
            </w:r>
          </w:p>
        </w:tc>
        <w:tc>
          <w:tcPr>
            <w:tcW w:w="1556" w:type="dxa"/>
          </w:tcPr>
          <w:p w:rsidR="006D2AA2" w:rsidRDefault="006D2AA2" w:rsidP="00A2562D">
            <w:pPr>
              <w:jc w:val="both"/>
            </w:pPr>
            <w:r>
              <w:t>100</w:t>
            </w:r>
          </w:p>
        </w:tc>
        <w:tc>
          <w:tcPr>
            <w:tcW w:w="1611" w:type="dxa"/>
          </w:tcPr>
          <w:p w:rsidR="006D2AA2" w:rsidRDefault="006D2AA2" w:rsidP="00A2562D">
            <w:pPr>
              <w:jc w:val="both"/>
            </w:pPr>
            <w:r>
              <w:t>250</w:t>
            </w:r>
          </w:p>
        </w:tc>
        <w:tc>
          <w:tcPr>
            <w:tcW w:w="1611" w:type="dxa"/>
          </w:tcPr>
          <w:p w:rsidR="006D2AA2" w:rsidRDefault="006D2AA2" w:rsidP="00A2562D">
            <w:pPr>
              <w:jc w:val="both"/>
            </w:pPr>
            <w:r>
              <w:t>550</w:t>
            </w:r>
          </w:p>
        </w:tc>
      </w:tr>
      <w:tr w:rsidR="006D2AA2" w:rsidTr="00A2562D">
        <w:tc>
          <w:tcPr>
            <w:tcW w:w="533" w:type="dxa"/>
          </w:tcPr>
          <w:p w:rsidR="006D2AA2" w:rsidRDefault="006D2AA2" w:rsidP="00A2562D">
            <w:pPr>
              <w:jc w:val="both"/>
            </w:pPr>
            <w:r>
              <w:t>2</w:t>
            </w:r>
          </w:p>
        </w:tc>
        <w:tc>
          <w:tcPr>
            <w:tcW w:w="2407" w:type="dxa"/>
          </w:tcPr>
          <w:p w:rsidR="006D2AA2" w:rsidRDefault="006D2AA2" w:rsidP="00A2562D">
            <w:pPr>
              <w:jc w:val="both"/>
            </w:pPr>
            <w:r>
              <w:t>Zabuloni</w:t>
            </w:r>
          </w:p>
        </w:tc>
        <w:tc>
          <w:tcPr>
            <w:tcW w:w="1556" w:type="dxa"/>
          </w:tcPr>
          <w:p w:rsidR="006D2AA2" w:rsidRDefault="006D2AA2" w:rsidP="00A2562D">
            <w:pPr>
              <w:jc w:val="both"/>
            </w:pPr>
            <w:r>
              <w:t>100</w:t>
            </w:r>
          </w:p>
        </w:tc>
        <w:tc>
          <w:tcPr>
            <w:tcW w:w="1611" w:type="dxa"/>
          </w:tcPr>
          <w:p w:rsidR="006D2AA2" w:rsidRDefault="006D2AA2" w:rsidP="00A2562D">
            <w:pPr>
              <w:jc w:val="both"/>
            </w:pPr>
            <w:r>
              <w:t>361</w:t>
            </w:r>
          </w:p>
        </w:tc>
        <w:tc>
          <w:tcPr>
            <w:tcW w:w="1611" w:type="dxa"/>
            <w:shd w:val="clear" w:color="auto" w:fill="548DD4"/>
          </w:tcPr>
          <w:p w:rsidR="006D2AA2" w:rsidRDefault="006D2AA2" w:rsidP="00A2562D">
            <w:pPr>
              <w:jc w:val="both"/>
            </w:pPr>
            <w:r>
              <w:t>0</w:t>
            </w:r>
          </w:p>
        </w:tc>
      </w:tr>
      <w:tr w:rsidR="006D2AA2" w:rsidTr="00A2562D">
        <w:tc>
          <w:tcPr>
            <w:tcW w:w="533" w:type="dxa"/>
          </w:tcPr>
          <w:p w:rsidR="006D2AA2" w:rsidRDefault="006D2AA2" w:rsidP="00A2562D">
            <w:pPr>
              <w:jc w:val="both"/>
            </w:pPr>
            <w:r>
              <w:t>3</w:t>
            </w:r>
          </w:p>
        </w:tc>
        <w:tc>
          <w:tcPr>
            <w:tcW w:w="2407" w:type="dxa"/>
          </w:tcPr>
          <w:p w:rsidR="006D2AA2" w:rsidRDefault="006D2AA2" w:rsidP="00A2562D">
            <w:pPr>
              <w:jc w:val="both"/>
            </w:pPr>
            <w:r>
              <w:t>Vurundo</w:t>
            </w:r>
          </w:p>
        </w:tc>
        <w:tc>
          <w:tcPr>
            <w:tcW w:w="1556" w:type="dxa"/>
          </w:tcPr>
          <w:p w:rsidR="006D2AA2" w:rsidRDefault="006D2AA2" w:rsidP="00A2562D">
            <w:pPr>
              <w:jc w:val="both"/>
            </w:pPr>
            <w:r>
              <w:t>0</w:t>
            </w:r>
          </w:p>
        </w:tc>
        <w:tc>
          <w:tcPr>
            <w:tcW w:w="1611" w:type="dxa"/>
            <w:shd w:val="clear" w:color="auto" w:fill="548DD4"/>
          </w:tcPr>
          <w:p w:rsidR="006D2AA2" w:rsidRDefault="006D2AA2" w:rsidP="00A2562D">
            <w:pPr>
              <w:jc w:val="both"/>
            </w:pPr>
            <w:r>
              <w:t>0</w:t>
            </w:r>
          </w:p>
        </w:tc>
        <w:tc>
          <w:tcPr>
            <w:tcW w:w="1611" w:type="dxa"/>
          </w:tcPr>
          <w:p w:rsidR="006D2AA2" w:rsidRDefault="006D2AA2" w:rsidP="00A2562D">
            <w:pPr>
              <w:jc w:val="both"/>
            </w:pPr>
            <w:r>
              <w:t>810</w:t>
            </w:r>
          </w:p>
        </w:tc>
      </w:tr>
      <w:tr w:rsidR="006D2AA2" w:rsidTr="00A2562D">
        <w:tc>
          <w:tcPr>
            <w:tcW w:w="533" w:type="dxa"/>
          </w:tcPr>
          <w:p w:rsidR="006D2AA2" w:rsidRDefault="006D2AA2" w:rsidP="00A2562D">
            <w:pPr>
              <w:jc w:val="both"/>
            </w:pPr>
            <w:r>
              <w:t>4</w:t>
            </w:r>
          </w:p>
        </w:tc>
        <w:tc>
          <w:tcPr>
            <w:tcW w:w="2407" w:type="dxa"/>
          </w:tcPr>
          <w:p w:rsidR="006D2AA2" w:rsidRDefault="006D2AA2" w:rsidP="00A2562D">
            <w:pPr>
              <w:jc w:val="both"/>
            </w:pPr>
            <w:r>
              <w:t>Shikito</w:t>
            </w:r>
          </w:p>
        </w:tc>
        <w:tc>
          <w:tcPr>
            <w:tcW w:w="1556" w:type="dxa"/>
          </w:tcPr>
          <w:p w:rsidR="006D2AA2" w:rsidRDefault="006D2AA2" w:rsidP="00A2562D">
            <w:pPr>
              <w:jc w:val="both"/>
            </w:pPr>
            <w:r>
              <w:t>0</w:t>
            </w:r>
          </w:p>
        </w:tc>
        <w:tc>
          <w:tcPr>
            <w:tcW w:w="1611" w:type="dxa"/>
            <w:shd w:val="clear" w:color="auto" w:fill="548DD4"/>
          </w:tcPr>
          <w:p w:rsidR="006D2AA2" w:rsidRDefault="006D2AA2" w:rsidP="00A2562D">
            <w:pPr>
              <w:jc w:val="both"/>
            </w:pPr>
            <w:r>
              <w:t>0</w:t>
            </w:r>
          </w:p>
        </w:tc>
        <w:tc>
          <w:tcPr>
            <w:tcW w:w="1611" w:type="dxa"/>
            <w:shd w:val="clear" w:color="auto" w:fill="548DD4"/>
          </w:tcPr>
          <w:p w:rsidR="006D2AA2" w:rsidRDefault="006D2AA2" w:rsidP="00A2562D">
            <w:pPr>
              <w:jc w:val="both"/>
            </w:pPr>
            <w:r>
              <w:t>0</w:t>
            </w:r>
          </w:p>
        </w:tc>
      </w:tr>
      <w:tr w:rsidR="006D2AA2" w:rsidTr="00A2562D">
        <w:tc>
          <w:tcPr>
            <w:tcW w:w="533" w:type="dxa"/>
          </w:tcPr>
          <w:p w:rsidR="006D2AA2" w:rsidRDefault="006D2AA2" w:rsidP="00A2562D">
            <w:pPr>
              <w:jc w:val="both"/>
            </w:pPr>
            <w:r>
              <w:t>5</w:t>
            </w:r>
          </w:p>
        </w:tc>
        <w:tc>
          <w:tcPr>
            <w:tcW w:w="2407" w:type="dxa"/>
          </w:tcPr>
          <w:p w:rsidR="006D2AA2" w:rsidRDefault="006D2AA2" w:rsidP="00A2562D">
            <w:pPr>
              <w:jc w:val="both"/>
            </w:pPr>
            <w:r>
              <w:t>Kirikicho</w:t>
            </w:r>
          </w:p>
        </w:tc>
        <w:tc>
          <w:tcPr>
            <w:tcW w:w="1556" w:type="dxa"/>
          </w:tcPr>
          <w:p w:rsidR="006D2AA2" w:rsidRDefault="006D2AA2" w:rsidP="00A2562D">
            <w:pPr>
              <w:jc w:val="both"/>
            </w:pPr>
            <w:r>
              <w:t>200</w:t>
            </w:r>
          </w:p>
        </w:tc>
        <w:tc>
          <w:tcPr>
            <w:tcW w:w="1611" w:type="dxa"/>
          </w:tcPr>
          <w:p w:rsidR="006D2AA2" w:rsidRDefault="006D2AA2" w:rsidP="00A2562D">
            <w:pPr>
              <w:jc w:val="both"/>
            </w:pPr>
            <w:r>
              <w:t>407</w:t>
            </w:r>
          </w:p>
        </w:tc>
        <w:tc>
          <w:tcPr>
            <w:tcW w:w="1611" w:type="dxa"/>
          </w:tcPr>
          <w:p w:rsidR="006D2AA2" w:rsidRDefault="006D2AA2" w:rsidP="00A2562D">
            <w:pPr>
              <w:jc w:val="both"/>
            </w:pPr>
            <w:r>
              <w:t>260</w:t>
            </w:r>
          </w:p>
        </w:tc>
      </w:tr>
      <w:tr w:rsidR="006D2AA2" w:rsidTr="00A2562D">
        <w:tc>
          <w:tcPr>
            <w:tcW w:w="533" w:type="dxa"/>
          </w:tcPr>
          <w:p w:rsidR="006D2AA2" w:rsidRDefault="006D2AA2" w:rsidP="00A2562D">
            <w:pPr>
              <w:jc w:val="both"/>
            </w:pPr>
            <w:r>
              <w:t>6</w:t>
            </w:r>
          </w:p>
        </w:tc>
        <w:tc>
          <w:tcPr>
            <w:tcW w:w="2407" w:type="dxa"/>
          </w:tcPr>
          <w:p w:rsidR="006D2AA2" w:rsidRDefault="006D2AA2" w:rsidP="00A2562D">
            <w:pPr>
              <w:jc w:val="both"/>
            </w:pPr>
            <w:r>
              <w:t>Kapopo</w:t>
            </w:r>
          </w:p>
        </w:tc>
        <w:tc>
          <w:tcPr>
            <w:tcW w:w="1556" w:type="dxa"/>
          </w:tcPr>
          <w:p w:rsidR="006D2AA2" w:rsidRDefault="006D2AA2" w:rsidP="00A2562D">
            <w:pPr>
              <w:jc w:val="both"/>
            </w:pPr>
            <w:r>
              <w:t>150</w:t>
            </w:r>
          </w:p>
        </w:tc>
        <w:tc>
          <w:tcPr>
            <w:tcW w:w="1611" w:type="dxa"/>
          </w:tcPr>
          <w:p w:rsidR="006D2AA2" w:rsidRDefault="006D2AA2" w:rsidP="00A2562D">
            <w:pPr>
              <w:jc w:val="both"/>
            </w:pPr>
            <w:r>
              <w:t>945</w:t>
            </w:r>
          </w:p>
        </w:tc>
        <w:tc>
          <w:tcPr>
            <w:tcW w:w="1611" w:type="dxa"/>
          </w:tcPr>
          <w:p w:rsidR="006D2AA2" w:rsidRDefault="006D2AA2" w:rsidP="00A2562D">
            <w:pPr>
              <w:jc w:val="both"/>
            </w:pPr>
            <w:r>
              <w:t>150</w:t>
            </w:r>
          </w:p>
        </w:tc>
      </w:tr>
      <w:tr w:rsidR="006D2AA2" w:rsidTr="00A2562D">
        <w:tc>
          <w:tcPr>
            <w:tcW w:w="533" w:type="dxa"/>
          </w:tcPr>
          <w:p w:rsidR="006D2AA2" w:rsidRDefault="006D2AA2" w:rsidP="00A2562D">
            <w:pPr>
              <w:jc w:val="both"/>
            </w:pPr>
            <w:r>
              <w:t>7</w:t>
            </w:r>
          </w:p>
        </w:tc>
        <w:tc>
          <w:tcPr>
            <w:tcW w:w="2407" w:type="dxa"/>
          </w:tcPr>
          <w:p w:rsidR="006D2AA2" w:rsidRDefault="006D2AA2" w:rsidP="00A2562D">
            <w:pPr>
              <w:jc w:val="both"/>
            </w:pPr>
            <w:r>
              <w:t>Pareco Lafontaine</w:t>
            </w:r>
          </w:p>
        </w:tc>
        <w:tc>
          <w:tcPr>
            <w:tcW w:w="1556" w:type="dxa"/>
            <w:shd w:val="clear" w:color="auto" w:fill="548DD4"/>
          </w:tcPr>
          <w:p w:rsidR="006D2AA2" w:rsidRPr="0039767C" w:rsidRDefault="006D2AA2" w:rsidP="00A2562D">
            <w:pPr>
              <w:jc w:val="both"/>
              <w:rPr>
                <w:color w:val="FFFFFF"/>
              </w:rPr>
            </w:pPr>
            <w:r>
              <w:rPr>
                <w:color w:val="FFFFFF"/>
              </w:rPr>
              <w:t>500</w:t>
            </w:r>
          </w:p>
        </w:tc>
        <w:tc>
          <w:tcPr>
            <w:tcW w:w="1611" w:type="dxa"/>
          </w:tcPr>
          <w:p w:rsidR="006D2AA2" w:rsidRDefault="006D2AA2" w:rsidP="00A2562D">
            <w:pPr>
              <w:jc w:val="both"/>
            </w:pPr>
            <w:r>
              <w:t>?</w:t>
            </w:r>
          </w:p>
        </w:tc>
        <w:tc>
          <w:tcPr>
            <w:tcW w:w="1611" w:type="dxa"/>
          </w:tcPr>
          <w:p w:rsidR="006D2AA2" w:rsidRDefault="006D2AA2" w:rsidP="00A2562D">
            <w:pPr>
              <w:jc w:val="both"/>
            </w:pPr>
            <w:r>
              <w:t>?</w:t>
            </w:r>
          </w:p>
        </w:tc>
      </w:tr>
      <w:tr w:rsidR="006D2AA2" w:rsidTr="00A2562D">
        <w:tc>
          <w:tcPr>
            <w:tcW w:w="533" w:type="dxa"/>
          </w:tcPr>
          <w:p w:rsidR="006D2AA2" w:rsidRDefault="006D2AA2" w:rsidP="00A2562D">
            <w:pPr>
              <w:jc w:val="both"/>
            </w:pPr>
            <w:r>
              <w:t>8</w:t>
            </w:r>
          </w:p>
        </w:tc>
        <w:tc>
          <w:tcPr>
            <w:tcW w:w="2407" w:type="dxa"/>
          </w:tcPr>
          <w:p w:rsidR="006D2AA2" w:rsidRDefault="006D2AA2" w:rsidP="00A2562D">
            <w:pPr>
              <w:jc w:val="both"/>
            </w:pPr>
            <w:r>
              <w:t>R. M. Shabunda</w:t>
            </w:r>
          </w:p>
        </w:tc>
        <w:tc>
          <w:tcPr>
            <w:tcW w:w="1556" w:type="dxa"/>
            <w:shd w:val="clear" w:color="auto" w:fill="548DD4"/>
          </w:tcPr>
          <w:p w:rsidR="006D2AA2" w:rsidRPr="0039767C" w:rsidRDefault="006D2AA2" w:rsidP="00A2562D">
            <w:pPr>
              <w:jc w:val="both"/>
              <w:rPr>
                <w:color w:val="FFFFFF"/>
              </w:rPr>
            </w:pPr>
            <w:r>
              <w:rPr>
                <w:color w:val="FFFFFF"/>
              </w:rPr>
              <w:t>300</w:t>
            </w:r>
          </w:p>
        </w:tc>
        <w:tc>
          <w:tcPr>
            <w:tcW w:w="1611" w:type="dxa"/>
          </w:tcPr>
          <w:p w:rsidR="006D2AA2" w:rsidRDefault="006D2AA2" w:rsidP="00A2562D">
            <w:pPr>
              <w:jc w:val="both"/>
            </w:pPr>
            <w:r>
              <w:t>700</w:t>
            </w:r>
          </w:p>
        </w:tc>
        <w:tc>
          <w:tcPr>
            <w:tcW w:w="1611" w:type="dxa"/>
            <w:shd w:val="clear" w:color="auto" w:fill="548DD4"/>
          </w:tcPr>
          <w:p w:rsidR="006D2AA2" w:rsidRDefault="006D2AA2" w:rsidP="00A2562D">
            <w:pPr>
              <w:jc w:val="both"/>
            </w:pPr>
            <w:r>
              <w:t>0</w:t>
            </w:r>
          </w:p>
        </w:tc>
      </w:tr>
      <w:tr w:rsidR="006D2AA2" w:rsidTr="00A2562D">
        <w:tc>
          <w:tcPr>
            <w:tcW w:w="533" w:type="dxa"/>
          </w:tcPr>
          <w:p w:rsidR="006D2AA2" w:rsidRDefault="006D2AA2" w:rsidP="00A2562D">
            <w:pPr>
              <w:jc w:val="both"/>
            </w:pPr>
            <w:r>
              <w:t>9</w:t>
            </w:r>
          </w:p>
        </w:tc>
        <w:tc>
          <w:tcPr>
            <w:tcW w:w="2407" w:type="dxa"/>
          </w:tcPr>
          <w:p w:rsidR="006D2AA2" w:rsidRDefault="006D2AA2" w:rsidP="00A2562D">
            <w:pPr>
              <w:jc w:val="both"/>
            </w:pPr>
            <w:r>
              <w:t>Mongol</w:t>
            </w:r>
          </w:p>
        </w:tc>
        <w:tc>
          <w:tcPr>
            <w:tcW w:w="1556" w:type="dxa"/>
          </w:tcPr>
          <w:p w:rsidR="006D2AA2" w:rsidRDefault="006D2AA2" w:rsidP="00A2562D">
            <w:pPr>
              <w:jc w:val="both"/>
            </w:pPr>
            <w:r>
              <w:t>0</w:t>
            </w:r>
          </w:p>
        </w:tc>
        <w:tc>
          <w:tcPr>
            <w:tcW w:w="1611" w:type="dxa"/>
            <w:shd w:val="clear" w:color="auto" w:fill="548DD4"/>
          </w:tcPr>
          <w:p w:rsidR="006D2AA2" w:rsidRDefault="006D2AA2" w:rsidP="00A2562D">
            <w:pPr>
              <w:jc w:val="both"/>
            </w:pPr>
            <w:r>
              <w:t>0</w:t>
            </w:r>
          </w:p>
        </w:tc>
        <w:tc>
          <w:tcPr>
            <w:tcW w:w="1611" w:type="dxa"/>
          </w:tcPr>
          <w:p w:rsidR="006D2AA2" w:rsidRDefault="006D2AA2" w:rsidP="00A2562D">
            <w:pPr>
              <w:jc w:val="both"/>
            </w:pPr>
            <w:r>
              <w:t>398</w:t>
            </w:r>
          </w:p>
        </w:tc>
      </w:tr>
      <w:tr w:rsidR="006D2AA2" w:rsidTr="00A2562D">
        <w:tc>
          <w:tcPr>
            <w:tcW w:w="533" w:type="dxa"/>
          </w:tcPr>
          <w:p w:rsidR="006D2AA2" w:rsidRDefault="006D2AA2" w:rsidP="00A2562D">
            <w:pPr>
              <w:jc w:val="both"/>
            </w:pPr>
            <w:r>
              <w:t>10</w:t>
            </w:r>
          </w:p>
        </w:tc>
        <w:tc>
          <w:tcPr>
            <w:tcW w:w="2407" w:type="dxa"/>
          </w:tcPr>
          <w:p w:rsidR="006D2AA2" w:rsidRDefault="006D2AA2" w:rsidP="00A2562D">
            <w:pPr>
              <w:jc w:val="both"/>
            </w:pPr>
            <w:r>
              <w:t>Mahoro</w:t>
            </w:r>
          </w:p>
        </w:tc>
        <w:tc>
          <w:tcPr>
            <w:tcW w:w="1556" w:type="dxa"/>
          </w:tcPr>
          <w:p w:rsidR="006D2AA2" w:rsidRDefault="006D2AA2" w:rsidP="00A2562D">
            <w:pPr>
              <w:jc w:val="both"/>
            </w:pPr>
            <w:r>
              <w:t>50</w:t>
            </w:r>
          </w:p>
        </w:tc>
        <w:tc>
          <w:tcPr>
            <w:tcW w:w="1611" w:type="dxa"/>
          </w:tcPr>
          <w:p w:rsidR="006D2AA2" w:rsidRDefault="006D2AA2" w:rsidP="00A2562D">
            <w:pPr>
              <w:jc w:val="both"/>
            </w:pPr>
            <w:r>
              <w:t>150</w:t>
            </w:r>
          </w:p>
        </w:tc>
        <w:tc>
          <w:tcPr>
            <w:tcW w:w="1611" w:type="dxa"/>
          </w:tcPr>
          <w:p w:rsidR="006D2AA2" w:rsidRDefault="006D2AA2" w:rsidP="00A2562D">
            <w:pPr>
              <w:jc w:val="both"/>
            </w:pPr>
            <w:r>
              <w:t>550</w:t>
            </w:r>
          </w:p>
        </w:tc>
      </w:tr>
      <w:tr w:rsidR="006D2AA2" w:rsidTr="00A2562D">
        <w:tc>
          <w:tcPr>
            <w:tcW w:w="533" w:type="dxa"/>
          </w:tcPr>
          <w:p w:rsidR="006D2AA2" w:rsidRDefault="006D2AA2" w:rsidP="00A2562D">
            <w:pPr>
              <w:jc w:val="both"/>
            </w:pPr>
            <w:r>
              <w:t>11</w:t>
            </w:r>
          </w:p>
        </w:tc>
        <w:tc>
          <w:tcPr>
            <w:tcW w:w="2407" w:type="dxa"/>
          </w:tcPr>
          <w:p w:rsidR="006D2AA2" w:rsidRDefault="006D2AA2" w:rsidP="00A2562D">
            <w:pPr>
              <w:jc w:val="both"/>
            </w:pPr>
            <w:r>
              <w:t>MRS</w:t>
            </w:r>
          </w:p>
        </w:tc>
        <w:tc>
          <w:tcPr>
            <w:tcW w:w="1556" w:type="dxa"/>
          </w:tcPr>
          <w:p w:rsidR="006D2AA2" w:rsidRDefault="006D2AA2" w:rsidP="00A2562D">
            <w:pPr>
              <w:jc w:val="both"/>
            </w:pPr>
            <w:r>
              <w:t>0</w:t>
            </w:r>
          </w:p>
        </w:tc>
        <w:tc>
          <w:tcPr>
            <w:tcW w:w="1611" w:type="dxa"/>
            <w:shd w:val="clear" w:color="auto" w:fill="548DD4"/>
          </w:tcPr>
          <w:p w:rsidR="006D2AA2" w:rsidRDefault="006D2AA2" w:rsidP="00A2562D">
            <w:pPr>
              <w:jc w:val="both"/>
            </w:pPr>
            <w:r>
              <w:t>0</w:t>
            </w:r>
          </w:p>
        </w:tc>
        <w:tc>
          <w:tcPr>
            <w:tcW w:w="1611" w:type="dxa"/>
          </w:tcPr>
          <w:p w:rsidR="006D2AA2" w:rsidRDefault="006D2AA2" w:rsidP="00A2562D">
            <w:pPr>
              <w:jc w:val="both"/>
            </w:pPr>
            <w:r>
              <w:t>200</w:t>
            </w:r>
          </w:p>
        </w:tc>
      </w:tr>
      <w:tr w:rsidR="006D2AA2" w:rsidTr="00A2562D">
        <w:tc>
          <w:tcPr>
            <w:tcW w:w="533" w:type="dxa"/>
          </w:tcPr>
          <w:p w:rsidR="006D2AA2" w:rsidRDefault="006D2AA2" w:rsidP="00A2562D">
            <w:pPr>
              <w:jc w:val="both"/>
            </w:pPr>
            <w:r>
              <w:t>12</w:t>
            </w:r>
          </w:p>
        </w:tc>
        <w:tc>
          <w:tcPr>
            <w:tcW w:w="2407" w:type="dxa"/>
          </w:tcPr>
          <w:p w:rsidR="006D2AA2" w:rsidRDefault="006D2AA2" w:rsidP="00A2562D">
            <w:pPr>
              <w:jc w:val="both"/>
            </w:pPr>
            <w:r>
              <w:t>M. M. Shabunda</w:t>
            </w:r>
          </w:p>
        </w:tc>
        <w:tc>
          <w:tcPr>
            <w:tcW w:w="1556" w:type="dxa"/>
          </w:tcPr>
          <w:p w:rsidR="006D2AA2" w:rsidRDefault="006D2AA2" w:rsidP="00A2562D">
            <w:pPr>
              <w:jc w:val="both"/>
            </w:pPr>
            <w:r>
              <w:t>50</w:t>
            </w:r>
          </w:p>
        </w:tc>
        <w:tc>
          <w:tcPr>
            <w:tcW w:w="1611" w:type="dxa"/>
            <w:shd w:val="clear" w:color="auto" w:fill="548DD4"/>
          </w:tcPr>
          <w:p w:rsidR="006D2AA2" w:rsidRDefault="006D2AA2" w:rsidP="00A2562D">
            <w:pPr>
              <w:jc w:val="both"/>
            </w:pPr>
            <w:r>
              <w:t>0</w:t>
            </w:r>
          </w:p>
        </w:tc>
        <w:tc>
          <w:tcPr>
            <w:tcW w:w="1611" w:type="dxa"/>
          </w:tcPr>
          <w:p w:rsidR="006D2AA2" w:rsidRDefault="006D2AA2" w:rsidP="00A2562D">
            <w:pPr>
              <w:jc w:val="both"/>
            </w:pPr>
            <w:r>
              <w:t>417</w:t>
            </w:r>
          </w:p>
        </w:tc>
      </w:tr>
      <w:tr w:rsidR="006D2AA2" w:rsidTr="00A2562D">
        <w:trPr>
          <w:trHeight w:val="307"/>
        </w:trPr>
        <w:tc>
          <w:tcPr>
            <w:tcW w:w="533" w:type="dxa"/>
          </w:tcPr>
          <w:p w:rsidR="006D2AA2" w:rsidRDefault="006D2AA2" w:rsidP="00A2562D">
            <w:pPr>
              <w:jc w:val="both"/>
            </w:pPr>
            <w:r>
              <w:t>13</w:t>
            </w:r>
          </w:p>
        </w:tc>
        <w:tc>
          <w:tcPr>
            <w:tcW w:w="2407" w:type="dxa"/>
          </w:tcPr>
          <w:p w:rsidR="006D2AA2" w:rsidRDefault="006D2AA2" w:rsidP="00A2562D">
            <w:pPr>
              <w:jc w:val="both"/>
            </w:pPr>
            <w:r>
              <w:t>Nykiliba</w:t>
            </w:r>
          </w:p>
        </w:tc>
        <w:tc>
          <w:tcPr>
            <w:tcW w:w="1556" w:type="dxa"/>
          </w:tcPr>
          <w:p w:rsidR="006D2AA2" w:rsidRDefault="006D2AA2" w:rsidP="00A2562D">
            <w:pPr>
              <w:jc w:val="both"/>
            </w:pPr>
            <w:r>
              <w:t>250</w:t>
            </w:r>
          </w:p>
        </w:tc>
        <w:tc>
          <w:tcPr>
            <w:tcW w:w="1611" w:type="dxa"/>
          </w:tcPr>
          <w:p w:rsidR="006D2AA2" w:rsidRDefault="006D2AA2" w:rsidP="00A2562D">
            <w:pPr>
              <w:jc w:val="both"/>
            </w:pPr>
            <w:r>
              <w:t>435</w:t>
            </w:r>
          </w:p>
        </w:tc>
        <w:tc>
          <w:tcPr>
            <w:tcW w:w="1611" w:type="dxa"/>
            <w:shd w:val="clear" w:color="auto" w:fill="548DD4"/>
          </w:tcPr>
          <w:p w:rsidR="006D2AA2" w:rsidRDefault="006D2AA2" w:rsidP="00A2562D">
            <w:pPr>
              <w:jc w:val="both"/>
            </w:pPr>
          </w:p>
        </w:tc>
      </w:tr>
      <w:tr w:rsidR="006D2AA2" w:rsidTr="00A2562D">
        <w:tc>
          <w:tcPr>
            <w:tcW w:w="533" w:type="dxa"/>
          </w:tcPr>
          <w:p w:rsidR="006D2AA2" w:rsidRDefault="006D2AA2" w:rsidP="00A2562D">
            <w:pPr>
              <w:jc w:val="both"/>
            </w:pPr>
            <w:r>
              <w:t>14</w:t>
            </w:r>
          </w:p>
        </w:tc>
        <w:tc>
          <w:tcPr>
            <w:tcW w:w="2407" w:type="dxa"/>
          </w:tcPr>
          <w:p w:rsidR="006D2AA2" w:rsidRDefault="006D2AA2" w:rsidP="00A2562D">
            <w:pPr>
              <w:jc w:val="both"/>
            </w:pPr>
            <w:r>
              <w:t>Simba</w:t>
            </w:r>
          </w:p>
        </w:tc>
        <w:tc>
          <w:tcPr>
            <w:tcW w:w="1556" w:type="dxa"/>
          </w:tcPr>
          <w:p w:rsidR="006D2AA2" w:rsidRDefault="006D2AA2" w:rsidP="00A2562D">
            <w:pPr>
              <w:jc w:val="both"/>
            </w:pPr>
            <w:r>
              <w:t>80</w:t>
            </w:r>
          </w:p>
        </w:tc>
        <w:tc>
          <w:tcPr>
            <w:tcW w:w="1611" w:type="dxa"/>
          </w:tcPr>
          <w:p w:rsidR="006D2AA2" w:rsidRDefault="006D2AA2" w:rsidP="00A2562D">
            <w:pPr>
              <w:jc w:val="both"/>
            </w:pPr>
            <w:r>
              <w:t>180</w:t>
            </w:r>
          </w:p>
        </w:tc>
        <w:tc>
          <w:tcPr>
            <w:tcW w:w="1611" w:type="dxa"/>
          </w:tcPr>
          <w:p w:rsidR="006D2AA2" w:rsidRDefault="006D2AA2" w:rsidP="00A2562D">
            <w:pPr>
              <w:jc w:val="both"/>
            </w:pPr>
            <w:r>
              <w:t>1736</w:t>
            </w:r>
          </w:p>
        </w:tc>
      </w:tr>
      <w:tr w:rsidR="006D2AA2" w:rsidTr="00A2562D">
        <w:tc>
          <w:tcPr>
            <w:tcW w:w="533" w:type="dxa"/>
          </w:tcPr>
          <w:p w:rsidR="006D2AA2" w:rsidRDefault="006D2AA2" w:rsidP="00A2562D">
            <w:pPr>
              <w:jc w:val="both"/>
            </w:pPr>
            <w:r>
              <w:t>15</w:t>
            </w:r>
          </w:p>
        </w:tc>
        <w:tc>
          <w:tcPr>
            <w:tcW w:w="2407" w:type="dxa"/>
          </w:tcPr>
          <w:p w:rsidR="006D2AA2" w:rsidRDefault="006D2AA2" w:rsidP="00A2562D">
            <w:pPr>
              <w:jc w:val="both"/>
            </w:pPr>
            <w:r>
              <w:t>Pareco FAP</w:t>
            </w:r>
          </w:p>
        </w:tc>
        <w:tc>
          <w:tcPr>
            <w:tcW w:w="1556" w:type="dxa"/>
          </w:tcPr>
          <w:p w:rsidR="006D2AA2" w:rsidRDefault="006D2AA2" w:rsidP="00A2562D">
            <w:pPr>
              <w:jc w:val="both"/>
            </w:pPr>
            <w:r>
              <w:t>100</w:t>
            </w:r>
          </w:p>
        </w:tc>
        <w:tc>
          <w:tcPr>
            <w:tcW w:w="1611" w:type="dxa"/>
            <w:shd w:val="clear" w:color="auto" w:fill="548DD4"/>
          </w:tcPr>
          <w:p w:rsidR="006D2AA2" w:rsidRPr="00CC7020" w:rsidRDefault="006D2AA2" w:rsidP="00A2562D">
            <w:pPr>
              <w:jc w:val="both"/>
              <w:rPr>
                <w:color w:val="FFFFFF"/>
              </w:rPr>
            </w:pPr>
            <w:r>
              <w:rPr>
                <w:color w:val="FFFFFF"/>
              </w:rPr>
              <w:t>250</w:t>
            </w:r>
          </w:p>
        </w:tc>
        <w:tc>
          <w:tcPr>
            <w:tcW w:w="1611" w:type="dxa"/>
            <w:shd w:val="clear" w:color="auto" w:fill="548DD4"/>
          </w:tcPr>
          <w:p w:rsidR="006D2AA2" w:rsidRPr="0080255C" w:rsidRDefault="006D2AA2" w:rsidP="00A2562D">
            <w:pPr>
              <w:jc w:val="both"/>
              <w:rPr>
                <w:color w:val="FFFFFF"/>
              </w:rPr>
            </w:pPr>
            <w:r>
              <w:rPr>
                <w:color w:val="FFFFFF"/>
              </w:rPr>
              <w:t>1290</w:t>
            </w:r>
          </w:p>
        </w:tc>
      </w:tr>
      <w:tr w:rsidR="006D2AA2" w:rsidTr="00A2562D">
        <w:tc>
          <w:tcPr>
            <w:tcW w:w="533" w:type="dxa"/>
          </w:tcPr>
          <w:p w:rsidR="006D2AA2" w:rsidRDefault="006D2AA2" w:rsidP="00A2562D">
            <w:pPr>
              <w:jc w:val="both"/>
            </w:pPr>
            <w:r>
              <w:t>16</w:t>
            </w:r>
          </w:p>
        </w:tc>
        <w:tc>
          <w:tcPr>
            <w:tcW w:w="2407" w:type="dxa"/>
          </w:tcPr>
          <w:p w:rsidR="006D2AA2" w:rsidRDefault="006D2AA2" w:rsidP="00A2562D">
            <w:pPr>
              <w:jc w:val="both"/>
            </w:pPr>
            <w:r>
              <w:t>Pareco SK</w:t>
            </w:r>
          </w:p>
        </w:tc>
        <w:tc>
          <w:tcPr>
            <w:tcW w:w="1556" w:type="dxa"/>
          </w:tcPr>
          <w:p w:rsidR="006D2AA2" w:rsidRDefault="006D2AA2" w:rsidP="00A2562D">
            <w:pPr>
              <w:jc w:val="both"/>
            </w:pPr>
            <w:r>
              <w:t>0</w:t>
            </w:r>
          </w:p>
        </w:tc>
        <w:tc>
          <w:tcPr>
            <w:tcW w:w="1611" w:type="dxa"/>
            <w:shd w:val="clear" w:color="auto" w:fill="548DD4"/>
          </w:tcPr>
          <w:p w:rsidR="006D2AA2" w:rsidRPr="00CC7020" w:rsidRDefault="006D2AA2" w:rsidP="00A2562D">
            <w:pPr>
              <w:jc w:val="both"/>
              <w:rPr>
                <w:color w:val="FFFFFF"/>
              </w:rPr>
            </w:pPr>
            <w:r>
              <w:rPr>
                <w:color w:val="FFFFFF"/>
              </w:rPr>
              <w:t>0</w:t>
            </w:r>
          </w:p>
        </w:tc>
        <w:tc>
          <w:tcPr>
            <w:tcW w:w="1611" w:type="dxa"/>
            <w:shd w:val="clear" w:color="auto" w:fill="548DD4"/>
          </w:tcPr>
          <w:p w:rsidR="006D2AA2" w:rsidRPr="0080255C" w:rsidRDefault="006D2AA2" w:rsidP="00A2562D">
            <w:pPr>
              <w:jc w:val="both"/>
              <w:rPr>
                <w:color w:val="FFFFFF"/>
              </w:rPr>
            </w:pPr>
          </w:p>
        </w:tc>
      </w:tr>
      <w:tr w:rsidR="006D2AA2" w:rsidTr="00A2562D">
        <w:tc>
          <w:tcPr>
            <w:tcW w:w="533" w:type="dxa"/>
          </w:tcPr>
          <w:p w:rsidR="006D2AA2" w:rsidRDefault="006D2AA2" w:rsidP="00A2562D">
            <w:pPr>
              <w:jc w:val="both"/>
            </w:pPr>
            <w:r>
              <w:t>17</w:t>
            </w:r>
          </w:p>
        </w:tc>
        <w:tc>
          <w:tcPr>
            <w:tcW w:w="2407" w:type="dxa"/>
          </w:tcPr>
          <w:p w:rsidR="006D2AA2" w:rsidRDefault="006D2AA2" w:rsidP="00A2562D">
            <w:pPr>
              <w:jc w:val="both"/>
            </w:pPr>
            <w:r>
              <w:t>Kifuafua</w:t>
            </w:r>
          </w:p>
        </w:tc>
        <w:tc>
          <w:tcPr>
            <w:tcW w:w="1556" w:type="dxa"/>
          </w:tcPr>
          <w:p w:rsidR="006D2AA2" w:rsidRDefault="006D2AA2" w:rsidP="00A2562D">
            <w:pPr>
              <w:jc w:val="both"/>
            </w:pPr>
            <w:r>
              <w:t>400</w:t>
            </w:r>
          </w:p>
        </w:tc>
        <w:tc>
          <w:tcPr>
            <w:tcW w:w="1611" w:type="dxa"/>
            <w:shd w:val="clear" w:color="auto" w:fill="548DD4"/>
          </w:tcPr>
          <w:p w:rsidR="006D2AA2" w:rsidRPr="00CC7020" w:rsidRDefault="006D2AA2" w:rsidP="00A2562D">
            <w:pPr>
              <w:jc w:val="both"/>
              <w:rPr>
                <w:color w:val="FFFFFF"/>
              </w:rPr>
            </w:pPr>
            <w:r>
              <w:rPr>
                <w:color w:val="FFFFFF"/>
              </w:rPr>
              <w:t>2000</w:t>
            </w:r>
          </w:p>
        </w:tc>
        <w:tc>
          <w:tcPr>
            <w:tcW w:w="1611" w:type="dxa"/>
            <w:shd w:val="clear" w:color="auto" w:fill="548DD4"/>
          </w:tcPr>
          <w:p w:rsidR="006D2AA2" w:rsidRPr="0080255C" w:rsidRDefault="006D2AA2" w:rsidP="00A2562D">
            <w:pPr>
              <w:jc w:val="both"/>
              <w:rPr>
                <w:color w:val="FFFFFF"/>
              </w:rPr>
            </w:pPr>
            <w:r>
              <w:rPr>
                <w:color w:val="FFFFFF"/>
              </w:rPr>
              <w:t>?</w:t>
            </w:r>
          </w:p>
        </w:tc>
      </w:tr>
      <w:tr w:rsidR="006D2AA2" w:rsidTr="00A2562D">
        <w:tc>
          <w:tcPr>
            <w:tcW w:w="533" w:type="dxa"/>
          </w:tcPr>
          <w:p w:rsidR="006D2AA2" w:rsidRDefault="006D2AA2" w:rsidP="00A2562D">
            <w:pPr>
              <w:jc w:val="both"/>
            </w:pPr>
            <w:r>
              <w:t>18</w:t>
            </w:r>
          </w:p>
        </w:tc>
        <w:tc>
          <w:tcPr>
            <w:tcW w:w="2407" w:type="dxa"/>
          </w:tcPr>
          <w:p w:rsidR="006D2AA2" w:rsidRDefault="006D2AA2" w:rsidP="00A2562D">
            <w:pPr>
              <w:jc w:val="both"/>
            </w:pPr>
            <w:r>
              <w:t>APCLS</w:t>
            </w:r>
          </w:p>
        </w:tc>
        <w:tc>
          <w:tcPr>
            <w:tcW w:w="1556" w:type="dxa"/>
          </w:tcPr>
          <w:p w:rsidR="006D2AA2" w:rsidRDefault="006D2AA2" w:rsidP="00A2562D">
            <w:pPr>
              <w:jc w:val="both"/>
            </w:pPr>
            <w:r>
              <w:t>1025</w:t>
            </w:r>
          </w:p>
        </w:tc>
        <w:tc>
          <w:tcPr>
            <w:tcW w:w="1611" w:type="dxa"/>
            <w:shd w:val="clear" w:color="auto" w:fill="548DD4"/>
          </w:tcPr>
          <w:p w:rsidR="006D2AA2" w:rsidRPr="00CC7020" w:rsidRDefault="006D2AA2" w:rsidP="00A2562D">
            <w:pPr>
              <w:jc w:val="both"/>
              <w:rPr>
                <w:color w:val="FFFFFF"/>
              </w:rPr>
            </w:pPr>
            <w:r>
              <w:rPr>
                <w:color w:val="FFFFFF"/>
              </w:rPr>
              <w:t>1200</w:t>
            </w:r>
          </w:p>
        </w:tc>
        <w:tc>
          <w:tcPr>
            <w:tcW w:w="1611" w:type="dxa"/>
            <w:shd w:val="clear" w:color="auto" w:fill="548DD4"/>
          </w:tcPr>
          <w:p w:rsidR="006D2AA2" w:rsidRPr="0080255C" w:rsidRDefault="006D2AA2" w:rsidP="00A2562D">
            <w:pPr>
              <w:jc w:val="both"/>
              <w:rPr>
                <w:color w:val="FFFFFF"/>
              </w:rPr>
            </w:pPr>
            <w:r w:rsidRPr="0080255C">
              <w:rPr>
                <w:color w:val="FFFFFF"/>
              </w:rPr>
              <w:t>?</w:t>
            </w:r>
          </w:p>
        </w:tc>
      </w:tr>
      <w:tr w:rsidR="006D2AA2" w:rsidTr="00A2562D">
        <w:tc>
          <w:tcPr>
            <w:tcW w:w="533" w:type="dxa"/>
          </w:tcPr>
          <w:p w:rsidR="006D2AA2" w:rsidRDefault="006D2AA2" w:rsidP="00A2562D">
            <w:pPr>
              <w:jc w:val="both"/>
            </w:pPr>
            <w:r>
              <w:t>19</w:t>
            </w:r>
          </w:p>
        </w:tc>
        <w:tc>
          <w:tcPr>
            <w:tcW w:w="2407" w:type="dxa"/>
          </w:tcPr>
          <w:p w:rsidR="006D2AA2" w:rsidRDefault="006D2AA2" w:rsidP="00A2562D">
            <w:pPr>
              <w:jc w:val="both"/>
            </w:pPr>
            <w:r>
              <w:t>Rwenzori</w:t>
            </w:r>
          </w:p>
        </w:tc>
        <w:tc>
          <w:tcPr>
            <w:tcW w:w="1556" w:type="dxa"/>
          </w:tcPr>
          <w:p w:rsidR="006D2AA2" w:rsidRDefault="006D2AA2" w:rsidP="00A2562D">
            <w:pPr>
              <w:jc w:val="both"/>
            </w:pPr>
            <w:r>
              <w:t>0</w:t>
            </w:r>
          </w:p>
        </w:tc>
        <w:tc>
          <w:tcPr>
            <w:tcW w:w="1611" w:type="dxa"/>
            <w:shd w:val="clear" w:color="auto" w:fill="548DD4"/>
          </w:tcPr>
          <w:p w:rsidR="006D2AA2" w:rsidRPr="00CC7020" w:rsidRDefault="006D2AA2" w:rsidP="00A2562D">
            <w:pPr>
              <w:jc w:val="both"/>
              <w:rPr>
                <w:color w:val="FFFFFF"/>
              </w:rPr>
            </w:pPr>
            <w:r>
              <w:rPr>
                <w:color w:val="FFFFFF"/>
              </w:rPr>
              <w:t>0</w:t>
            </w:r>
          </w:p>
        </w:tc>
        <w:tc>
          <w:tcPr>
            <w:tcW w:w="1611" w:type="dxa"/>
          </w:tcPr>
          <w:p w:rsidR="006D2AA2" w:rsidRDefault="006D2AA2" w:rsidP="00A2562D">
            <w:pPr>
              <w:jc w:val="both"/>
            </w:pPr>
            <w:r>
              <w:t>800</w:t>
            </w:r>
          </w:p>
        </w:tc>
      </w:tr>
      <w:tr w:rsidR="006D2AA2" w:rsidRPr="00B916BA" w:rsidTr="00A2562D">
        <w:tc>
          <w:tcPr>
            <w:tcW w:w="533" w:type="dxa"/>
          </w:tcPr>
          <w:p w:rsidR="006D2AA2" w:rsidRPr="00B916BA" w:rsidRDefault="006D2AA2" w:rsidP="00A2562D">
            <w:pPr>
              <w:jc w:val="both"/>
              <w:rPr>
                <w:b/>
                <w:sz w:val="28"/>
                <w:szCs w:val="28"/>
              </w:rPr>
            </w:pPr>
          </w:p>
        </w:tc>
        <w:tc>
          <w:tcPr>
            <w:tcW w:w="2407" w:type="dxa"/>
          </w:tcPr>
          <w:p w:rsidR="006D2AA2" w:rsidRDefault="006D2AA2" w:rsidP="00A2562D">
            <w:pPr>
              <w:jc w:val="both"/>
              <w:rPr>
                <w:b/>
                <w:sz w:val="28"/>
                <w:szCs w:val="28"/>
              </w:rPr>
            </w:pPr>
          </w:p>
          <w:p w:rsidR="006D2AA2" w:rsidRPr="00B916BA" w:rsidRDefault="006D2AA2" w:rsidP="00A2562D">
            <w:pPr>
              <w:jc w:val="both"/>
              <w:rPr>
                <w:b/>
                <w:sz w:val="28"/>
                <w:szCs w:val="28"/>
              </w:rPr>
            </w:pPr>
            <w:r w:rsidRPr="00B916BA">
              <w:rPr>
                <w:b/>
                <w:sz w:val="28"/>
                <w:szCs w:val="28"/>
              </w:rPr>
              <w:t>TOTAL</w:t>
            </w:r>
          </w:p>
        </w:tc>
        <w:tc>
          <w:tcPr>
            <w:tcW w:w="1556" w:type="dxa"/>
          </w:tcPr>
          <w:p w:rsidR="006D2AA2" w:rsidRDefault="006D2AA2" w:rsidP="00A2562D">
            <w:pPr>
              <w:jc w:val="both"/>
              <w:rPr>
                <w:b/>
                <w:sz w:val="28"/>
                <w:szCs w:val="28"/>
              </w:rPr>
            </w:pPr>
          </w:p>
          <w:p w:rsidR="006D2AA2" w:rsidRPr="00B916BA" w:rsidRDefault="006D2AA2" w:rsidP="00A2562D">
            <w:pPr>
              <w:jc w:val="both"/>
              <w:rPr>
                <w:b/>
                <w:sz w:val="28"/>
                <w:szCs w:val="28"/>
              </w:rPr>
            </w:pPr>
            <w:r>
              <w:rPr>
                <w:b/>
                <w:sz w:val="28"/>
                <w:szCs w:val="28"/>
              </w:rPr>
              <w:t>3305</w:t>
            </w:r>
          </w:p>
        </w:tc>
        <w:tc>
          <w:tcPr>
            <w:tcW w:w="1611" w:type="dxa"/>
          </w:tcPr>
          <w:p w:rsidR="006D2AA2" w:rsidRDefault="006D2AA2" w:rsidP="00A2562D">
            <w:pPr>
              <w:jc w:val="both"/>
              <w:rPr>
                <w:b/>
                <w:sz w:val="28"/>
                <w:szCs w:val="28"/>
              </w:rPr>
            </w:pPr>
          </w:p>
          <w:p w:rsidR="006D2AA2" w:rsidRPr="00B916BA" w:rsidRDefault="006D2AA2" w:rsidP="00A2562D">
            <w:pPr>
              <w:jc w:val="both"/>
              <w:rPr>
                <w:b/>
                <w:sz w:val="28"/>
                <w:szCs w:val="28"/>
              </w:rPr>
            </w:pPr>
            <w:r>
              <w:rPr>
                <w:b/>
                <w:sz w:val="28"/>
                <w:szCs w:val="28"/>
              </w:rPr>
              <w:t>6878.</w:t>
            </w:r>
          </w:p>
        </w:tc>
        <w:tc>
          <w:tcPr>
            <w:tcW w:w="1611" w:type="dxa"/>
          </w:tcPr>
          <w:p w:rsidR="006D2AA2" w:rsidRDefault="006D2AA2" w:rsidP="00A2562D">
            <w:pPr>
              <w:jc w:val="both"/>
              <w:rPr>
                <w:b/>
                <w:sz w:val="28"/>
                <w:szCs w:val="28"/>
              </w:rPr>
            </w:pPr>
          </w:p>
          <w:p w:rsidR="006D2AA2" w:rsidRPr="00B916BA" w:rsidRDefault="006D2AA2" w:rsidP="00A2562D">
            <w:pPr>
              <w:jc w:val="both"/>
              <w:rPr>
                <w:b/>
                <w:sz w:val="28"/>
                <w:szCs w:val="28"/>
              </w:rPr>
            </w:pPr>
            <w:r>
              <w:rPr>
                <w:b/>
                <w:sz w:val="28"/>
                <w:szCs w:val="28"/>
              </w:rPr>
              <w:t>7161.</w:t>
            </w:r>
          </w:p>
        </w:tc>
      </w:tr>
    </w:tbl>
    <w:p w:rsidR="006D2AA2" w:rsidRDefault="006D2AA2" w:rsidP="00045367">
      <w:pPr>
        <w:jc w:val="both"/>
      </w:pPr>
      <w:r w:rsidRPr="0082123B">
        <w:t xml:space="preserve">  </w:t>
      </w:r>
    </w:p>
    <w:p w:rsidR="006D2AA2" w:rsidRPr="009A0AF2" w:rsidRDefault="006D2AA2" w:rsidP="00045367">
      <w:pPr>
        <w:jc w:val="both"/>
        <w:rPr>
          <w:lang w:val="fr-FR"/>
        </w:rPr>
      </w:pPr>
      <w:r w:rsidRPr="009A0AF2">
        <w:rPr>
          <w:lang w:val="fr-FR"/>
        </w:rPr>
        <w:t xml:space="preserve">Ces chiffres de 6878 </w:t>
      </w:r>
      <w:r w:rsidRPr="009A0AF2">
        <w:rPr>
          <w:color w:val="000000"/>
          <w:lang w:val="fr-FR"/>
        </w:rPr>
        <w:t>ex-combattants</w:t>
      </w:r>
      <w:r w:rsidRPr="009A0AF2">
        <w:rPr>
          <w:lang w:val="fr-FR"/>
        </w:rPr>
        <w:t xml:space="preserve"> et 7161 policiers comme par le passé semblent exagérés. Il a été souvent constaté et rappelé durant les discussions qu’un pourcentage important de ces nombres, est composé, non pas de combattants mais de parents et alliés des leaders de ces résiduels.</w:t>
      </w:r>
    </w:p>
    <w:p w:rsidR="006D2AA2" w:rsidRPr="009A0AF2" w:rsidRDefault="006D2AA2" w:rsidP="00045367">
      <w:pPr>
        <w:jc w:val="both"/>
        <w:rPr>
          <w:lang w:val="fr-FR"/>
        </w:rPr>
      </w:pPr>
    </w:p>
    <w:p w:rsidR="006D2AA2" w:rsidRPr="009A0AF2" w:rsidRDefault="006D2AA2" w:rsidP="00045367">
      <w:pPr>
        <w:jc w:val="both"/>
        <w:rPr>
          <w:b/>
          <w:i/>
          <w:color w:val="0000FF"/>
          <w:sz w:val="28"/>
          <w:szCs w:val="28"/>
          <w:lang w:val="fr-FR"/>
        </w:rPr>
      </w:pPr>
      <w:r w:rsidRPr="009A0AF2">
        <w:rPr>
          <w:b/>
          <w:i/>
          <w:sz w:val="28"/>
          <w:szCs w:val="28"/>
          <w:lang w:val="fr-FR"/>
        </w:rPr>
        <w:t xml:space="preserve">Il sera donc recommandé de travailler sur une base de </w:t>
      </w:r>
      <w:r w:rsidRPr="009A0AF2">
        <w:rPr>
          <w:b/>
          <w:i/>
          <w:color w:val="0000FF"/>
          <w:sz w:val="28"/>
          <w:szCs w:val="28"/>
          <w:lang w:val="fr-FR"/>
        </w:rPr>
        <w:t xml:space="preserve">7500 résiduels repartis en 4000 ex-combattants et 3500 Policiers. </w:t>
      </w:r>
    </w:p>
    <w:p w:rsidR="006D2AA2" w:rsidRPr="009A0AF2" w:rsidRDefault="006D2AA2" w:rsidP="00045367">
      <w:pPr>
        <w:jc w:val="both"/>
        <w:rPr>
          <w:b/>
          <w:lang w:val="fr-FR"/>
        </w:rPr>
      </w:pPr>
    </w:p>
    <w:p w:rsidR="006D2AA2" w:rsidRPr="009A0AF2" w:rsidRDefault="006D2AA2" w:rsidP="00045367">
      <w:pPr>
        <w:jc w:val="both"/>
        <w:rPr>
          <w:b/>
          <w:lang w:val="fr-FR"/>
        </w:rPr>
      </w:pPr>
      <w:r w:rsidRPr="009A0AF2">
        <w:rPr>
          <w:b/>
          <w:lang w:val="fr-FR"/>
        </w:rPr>
        <w:t>B. Listes nominatives des groupes Armés.</w:t>
      </w:r>
    </w:p>
    <w:p w:rsidR="006D2AA2" w:rsidRPr="009A0AF2" w:rsidRDefault="006D2AA2" w:rsidP="00045367">
      <w:pPr>
        <w:jc w:val="both"/>
        <w:rPr>
          <w:lang w:val="fr-FR"/>
        </w:rPr>
      </w:pPr>
    </w:p>
    <w:p w:rsidR="006D2AA2" w:rsidRPr="009A0AF2" w:rsidRDefault="006D2AA2" w:rsidP="00045367">
      <w:pPr>
        <w:jc w:val="both"/>
        <w:rPr>
          <w:lang w:val="fr-FR"/>
        </w:rPr>
      </w:pPr>
      <w:r w:rsidRPr="009A0AF2">
        <w:rPr>
          <w:lang w:val="fr-FR"/>
        </w:rPr>
        <w:t xml:space="preserve">Pour les FARDC la liste nominative de Résiduels est essentielle avant toute opération de démobilisation. Chaque liste devra être accompagnée du nombre d’armes et munitions détenues ainsi que du lieu de regroupement des unités. </w:t>
      </w:r>
    </w:p>
    <w:p w:rsidR="006D2AA2" w:rsidRPr="009A0AF2" w:rsidRDefault="006D2AA2" w:rsidP="00045367">
      <w:pPr>
        <w:jc w:val="both"/>
        <w:rPr>
          <w:lang w:val="fr-FR"/>
        </w:rPr>
      </w:pPr>
      <w:r w:rsidRPr="009A0AF2">
        <w:rPr>
          <w:lang w:val="fr-FR"/>
        </w:rPr>
        <w:t>Il a été retenu que les Résiduels allaient fournir leurs listes définitives au plus tard  le 16 Décembre 09.</w:t>
      </w:r>
    </w:p>
    <w:p w:rsidR="006D2AA2" w:rsidRPr="009A0AF2" w:rsidRDefault="006D2AA2" w:rsidP="00045367">
      <w:pPr>
        <w:jc w:val="both"/>
        <w:rPr>
          <w:b/>
          <w:lang w:val="fr-FR"/>
        </w:rPr>
      </w:pPr>
    </w:p>
    <w:p w:rsidR="006D2AA2" w:rsidRDefault="006D2AA2" w:rsidP="00045367">
      <w:pPr>
        <w:jc w:val="both"/>
        <w:rPr>
          <w:b/>
        </w:rPr>
      </w:pPr>
      <w:r w:rsidRPr="00AC3DB6">
        <w:rPr>
          <w:b/>
        </w:rPr>
        <w:t>C</w:t>
      </w:r>
      <w:r>
        <w:rPr>
          <w:b/>
        </w:rPr>
        <w:t>.</w:t>
      </w:r>
      <w:r w:rsidRPr="00AC3DB6">
        <w:rPr>
          <w:b/>
        </w:rPr>
        <w:t xml:space="preserve"> </w:t>
      </w:r>
      <w:r>
        <w:rPr>
          <w:b/>
        </w:rPr>
        <w:t>Critères d’éligibilité.</w:t>
      </w:r>
    </w:p>
    <w:p w:rsidR="006D2AA2" w:rsidRDefault="006D2AA2" w:rsidP="00045367">
      <w:pPr>
        <w:jc w:val="both"/>
      </w:pPr>
    </w:p>
    <w:p w:rsidR="006D2AA2" w:rsidRPr="009A0AF2" w:rsidRDefault="006D2AA2" w:rsidP="00045367">
      <w:pPr>
        <w:numPr>
          <w:ilvl w:val="0"/>
          <w:numId w:val="40"/>
        </w:numPr>
        <w:jc w:val="both"/>
        <w:rPr>
          <w:lang w:val="fr-FR"/>
        </w:rPr>
      </w:pPr>
      <w:r w:rsidRPr="009A0AF2">
        <w:rPr>
          <w:lang w:val="fr-FR"/>
        </w:rPr>
        <w:t xml:space="preserve">Les FARDC ne considéreront comme GA que les Groupes disposant d’armes. </w:t>
      </w:r>
    </w:p>
    <w:p w:rsidR="006D2AA2" w:rsidRPr="009A0AF2" w:rsidRDefault="006D2AA2" w:rsidP="00045367">
      <w:pPr>
        <w:numPr>
          <w:ilvl w:val="0"/>
          <w:numId w:val="40"/>
        </w:numPr>
        <w:jc w:val="both"/>
        <w:rPr>
          <w:lang w:val="fr-FR"/>
        </w:rPr>
      </w:pPr>
      <w:r w:rsidRPr="009A0AF2">
        <w:rPr>
          <w:lang w:val="fr-FR"/>
        </w:rPr>
        <w:t xml:space="preserve">Le Ratio une arme pour 5 combattants a été proposée et semblent être acceptées par certains groupes mais un compromis consensuel n’est pas encore trouvé. La plupart des groupes préférant que les mêmes critères appliquées durant Amani soient maintenues afin de donner la même chance à tous. </w:t>
      </w:r>
    </w:p>
    <w:p w:rsidR="006D2AA2" w:rsidRPr="009A0AF2" w:rsidRDefault="006D2AA2" w:rsidP="00045367">
      <w:pPr>
        <w:numPr>
          <w:ilvl w:val="0"/>
          <w:numId w:val="40"/>
        </w:numPr>
        <w:jc w:val="both"/>
        <w:rPr>
          <w:lang w:val="fr-FR"/>
        </w:rPr>
      </w:pPr>
      <w:r w:rsidRPr="009A0AF2">
        <w:rPr>
          <w:lang w:val="fr-FR"/>
        </w:rPr>
        <w:t>Offrir les mêmes critères équivaudrait pour les uns à favoriser le recrutement avant les opérations et par conséquent le gonflage des listes et la surenchère.</w:t>
      </w:r>
    </w:p>
    <w:p w:rsidR="006D2AA2" w:rsidRPr="009A0AF2" w:rsidRDefault="006D2AA2" w:rsidP="00045367">
      <w:pPr>
        <w:jc w:val="both"/>
        <w:rPr>
          <w:b/>
          <w:i/>
          <w:color w:val="FF0000"/>
          <w:lang w:val="fr-FR"/>
        </w:rPr>
      </w:pPr>
    </w:p>
    <w:p w:rsidR="006D2AA2" w:rsidRPr="009A0AF2" w:rsidRDefault="006D2AA2" w:rsidP="00045367">
      <w:pPr>
        <w:jc w:val="both"/>
        <w:rPr>
          <w:color w:val="0000FF"/>
          <w:lang w:val="fr-FR"/>
        </w:rPr>
      </w:pPr>
      <w:r w:rsidRPr="009A0AF2">
        <w:rPr>
          <w:b/>
          <w:i/>
          <w:color w:val="0000FF"/>
          <w:lang w:val="fr-FR"/>
        </w:rPr>
        <w:t>Il est donc souhaitable d’avoir comme critère 1 arme pour 2.5 personnes maximum afin de réduire le nombre allant à l’intégration et augmenter celui des démobilisés</w:t>
      </w:r>
      <w:r w:rsidRPr="009A0AF2">
        <w:rPr>
          <w:color w:val="0000FF"/>
          <w:lang w:val="fr-FR"/>
        </w:rPr>
        <w:t>.</w:t>
      </w:r>
    </w:p>
    <w:p w:rsidR="006D2AA2" w:rsidRPr="009A0AF2" w:rsidRDefault="006D2AA2" w:rsidP="00045367">
      <w:pPr>
        <w:jc w:val="both"/>
        <w:rPr>
          <w:b/>
          <w:i/>
          <w:color w:val="0000FF"/>
          <w:lang w:val="fr-FR"/>
        </w:rPr>
      </w:pPr>
      <w:r w:rsidRPr="009A0AF2">
        <w:rPr>
          <w:b/>
          <w:i/>
          <w:color w:val="0000FF"/>
          <w:lang w:val="fr-FR"/>
        </w:rPr>
        <w:t>Des instructions devraient être données aux unités FARDC sur le terrain pour renforcer la sensibilisation pour la démobilisation plutôt que l’intégration.</w:t>
      </w:r>
    </w:p>
    <w:p w:rsidR="006D2AA2" w:rsidRPr="009A0AF2" w:rsidRDefault="006D2AA2" w:rsidP="00045367">
      <w:pPr>
        <w:jc w:val="both"/>
        <w:rPr>
          <w:b/>
          <w:i/>
          <w:color w:val="FF0000"/>
          <w:lang w:val="fr-FR"/>
        </w:rPr>
      </w:pPr>
    </w:p>
    <w:p w:rsidR="006D2AA2" w:rsidRPr="009A0AF2" w:rsidRDefault="006D2AA2" w:rsidP="00045367">
      <w:pPr>
        <w:jc w:val="both"/>
        <w:rPr>
          <w:b/>
          <w:lang w:val="fr-FR"/>
        </w:rPr>
      </w:pPr>
      <w:r w:rsidRPr="009A0AF2">
        <w:rPr>
          <w:b/>
          <w:lang w:val="fr-FR"/>
        </w:rPr>
        <w:t>D Processus d’Intégration.</w:t>
      </w:r>
    </w:p>
    <w:p w:rsidR="006D2AA2" w:rsidRPr="009A0AF2" w:rsidRDefault="006D2AA2" w:rsidP="00045367">
      <w:pPr>
        <w:jc w:val="both"/>
        <w:rPr>
          <w:b/>
          <w:lang w:val="fr-FR"/>
        </w:rPr>
      </w:pPr>
    </w:p>
    <w:p w:rsidR="006D2AA2" w:rsidRPr="009A0AF2" w:rsidRDefault="006D2AA2" w:rsidP="00045367">
      <w:pPr>
        <w:jc w:val="both"/>
        <w:rPr>
          <w:b/>
          <w:lang w:val="fr-FR"/>
        </w:rPr>
      </w:pPr>
      <w:r w:rsidRPr="009A0AF2">
        <w:rPr>
          <w:b/>
          <w:lang w:val="fr-FR"/>
        </w:rPr>
        <w:t>-1 Dans l’Armée.</w:t>
      </w:r>
    </w:p>
    <w:p w:rsidR="006D2AA2" w:rsidRPr="009A0AF2" w:rsidRDefault="006D2AA2" w:rsidP="00045367">
      <w:pPr>
        <w:numPr>
          <w:ilvl w:val="0"/>
          <w:numId w:val="41"/>
        </w:numPr>
        <w:jc w:val="both"/>
        <w:rPr>
          <w:lang w:val="fr-FR"/>
        </w:rPr>
      </w:pPr>
      <w:r w:rsidRPr="009A0AF2">
        <w:rPr>
          <w:lang w:val="fr-FR"/>
        </w:rPr>
        <w:t>Seront intégrés de manière accélérée dans l’unité FARDC locale ou transférés dans une autre structure militaire tout combattant disposant d’une arme, volontaire et physiquement apte.</w:t>
      </w:r>
    </w:p>
    <w:p w:rsidR="006D2AA2" w:rsidRPr="009A0AF2" w:rsidRDefault="006D2AA2" w:rsidP="00045367">
      <w:pPr>
        <w:numPr>
          <w:ilvl w:val="0"/>
          <w:numId w:val="41"/>
        </w:numPr>
        <w:jc w:val="both"/>
        <w:rPr>
          <w:lang w:val="fr-FR"/>
        </w:rPr>
      </w:pPr>
      <w:r w:rsidRPr="009A0AF2">
        <w:rPr>
          <w:lang w:val="fr-FR"/>
        </w:rPr>
        <w:t xml:space="preserve">Pour les autres sans armes et volontaires pour l’intégration et remplissant les conditions, ils seront transférés dans un centre d’Instruction qui sera désigné par le chef EMG ou le Ministère de la Défense. </w:t>
      </w:r>
    </w:p>
    <w:p w:rsidR="006D2AA2" w:rsidRPr="009A0AF2" w:rsidRDefault="006D2AA2" w:rsidP="00045367">
      <w:pPr>
        <w:numPr>
          <w:ilvl w:val="0"/>
          <w:numId w:val="41"/>
        </w:numPr>
        <w:jc w:val="both"/>
        <w:rPr>
          <w:lang w:val="fr-FR"/>
        </w:rPr>
      </w:pPr>
      <w:r w:rsidRPr="009A0AF2">
        <w:rPr>
          <w:lang w:val="fr-FR"/>
        </w:rPr>
        <w:t>Ne pourront pas être intégrés les candidats non éligibles et non volontaires des groupes armés.</w:t>
      </w:r>
    </w:p>
    <w:p w:rsidR="006D2AA2" w:rsidRPr="009A0AF2" w:rsidRDefault="006D2AA2" w:rsidP="00045367">
      <w:pPr>
        <w:jc w:val="both"/>
        <w:rPr>
          <w:lang w:val="fr-FR"/>
        </w:rPr>
      </w:pPr>
    </w:p>
    <w:p w:rsidR="006D2AA2" w:rsidRPr="009A0AF2" w:rsidRDefault="006D2AA2" w:rsidP="00045367">
      <w:pPr>
        <w:jc w:val="both"/>
        <w:rPr>
          <w:lang w:val="fr-FR"/>
        </w:rPr>
      </w:pPr>
      <w:r w:rsidRPr="009A0AF2">
        <w:rPr>
          <w:lang w:val="fr-FR"/>
        </w:rPr>
        <w:t>-</w:t>
      </w:r>
      <w:r w:rsidRPr="009A0AF2">
        <w:rPr>
          <w:b/>
          <w:lang w:val="fr-FR"/>
        </w:rPr>
        <w:t>2 Dans la police</w:t>
      </w:r>
      <w:r w:rsidRPr="009A0AF2">
        <w:rPr>
          <w:lang w:val="fr-FR"/>
        </w:rPr>
        <w:t>.</w:t>
      </w:r>
    </w:p>
    <w:p w:rsidR="006D2AA2" w:rsidRPr="009A0AF2" w:rsidRDefault="006D2AA2" w:rsidP="00045367">
      <w:pPr>
        <w:jc w:val="both"/>
        <w:rPr>
          <w:lang w:val="fr-FR"/>
        </w:rPr>
      </w:pPr>
    </w:p>
    <w:p w:rsidR="006D2AA2" w:rsidRPr="009A0AF2" w:rsidRDefault="006D2AA2" w:rsidP="00045367">
      <w:pPr>
        <w:jc w:val="both"/>
        <w:rPr>
          <w:lang w:val="fr-FR"/>
        </w:rPr>
      </w:pPr>
      <w:r w:rsidRPr="009A0AF2">
        <w:rPr>
          <w:lang w:val="fr-FR"/>
        </w:rPr>
        <w:t>Seront intégrés les candidats volontaires des residuels physiquement contrôlés à partir des listes fournies,  médicalement apte, sachant lire au minimum.</w:t>
      </w:r>
    </w:p>
    <w:p w:rsidR="006D2AA2" w:rsidRPr="009A0AF2" w:rsidRDefault="006D2AA2" w:rsidP="00045367">
      <w:pPr>
        <w:jc w:val="both"/>
        <w:rPr>
          <w:lang w:val="fr-FR"/>
        </w:rPr>
      </w:pPr>
      <w:r w:rsidRPr="009A0AF2">
        <w:rPr>
          <w:lang w:val="fr-FR"/>
        </w:rPr>
        <w:t>Une fois la sélection terminée les candidats retenus subiront des tests pour déterminer leur niveau exact  afin de leur dispenser une formation adéquate.</w:t>
      </w:r>
    </w:p>
    <w:p w:rsidR="006D2AA2" w:rsidRPr="009A0AF2" w:rsidRDefault="006D2AA2" w:rsidP="00045367">
      <w:pPr>
        <w:jc w:val="both"/>
        <w:rPr>
          <w:lang w:val="fr-FR"/>
        </w:rPr>
      </w:pPr>
      <w:r w:rsidRPr="009A0AF2">
        <w:rPr>
          <w:lang w:val="fr-FR"/>
        </w:rPr>
        <w:t>Toutefois les policiers de carrière des résiduels pourraient eux ne subir que des recyclages et être directement intégrés en fonction des disponibilités de la PNC.</w:t>
      </w:r>
    </w:p>
    <w:p w:rsidR="006D2AA2" w:rsidRPr="009A0AF2" w:rsidRDefault="006D2AA2" w:rsidP="00045367">
      <w:pPr>
        <w:jc w:val="both"/>
        <w:rPr>
          <w:lang w:val="fr-FR"/>
        </w:rPr>
      </w:pPr>
    </w:p>
    <w:p w:rsidR="006D2AA2" w:rsidRPr="009A0AF2" w:rsidRDefault="006D2AA2" w:rsidP="00045367">
      <w:pPr>
        <w:jc w:val="both"/>
        <w:rPr>
          <w:lang w:val="fr-FR"/>
        </w:rPr>
      </w:pPr>
      <w:r w:rsidRPr="009A0AF2">
        <w:rPr>
          <w:lang w:val="fr-FR"/>
        </w:rPr>
        <w:t>-</w:t>
      </w:r>
      <w:r w:rsidRPr="009A0AF2">
        <w:rPr>
          <w:b/>
          <w:lang w:val="fr-FR"/>
        </w:rPr>
        <w:t>3 UE-PNDDR</w:t>
      </w:r>
      <w:r w:rsidRPr="009A0AF2">
        <w:rPr>
          <w:lang w:val="fr-FR"/>
        </w:rPr>
        <w:t>.</w:t>
      </w:r>
    </w:p>
    <w:p w:rsidR="006D2AA2" w:rsidRPr="009A0AF2" w:rsidRDefault="006D2AA2" w:rsidP="00045367">
      <w:pPr>
        <w:jc w:val="both"/>
        <w:rPr>
          <w:lang w:val="fr-FR"/>
        </w:rPr>
      </w:pPr>
    </w:p>
    <w:p w:rsidR="006D2AA2" w:rsidRPr="009A0AF2" w:rsidRDefault="006D2AA2" w:rsidP="00045367">
      <w:pPr>
        <w:jc w:val="both"/>
        <w:rPr>
          <w:lang w:val="fr-FR"/>
        </w:rPr>
      </w:pPr>
      <w:r w:rsidRPr="009A0AF2">
        <w:rPr>
          <w:lang w:val="fr-FR"/>
        </w:rPr>
        <w:t>Tous les titulaires d’armes qui ne veulent pas rejoindre l’Armée ou la Police seront éligibles pour le Programme National DDR. Le PNDDR devra confirmer la disponibilité des kits de demobilisation.</w:t>
      </w:r>
    </w:p>
    <w:p w:rsidR="006D2AA2" w:rsidRPr="009A0AF2" w:rsidRDefault="006D2AA2" w:rsidP="00045367">
      <w:pPr>
        <w:jc w:val="both"/>
        <w:rPr>
          <w:b/>
          <w:lang w:val="fr-FR"/>
        </w:rPr>
      </w:pPr>
    </w:p>
    <w:p w:rsidR="006D2AA2" w:rsidRPr="009A0AF2" w:rsidRDefault="006D2AA2" w:rsidP="00045367">
      <w:pPr>
        <w:jc w:val="both"/>
        <w:rPr>
          <w:b/>
          <w:lang w:val="fr-FR"/>
        </w:rPr>
      </w:pPr>
      <w:r w:rsidRPr="009A0AF2">
        <w:rPr>
          <w:b/>
          <w:lang w:val="fr-FR"/>
        </w:rPr>
        <w:t>4-Réintégration Communautaire.</w:t>
      </w:r>
    </w:p>
    <w:p w:rsidR="006D2AA2" w:rsidRPr="009A0AF2" w:rsidRDefault="006D2AA2" w:rsidP="00045367">
      <w:pPr>
        <w:jc w:val="both"/>
        <w:rPr>
          <w:lang w:val="fr-FR"/>
        </w:rPr>
      </w:pPr>
    </w:p>
    <w:p w:rsidR="006D2AA2" w:rsidRPr="009A0AF2" w:rsidRDefault="006D2AA2" w:rsidP="00045367">
      <w:pPr>
        <w:jc w:val="both"/>
        <w:rPr>
          <w:lang w:val="fr-FR"/>
        </w:rPr>
      </w:pPr>
      <w:r w:rsidRPr="009A0AF2">
        <w:rPr>
          <w:lang w:val="fr-FR"/>
        </w:rPr>
        <w:t xml:space="preserve">Tous les éléments résiduels non titulaires d’armes et non éligibles pour l’Armée et la Police, pourront prétendre au programme communautaire de réintégration. </w:t>
      </w:r>
    </w:p>
    <w:p w:rsidR="006D2AA2" w:rsidRPr="009A0AF2" w:rsidRDefault="006D2AA2" w:rsidP="00045367">
      <w:pPr>
        <w:jc w:val="both"/>
        <w:rPr>
          <w:lang w:val="fr-FR"/>
        </w:rPr>
      </w:pPr>
      <w:r w:rsidRPr="009A0AF2">
        <w:rPr>
          <w:lang w:val="fr-FR"/>
        </w:rPr>
        <w:t>Pour le futur, il est important de reconsidérer le sort des éléments qui veulent réintégrer la police et qui en définitive ne seront pas prises à la fin du processus d’intégration qui est assez long  (en moyenne 4-6 mois avant la publication définitive des retenus par Kinshasa).</w:t>
      </w:r>
    </w:p>
    <w:p w:rsidR="006D2AA2" w:rsidRPr="009A0AF2" w:rsidRDefault="006D2AA2" w:rsidP="00045367">
      <w:pPr>
        <w:jc w:val="both"/>
        <w:rPr>
          <w:b/>
          <w:lang w:val="fr-FR"/>
        </w:rPr>
      </w:pPr>
    </w:p>
    <w:p w:rsidR="006D2AA2" w:rsidRPr="009A0AF2" w:rsidRDefault="006D2AA2" w:rsidP="00045367">
      <w:pPr>
        <w:jc w:val="both"/>
        <w:rPr>
          <w:lang w:val="fr-FR"/>
        </w:rPr>
      </w:pPr>
      <w:r w:rsidRPr="009A0AF2">
        <w:rPr>
          <w:b/>
          <w:lang w:val="fr-FR"/>
        </w:rPr>
        <w:t>E Les points de Regroupement</w:t>
      </w:r>
      <w:r w:rsidRPr="009A0AF2">
        <w:rPr>
          <w:lang w:val="fr-FR"/>
        </w:rPr>
        <w:t xml:space="preserve">. </w:t>
      </w:r>
      <w:r w:rsidRPr="009A0AF2">
        <w:rPr>
          <w:b/>
          <w:lang w:val="fr-FR"/>
        </w:rPr>
        <w:t>(PR)</w:t>
      </w:r>
    </w:p>
    <w:p w:rsidR="006D2AA2" w:rsidRPr="009A0AF2" w:rsidRDefault="006D2AA2" w:rsidP="00045367">
      <w:pPr>
        <w:jc w:val="both"/>
        <w:rPr>
          <w:lang w:val="fr-FR"/>
        </w:rPr>
      </w:pPr>
    </w:p>
    <w:p w:rsidR="006D2AA2" w:rsidRPr="009A0AF2" w:rsidRDefault="006D2AA2" w:rsidP="00045367">
      <w:pPr>
        <w:jc w:val="both"/>
        <w:rPr>
          <w:lang w:val="fr-FR"/>
        </w:rPr>
      </w:pPr>
      <w:r w:rsidRPr="009A0AF2">
        <w:rPr>
          <w:lang w:val="fr-FR"/>
        </w:rPr>
        <w:t>Pour les FARDC, il n’est pas question de créer des centres de transit mais plutôt des points de regroupement co- localisés avec le PC Unité, Bataillon, Brigade ou Secteur  le plus proche des positions du des éléments résiduels. Cette disposition a l’avantage de limiter les embuscades et les harcèlements dont pourraient être victimes les GA lors de leur déplacement vers des centres de transit assez éloignés de leur base.</w:t>
      </w:r>
    </w:p>
    <w:p w:rsidR="006D2AA2" w:rsidRPr="009A0AF2" w:rsidRDefault="006D2AA2" w:rsidP="00045367">
      <w:pPr>
        <w:jc w:val="both"/>
        <w:rPr>
          <w:lang w:val="fr-FR"/>
        </w:rPr>
      </w:pPr>
      <w:r w:rsidRPr="009A0AF2">
        <w:rPr>
          <w:lang w:val="fr-FR"/>
        </w:rPr>
        <w:lastRenderedPageBreak/>
        <w:t>Cette démarche permet aussi de mieux contrôler les effectifs proclamés par le groupe la proximité aidant.</w:t>
      </w:r>
    </w:p>
    <w:p w:rsidR="006D2AA2" w:rsidRPr="009A0AF2" w:rsidRDefault="006D2AA2" w:rsidP="00045367">
      <w:pPr>
        <w:jc w:val="both"/>
        <w:rPr>
          <w:lang w:val="fr-FR"/>
        </w:rPr>
      </w:pPr>
      <w:r w:rsidRPr="009A0AF2">
        <w:rPr>
          <w:lang w:val="fr-FR"/>
        </w:rPr>
        <w:t>Enfin l’Unité FARDC aura la charge de s’occuper de la sécurité, et aidera à maintenir la discipline dans le point de regroupement.</w:t>
      </w:r>
    </w:p>
    <w:p w:rsidR="006D2AA2" w:rsidRPr="009A0AF2" w:rsidRDefault="006D2AA2" w:rsidP="00045367">
      <w:pPr>
        <w:jc w:val="both"/>
        <w:rPr>
          <w:lang w:val="fr-FR"/>
        </w:rPr>
      </w:pPr>
      <w:r w:rsidRPr="009A0AF2">
        <w:rPr>
          <w:lang w:val="fr-FR"/>
        </w:rPr>
        <w:t>A noter que l’hébergement, la nourriture et les médicaments des XC seront à la charge du programme.</w:t>
      </w:r>
    </w:p>
    <w:p w:rsidR="006D2AA2" w:rsidRPr="009A0AF2" w:rsidRDefault="006D2AA2" w:rsidP="00045367">
      <w:pPr>
        <w:jc w:val="both"/>
        <w:rPr>
          <w:lang w:val="fr-FR"/>
        </w:rPr>
      </w:pPr>
      <w:r w:rsidRPr="009A0AF2">
        <w:rPr>
          <w:lang w:val="fr-FR"/>
        </w:rPr>
        <w:t>*Toutefois, une exception pourrait être faite à Lubutu au Maniema pour y traiter simultanément les MM de cette Province.</w:t>
      </w:r>
    </w:p>
    <w:p w:rsidR="006D2AA2" w:rsidRPr="009A0AF2" w:rsidRDefault="006D2AA2" w:rsidP="00045367">
      <w:pPr>
        <w:jc w:val="both"/>
        <w:rPr>
          <w:b/>
          <w:lang w:val="fr-FR"/>
        </w:rPr>
      </w:pPr>
    </w:p>
    <w:p w:rsidR="006D2AA2" w:rsidRPr="00101597" w:rsidRDefault="006D2AA2" w:rsidP="00045367">
      <w:pPr>
        <w:jc w:val="both"/>
        <w:rPr>
          <w:b/>
          <w:lang w:val="fr-FR"/>
        </w:rPr>
      </w:pPr>
      <w:r w:rsidRPr="009A0AF2">
        <w:rPr>
          <w:b/>
          <w:lang w:val="fr-FR"/>
        </w:rPr>
        <w:t xml:space="preserve">F Les Equipes Conjointes d’Identification. </w:t>
      </w:r>
      <w:r w:rsidRPr="00101597">
        <w:rPr>
          <w:b/>
          <w:lang w:val="fr-FR"/>
        </w:rPr>
        <w:t>(ECI)</w:t>
      </w:r>
    </w:p>
    <w:p w:rsidR="006D2AA2" w:rsidRPr="00101597" w:rsidRDefault="006D2AA2" w:rsidP="00045367">
      <w:pPr>
        <w:jc w:val="both"/>
        <w:rPr>
          <w:lang w:val="fr-FR"/>
        </w:rPr>
      </w:pPr>
    </w:p>
    <w:p w:rsidR="006D2AA2" w:rsidRPr="009A0AF2" w:rsidRDefault="006D2AA2" w:rsidP="00045367">
      <w:pPr>
        <w:jc w:val="both"/>
        <w:rPr>
          <w:lang w:val="fr-FR"/>
        </w:rPr>
      </w:pPr>
      <w:r w:rsidRPr="009A0AF2">
        <w:rPr>
          <w:lang w:val="fr-FR"/>
        </w:rPr>
        <w:t>Ces équipes composées de la SMI, PNC, MONUC ( DDR/RR, CP, Milob, SKB,NKB), UE-PNDDR, EUSEC, IOM, du Représentant du GA traité, de 2 Sensibilisateurs ( ex commissaire des GA),  auront pour mission : à partir des points de regroupement de faire toutes les opérations nécessaires pour sensibiliser, identifier, vérifier, tester tous les XC afin de les insérer dans un des  programmes prévus.</w:t>
      </w:r>
    </w:p>
    <w:p w:rsidR="006D2AA2" w:rsidRPr="009A0AF2" w:rsidRDefault="006D2AA2" w:rsidP="00045367">
      <w:pPr>
        <w:jc w:val="both"/>
        <w:rPr>
          <w:lang w:val="fr-FR"/>
        </w:rPr>
      </w:pPr>
      <w:r w:rsidRPr="009A0AF2">
        <w:rPr>
          <w:lang w:val="fr-FR"/>
        </w:rPr>
        <w:t>Elle a également pour but de séparer les enfants soldats des GA.</w:t>
      </w:r>
    </w:p>
    <w:p w:rsidR="006D2AA2" w:rsidRPr="009A0AF2" w:rsidRDefault="006D2AA2" w:rsidP="00045367">
      <w:pPr>
        <w:jc w:val="both"/>
        <w:rPr>
          <w:lang w:val="fr-FR"/>
        </w:rPr>
      </w:pPr>
      <w:r w:rsidRPr="009A0AF2">
        <w:rPr>
          <w:lang w:val="fr-FR"/>
        </w:rPr>
        <w:t xml:space="preserve">Ces équipes seront au nombre de trois reparties entre les 2 provinces. Les FARDC mettront à disposition 4 équipes SMI de 6 membres chaque dont 1 médecin et son aide. </w:t>
      </w:r>
    </w:p>
    <w:p w:rsidR="006D2AA2" w:rsidRPr="009A0AF2" w:rsidRDefault="006D2AA2" w:rsidP="00045367">
      <w:pPr>
        <w:jc w:val="both"/>
        <w:rPr>
          <w:lang w:val="fr-FR"/>
        </w:rPr>
      </w:pPr>
      <w:r w:rsidRPr="009A0AF2">
        <w:rPr>
          <w:lang w:val="fr-FR"/>
        </w:rPr>
        <w:t xml:space="preserve">Au total chaque ECI comprendra en plus des membres de la MONUC et autres partenaires internationaux, </w:t>
      </w:r>
      <w:r w:rsidRPr="009A0AF2">
        <w:rPr>
          <w:b/>
          <w:i/>
          <w:lang w:val="fr-FR"/>
        </w:rPr>
        <w:t>12 autre collaborateurs congolais</w:t>
      </w:r>
      <w:r w:rsidRPr="009A0AF2">
        <w:rPr>
          <w:lang w:val="fr-FR"/>
        </w:rPr>
        <w:t xml:space="preserve"> répartis comme suit : 6(SMI), 2 Sensibilisateurs (ex-Commissaires Amani), 1 Représentant des </w:t>
      </w:r>
      <w:r w:rsidRPr="009A0AF2">
        <w:rPr>
          <w:i/>
          <w:lang w:val="fr-FR"/>
        </w:rPr>
        <w:t>éléments traités</w:t>
      </w:r>
      <w:r w:rsidRPr="009A0AF2">
        <w:rPr>
          <w:lang w:val="fr-FR"/>
        </w:rPr>
        <w:t xml:space="preserve"> au Point de regroupement, 3 PNC (pour les résiduels disposant de Police)</w:t>
      </w:r>
    </w:p>
    <w:p w:rsidR="006D2AA2" w:rsidRPr="009A0AF2" w:rsidRDefault="006D2AA2" w:rsidP="00045367">
      <w:pPr>
        <w:jc w:val="both"/>
        <w:rPr>
          <w:lang w:val="fr-FR"/>
        </w:rPr>
      </w:pPr>
      <w:r w:rsidRPr="009A0AF2">
        <w:rPr>
          <w:lang w:val="fr-FR"/>
        </w:rPr>
        <w:t xml:space="preserve">Il a été unanimement recommandé par les partenaires congolais que pour atteindre cet ambitieux objectif  dans un délai très court, il est souhaitable que les membres congolais soient pris en charge par le programme pour la durée du projet. </w:t>
      </w:r>
    </w:p>
    <w:p w:rsidR="006D2AA2" w:rsidRPr="009A0AF2" w:rsidRDefault="006D2AA2" w:rsidP="00045367">
      <w:pPr>
        <w:jc w:val="both"/>
        <w:rPr>
          <w:lang w:val="fr-FR"/>
        </w:rPr>
      </w:pPr>
      <w:r w:rsidRPr="009A0AF2">
        <w:rPr>
          <w:lang w:val="fr-FR"/>
        </w:rPr>
        <w:t xml:space="preserve">Après consultation séparée avec chaque partenaire, </w:t>
      </w:r>
      <w:r w:rsidRPr="009A0AF2">
        <w:rPr>
          <w:b/>
          <w:i/>
          <w:lang w:val="fr-FR"/>
        </w:rPr>
        <w:t xml:space="preserve">une prime collation de 25$US/Jour </w:t>
      </w:r>
      <w:r w:rsidRPr="009A0AF2">
        <w:rPr>
          <w:lang w:val="fr-FR"/>
        </w:rPr>
        <w:t>pourrait bien motiver les acteurs congolais.</w:t>
      </w:r>
    </w:p>
    <w:p w:rsidR="006D2AA2" w:rsidRPr="009A0AF2" w:rsidRDefault="006D2AA2" w:rsidP="00045367">
      <w:pPr>
        <w:jc w:val="both"/>
        <w:rPr>
          <w:lang w:val="fr-FR"/>
        </w:rPr>
      </w:pPr>
      <w:r w:rsidRPr="009A0AF2">
        <w:rPr>
          <w:lang w:val="fr-FR"/>
        </w:rPr>
        <w:t xml:space="preserve">A titre de comparaison, il faut noter que le programme Amani payait une prime mensuelle de 500$ US a chaque membre de la SMI en plus des frais de mission qui était de 20$US/jour. </w:t>
      </w:r>
    </w:p>
    <w:p w:rsidR="006D2AA2" w:rsidRPr="009A0AF2" w:rsidRDefault="006D2AA2" w:rsidP="00045367">
      <w:pPr>
        <w:jc w:val="both"/>
        <w:rPr>
          <w:lang w:val="fr-FR"/>
        </w:rPr>
      </w:pPr>
      <w:r w:rsidRPr="009A0AF2">
        <w:rPr>
          <w:lang w:val="fr-FR"/>
        </w:rPr>
        <w:t>Enfin chaque EMI devrait être autonome en matière de campement ( tentes à fournir par les FARDC), literie et autres équipements afin d’éviter d’être une charge supplémentaire pour l’Unité FARDC co- localisée au point de regroupement.  Une  liste de matériels et équipements nécessaires sera fournie ultérieurement.</w:t>
      </w:r>
    </w:p>
    <w:p w:rsidR="006D2AA2" w:rsidRPr="009A0AF2" w:rsidRDefault="006D2AA2" w:rsidP="00045367">
      <w:pPr>
        <w:jc w:val="both"/>
        <w:rPr>
          <w:b/>
          <w:lang w:val="fr-FR"/>
        </w:rPr>
      </w:pPr>
    </w:p>
    <w:p w:rsidR="006D2AA2" w:rsidRPr="009A0AF2" w:rsidRDefault="006D2AA2" w:rsidP="00045367">
      <w:pPr>
        <w:jc w:val="both"/>
        <w:rPr>
          <w:b/>
          <w:lang w:val="fr-FR"/>
        </w:rPr>
      </w:pPr>
      <w:r w:rsidRPr="009A0AF2">
        <w:rPr>
          <w:b/>
          <w:lang w:val="fr-FR"/>
        </w:rPr>
        <w:t>G La cellule de Coordination des Operations ( CCO).</w:t>
      </w:r>
    </w:p>
    <w:p w:rsidR="006D2AA2" w:rsidRPr="009A0AF2" w:rsidRDefault="006D2AA2" w:rsidP="00045367">
      <w:pPr>
        <w:jc w:val="both"/>
        <w:rPr>
          <w:lang w:val="fr-FR"/>
        </w:rPr>
      </w:pPr>
      <w:r w:rsidRPr="009A0AF2">
        <w:rPr>
          <w:lang w:val="fr-FR"/>
        </w:rPr>
        <w:t>Elle aura pour but à partir de Goma et Bukavu de coordonner, suivre et rendre compte quotidiennement du déroulement des opérations sur le terrain.</w:t>
      </w:r>
    </w:p>
    <w:p w:rsidR="006D2AA2" w:rsidRPr="009A0AF2" w:rsidRDefault="006D2AA2" w:rsidP="00045367">
      <w:pPr>
        <w:jc w:val="both"/>
        <w:rPr>
          <w:lang w:val="fr-FR"/>
        </w:rPr>
      </w:pPr>
      <w:r w:rsidRPr="009A0AF2">
        <w:rPr>
          <w:lang w:val="fr-FR"/>
        </w:rPr>
        <w:t>Elle devra disposer de quelques moyens de communication mais profitera également des moyens des Unités FARDC,PNC et MONUC.</w:t>
      </w:r>
    </w:p>
    <w:p w:rsidR="006D2AA2" w:rsidRPr="009A0AF2" w:rsidRDefault="006D2AA2" w:rsidP="00045367">
      <w:pPr>
        <w:jc w:val="both"/>
        <w:rPr>
          <w:lang w:val="fr-FR"/>
        </w:rPr>
      </w:pPr>
      <w:r w:rsidRPr="009A0AF2">
        <w:rPr>
          <w:lang w:val="fr-FR"/>
        </w:rPr>
        <w:t>Elle comprendra : 2 Colonels Représentants Ops Kimia 2, 2 Représentants (NK,SK) pour la coordination avec les Ops sur le terrain, 1 Représentant PNC, 1Representant des résiduels, DDR/RR, UNSSS et tout autre partenaire si le besoin s’impose.</w:t>
      </w:r>
    </w:p>
    <w:p w:rsidR="006D2AA2" w:rsidRPr="009A0AF2" w:rsidRDefault="006D2AA2" w:rsidP="00045367">
      <w:pPr>
        <w:jc w:val="both"/>
        <w:rPr>
          <w:lang w:val="fr-FR"/>
        </w:rPr>
      </w:pPr>
      <w:r w:rsidRPr="009A0AF2">
        <w:rPr>
          <w:lang w:val="fr-FR"/>
        </w:rPr>
        <w:t>Elle sera basée soit à OPS Amani Leo ( Goma, Bukavu) ou à la MONUC. Le lieu n’est pas encore fixé.</w:t>
      </w:r>
    </w:p>
    <w:p w:rsidR="006D2AA2" w:rsidRPr="009A0AF2" w:rsidRDefault="006D2AA2" w:rsidP="00045367">
      <w:pPr>
        <w:jc w:val="both"/>
        <w:rPr>
          <w:b/>
          <w:lang w:val="fr-FR"/>
        </w:rPr>
      </w:pPr>
      <w:r w:rsidRPr="009A0AF2">
        <w:rPr>
          <w:lang w:val="fr-FR"/>
        </w:rPr>
        <w:t>A noter que les membres congolais du CCO devraient bénéficier des mêmes avantages que les ECI</w:t>
      </w:r>
    </w:p>
    <w:p w:rsidR="006D2AA2" w:rsidRPr="009A0AF2" w:rsidRDefault="006D2AA2" w:rsidP="00045367">
      <w:pPr>
        <w:jc w:val="both"/>
        <w:rPr>
          <w:b/>
          <w:lang w:val="fr-FR"/>
        </w:rPr>
      </w:pPr>
    </w:p>
    <w:p w:rsidR="006D2AA2" w:rsidRPr="009A0AF2" w:rsidRDefault="006D2AA2" w:rsidP="00045367">
      <w:pPr>
        <w:jc w:val="both"/>
        <w:rPr>
          <w:lang w:val="fr-FR"/>
        </w:rPr>
      </w:pPr>
      <w:r w:rsidRPr="009A0AF2">
        <w:rPr>
          <w:b/>
          <w:lang w:val="fr-FR"/>
        </w:rPr>
        <w:t>H La Sensibilisation</w:t>
      </w:r>
      <w:r w:rsidRPr="009A0AF2">
        <w:rPr>
          <w:lang w:val="fr-FR"/>
        </w:rPr>
        <w:t>.</w:t>
      </w:r>
    </w:p>
    <w:p w:rsidR="006D2AA2" w:rsidRPr="009A0AF2" w:rsidRDefault="006D2AA2" w:rsidP="00045367">
      <w:pPr>
        <w:jc w:val="both"/>
        <w:rPr>
          <w:lang w:val="fr-FR"/>
        </w:rPr>
      </w:pPr>
      <w:r w:rsidRPr="009A0AF2">
        <w:rPr>
          <w:lang w:val="fr-FR"/>
        </w:rPr>
        <w:lastRenderedPageBreak/>
        <w:t>Les FARDC et la PNC pensent qu’elle doit être réduite à son minimum avant le début des opérations pour éviter que les résiduels ne la mettent à profit pour recruter.</w:t>
      </w:r>
    </w:p>
    <w:p w:rsidR="006D2AA2" w:rsidRPr="009A0AF2" w:rsidRDefault="006D2AA2" w:rsidP="00045367">
      <w:pPr>
        <w:jc w:val="both"/>
        <w:rPr>
          <w:lang w:val="fr-FR"/>
        </w:rPr>
      </w:pPr>
      <w:r w:rsidRPr="009A0AF2">
        <w:rPr>
          <w:lang w:val="fr-FR"/>
        </w:rPr>
        <w:t>Néanmoins tout le monde reconnaît son importance pour rassembler les XC au point de regroupement. C’est ainsi que l’ECI se mettra en place au point de regroupement 48h minimum avant le début des opérations. Elle mettra donc tous les moyens de sensibilisation à sa disposition (Radios Mobiles, autorités locales, religieuses, coutumières, administratives, radios communautaires) pour atteindre et sensibiliser les XC.</w:t>
      </w:r>
    </w:p>
    <w:p w:rsidR="006D2AA2" w:rsidRPr="009A0AF2" w:rsidRDefault="006D2AA2" w:rsidP="00045367">
      <w:pPr>
        <w:jc w:val="both"/>
        <w:rPr>
          <w:lang w:val="fr-FR"/>
        </w:rPr>
      </w:pPr>
      <w:r w:rsidRPr="009A0AF2">
        <w:rPr>
          <w:lang w:val="fr-FR"/>
        </w:rPr>
        <w:t>Toutefois, il a été recommandé aux représentants des résiduels de commencer des maintenant, à prendre toutes les dispositions utiles avec leurs éléments pour être prêts, en cas d’approbation du projet.</w:t>
      </w:r>
    </w:p>
    <w:p w:rsidR="006D2AA2" w:rsidRPr="009A0AF2" w:rsidRDefault="006D2AA2" w:rsidP="00045367">
      <w:pPr>
        <w:jc w:val="both"/>
        <w:rPr>
          <w:b/>
          <w:lang w:val="fr-FR"/>
        </w:rPr>
      </w:pPr>
    </w:p>
    <w:p w:rsidR="006D2AA2" w:rsidRPr="00101597" w:rsidRDefault="006D2AA2" w:rsidP="00045367">
      <w:pPr>
        <w:jc w:val="both"/>
        <w:rPr>
          <w:b/>
          <w:lang w:val="fr-FR"/>
        </w:rPr>
      </w:pPr>
      <w:r w:rsidRPr="00101597">
        <w:rPr>
          <w:b/>
          <w:lang w:val="fr-FR"/>
        </w:rPr>
        <w:t>I Durée du projet.</w:t>
      </w:r>
    </w:p>
    <w:p w:rsidR="006D2AA2" w:rsidRPr="00101597" w:rsidRDefault="006D2AA2" w:rsidP="00045367">
      <w:pPr>
        <w:jc w:val="both"/>
        <w:rPr>
          <w:lang w:val="fr-FR"/>
        </w:rPr>
      </w:pPr>
    </w:p>
    <w:p w:rsidR="006D2AA2" w:rsidRPr="009A0AF2" w:rsidRDefault="006D2AA2" w:rsidP="00045367">
      <w:pPr>
        <w:jc w:val="both"/>
        <w:rPr>
          <w:color w:val="0000FF"/>
          <w:lang w:val="fr-FR"/>
        </w:rPr>
      </w:pPr>
      <w:r w:rsidRPr="009A0AF2">
        <w:rPr>
          <w:color w:val="0000FF"/>
          <w:lang w:val="fr-FR"/>
        </w:rPr>
        <w:t xml:space="preserve">Elle devrait durer 2 mois compte tenu du nombre réduit des équipes d’identification de la SMI(3) et du PNUD (2) mais aussi à cause du nombre de points de regroupement(13) et des moyens de transport aériens limités de la MONUC. </w:t>
      </w:r>
    </w:p>
    <w:p w:rsidR="006D2AA2" w:rsidRPr="009A0AF2" w:rsidRDefault="006D2AA2" w:rsidP="00045367">
      <w:pPr>
        <w:jc w:val="both"/>
        <w:rPr>
          <w:color w:val="0000FF"/>
          <w:lang w:val="fr-FR"/>
        </w:rPr>
      </w:pPr>
      <w:r w:rsidRPr="009A0AF2">
        <w:rPr>
          <w:color w:val="0000FF"/>
          <w:lang w:val="fr-FR"/>
        </w:rPr>
        <w:t>La capacité de traitement journalière d’une équipe  est estimée à 150 XC par la SMI .</w:t>
      </w:r>
    </w:p>
    <w:p w:rsidR="006D2AA2" w:rsidRPr="009A0AF2" w:rsidRDefault="006D2AA2" w:rsidP="00045367">
      <w:pPr>
        <w:jc w:val="both"/>
        <w:rPr>
          <w:color w:val="0000FF"/>
          <w:lang w:val="fr-FR"/>
        </w:rPr>
      </w:pPr>
      <w:r w:rsidRPr="009A0AF2">
        <w:rPr>
          <w:color w:val="0000FF"/>
          <w:lang w:val="fr-FR"/>
        </w:rPr>
        <w:t>Il faudra également tenir compte des contraintes liées au transport aérien dans certaines zones inaccessibles par route.</w:t>
      </w:r>
    </w:p>
    <w:p w:rsidR="006D2AA2" w:rsidRPr="009A0AF2" w:rsidRDefault="006D2AA2" w:rsidP="00045367">
      <w:pPr>
        <w:jc w:val="both"/>
        <w:rPr>
          <w:b/>
          <w:color w:val="0000FF"/>
          <w:lang w:val="fr-FR"/>
        </w:rPr>
      </w:pPr>
    </w:p>
    <w:p w:rsidR="006D2AA2" w:rsidRPr="009A0AF2" w:rsidRDefault="006D2AA2" w:rsidP="00045367">
      <w:pPr>
        <w:jc w:val="both"/>
        <w:rPr>
          <w:b/>
          <w:lang w:val="fr-FR"/>
        </w:rPr>
      </w:pPr>
    </w:p>
    <w:p w:rsidR="006D2AA2" w:rsidRPr="009A0AF2" w:rsidRDefault="006D2AA2" w:rsidP="00045367">
      <w:pPr>
        <w:jc w:val="both"/>
        <w:rPr>
          <w:b/>
          <w:lang w:val="fr-FR"/>
        </w:rPr>
      </w:pPr>
      <w:r w:rsidRPr="009A0AF2">
        <w:rPr>
          <w:b/>
          <w:lang w:val="fr-FR"/>
        </w:rPr>
        <w:t>J Contraintes.</w:t>
      </w:r>
    </w:p>
    <w:p w:rsidR="006D2AA2" w:rsidRPr="009A0AF2" w:rsidRDefault="006D2AA2" w:rsidP="00045367">
      <w:pPr>
        <w:jc w:val="both"/>
        <w:rPr>
          <w:b/>
          <w:lang w:val="fr-FR"/>
        </w:rPr>
      </w:pPr>
    </w:p>
    <w:p w:rsidR="006D2AA2" w:rsidRPr="009A0AF2" w:rsidRDefault="006D2AA2" w:rsidP="00045367">
      <w:pPr>
        <w:jc w:val="both"/>
        <w:rPr>
          <w:b/>
          <w:lang w:val="fr-FR"/>
        </w:rPr>
      </w:pPr>
      <w:r w:rsidRPr="009A0AF2">
        <w:rPr>
          <w:lang w:val="fr-FR"/>
        </w:rPr>
        <w:t>-Les moyens surtout  le transport aérien peuvent poser beaucoup de problème comme par le passé et retarder le programme de déploiement des ECI.</w:t>
      </w:r>
    </w:p>
    <w:p w:rsidR="006D2AA2" w:rsidRPr="009A0AF2" w:rsidRDefault="006D2AA2" w:rsidP="00045367">
      <w:pPr>
        <w:jc w:val="both"/>
        <w:rPr>
          <w:lang w:val="fr-FR"/>
        </w:rPr>
      </w:pPr>
      <w:r w:rsidRPr="009A0AF2">
        <w:rPr>
          <w:lang w:val="fr-FR"/>
        </w:rPr>
        <w:t>-SFR doivent être prioritaires pour le respect des délais.</w:t>
      </w:r>
    </w:p>
    <w:p w:rsidR="006D2AA2" w:rsidRPr="009A0AF2" w:rsidRDefault="006D2AA2" w:rsidP="00045367">
      <w:pPr>
        <w:jc w:val="both"/>
        <w:rPr>
          <w:lang w:val="fr-FR"/>
        </w:rPr>
      </w:pPr>
      <w:r w:rsidRPr="009A0AF2">
        <w:rPr>
          <w:lang w:val="fr-FR"/>
        </w:rPr>
        <w:t>-Motivation des partenaires congolais pour un meilleur rendement dans le travail et le respect des délais.</w:t>
      </w:r>
    </w:p>
    <w:p w:rsidR="006D2AA2" w:rsidRPr="009A0AF2" w:rsidRDefault="006D2AA2" w:rsidP="00045367">
      <w:pPr>
        <w:jc w:val="both"/>
        <w:rPr>
          <w:lang w:val="fr-FR"/>
        </w:rPr>
      </w:pPr>
      <w:r w:rsidRPr="009A0AF2">
        <w:rPr>
          <w:lang w:val="fr-FR"/>
        </w:rPr>
        <w:t>-Mise à disponibilité de moyens logistiques pour l’appui au déploiement des ECI.</w:t>
      </w:r>
    </w:p>
    <w:p w:rsidR="006D2AA2" w:rsidRPr="009A0AF2" w:rsidRDefault="006D2AA2" w:rsidP="00045367">
      <w:pPr>
        <w:jc w:val="both"/>
        <w:rPr>
          <w:lang w:val="fr-FR"/>
        </w:rPr>
      </w:pPr>
    </w:p>
    <w:p w:rsidR="006D2AA2" w:rsidRPr="009A0AF2" w:rsidRDefault="006D2AA2" w:rsidP="00045367">
      <w:pPr>
        <w:ind w:left="360"/>
        <w:jc w:val="both"/>
        <w:rPr>
          <w:lang w:val="fr-FR"/>
        </w:rPr>
      </w:pPr>
    </w:p>
    <w:p w:rsidR="006D2AA2" w:rsidRPr="005730A0" w:rsidRDefault="006D2AA2" w:rsidP="00045367">
      <w:pPr>
        <w:jc w:val="both"/>
        <w:rPr>
          <w:b/>
        </w:rPr>
      </w:pPr>
      <w:r>
        <w:rPr>
          <w:b/>
        </w:rPr>
        <w:t xml:space="preserve">H </w:t>
      </w:r>
      <w:r w:rsidRPr="005730A0">
        <w:rPr>
          <w:b/>
        </w:rPr>
        <w:t>Annexes.</w:t>
      </w:r>
    </w:p>
    <w:p w:rsidR="006D2AA2" w:rsidRPr="005730A0" w:rsidRDefault="006D2AA2" w:rsidP="00045367">
      <w:pPr>
        <w:pStyle w:val="ListParagraph"/>
        <w:numPr>
          <w:ilvl w:val="0"/>
          <w:numId w:val="32"/>
        </w:numPr>
        <w:spacing w:before="0" w:beforeAutospacing="0" w:after="0" w:afterAutospacing="0"/>
        <w:jc w:val="both"/>
        <w:rPr>
          <w:b/>
        </w:rPr>
      </w:pPr>
      <w:r w:rsidRPr="005730A0">
        <w:rPr>
          <w:b/>
        </w:rPr>
        <w:t></w:t>
      </w:r>
      <w:r w:rsidRPr="005730A0">
        <w:rPr>
          <w:b/>
        </w:rPr>
        <w:t></w:t>
      </w:r>
      <w:r w:rsidRPr="005730A0">
        <w:rPr>
          <w:b/>
        </w:rPr>
        <w:t></w:t>
      </w:r>
      <w:r w:rsidRPr="005730A0">
        <w:rPr>
          <w:b/>
        </w:rPr>
        <w:t></w:t>
      </w:r>
      <w:r w:rsidRPr="005730A0">
        <w:rPr>
          <w:b/>
        </w:rPr>
        <w:t></w:t>
      </w:r>
      <w:r w:rsidRPr="005730A0">
        <w:rPr>
          <w:b/>
        </w:rPr>
        <w:t></w:t>
      </w:r>
      <w:r w:rsidRPr="005730A0">
        <w:rPr>
          <w:b/>
        </w:rPr>
        <w:t></w:t>
      </w:r>
      <w:r w:rsidRPr="005730A0">
        <w:rPr>
          <w:b/>
        </w:rPr>
        <w:t></w:t>
      </w:r>
      <w:r w:rsidRPr="005730A0">
        <w:rPr>
          <w:b/>
        </w:rPr>
        <w:t></w:t>
      </w:r>
      <w:r w:rsidRPr="005730A0">
        <w:rPr>
          <w:b/>
        </w:rPr>
        <w:t></w:t>
      </w:r>
      <w:r w:rsidRPr="005730A0">
        <w:rPr>
          <w:b/>
        </w:rPr>
        <w:t></w:t>
      </w:r>
      <w:r w:rsidRPr="005730A0">
        <w:rPr>
          <w:b/>
        </w:rPr>
        <w:t></w:t>
      </w:r>
      <w:r w:rsidRPr="005730A0">
        <w:rPr>
          <w:b/>
        </w:rPr>
        <w:t></w:t>
      </w:r>
      <w:r w:rsidRPr="005730A0">
        <w:rPr>
          <w:b/>
        </w:rPr>
        <w:t></w:t>
      </w:r>
      <w:r w:rsidRPr="005730A0">
        <w:rPr>
          <w:b/>
        </w:rPr>
        <w:t></w:t>
      </w:r>
      <w:r w:rsidRPr="005730A0">
        <w:rPr>
          <w:b/>
        </w:rPr>
        <w:t></w:t>
      </w:r>
      <w:r w:rsidRPr="005730A0">
        <w:rPr>
          <w:b/>
        </w:rPr>
        <w:t></w:t>
      </w:r>
      <w:r w:rsidRPr="005730A0">
        <w:rPr>
          <w:b/>
        </w:rPr>
        <w:t></w:t>
      </w:r>
      <w:r w:rsidRPr="005730A0">
        <w:rPr>
          <w:b/>
        </w:rPr>
        <w:t></w:t>
      </w:r>
      <w:r w:rsidRPr="005730A0">
        <w:rPr>
          <w:b/>
        </w:rPr>
        <w:t></w:t>
      </w:r>
      <w:r w:rsidRPr="005730A0">
        <w:rPr>
          <w:b/>
        </w:rPr>
        <w:t></w:t>
      </w:r>
      <w:r w:rsidRPr="005730A0">
        <w:rPr>
          <w:b/>
        </w:rPr>
        <w:t></w:t>
      </w:r>
      <w:r w:rsidRPr="005730A0">
        <w:rPr>
          <w:b/>
        </w:rPr>
        <w:t></w:t>
      </w:r>
      <w:r w:rsidRPr="005730A0">
        <w:rPr>
          <w:b/>
        </w:rPr>
        <w:t></w:t>
      </w:r>
      <w:r w:rsidRPr="005730A0">
        <w:rPr>
          <w:b/>
        </w:rPr>
        <w:t></w:t>
      </w:r>
      <w:r w:rsidRPr="005730A0">
        <w:rPr>
          <w:b/>
        </w:rPr>
        <w:t></w:t>
      </w:r>
    </w:p>
    <w:p w:rsidR="006D2AA2" w:rsidRPr="009A0AF2" w:rsidRDefault="006D2AA2" w:rsidP="00045367">
      <w:pPr>
        <w:jc w:val="both"/>
        <w:rPr>
          <w:lang w:val="fr-FR"/>
        </w:rPr>
      </w:pPr>
      <w:r w:rsidRPr="009A0AF2">
        <w:rPr>
          <w:lang w:val="fr-FR"/>
        </w:rPr>
        <w:t>Les représentants des Résiduels présents ont déterminé les points de regroupement suivants.</w:t>
      </w:r>
    </w:p>
    <w:p w:rsidR="006D2AA2" w:rsidRPr="009A0AF2" w:rsidRDefault="006D2AA2" w:rsidP="00045367">
      <w:pPr>
        <w:jc w:val="both"/>
        <w:rPr>
          <w:lang w:val="fr-F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1"/>
        <w:gridCol w:w="2976"/>
        <w:gridCol w:w="2554"/>
        <w:gridCol w:w="2685"/>
      </w:tblGrid>
      <w:tr w:rsidR="006D2AA2" w:rsidRPr="002D0018" w:rsidTr="00A2562D">
        <w:tc>
          <w:tcPr>
            <w:tcW w:w="1384" w:type="dxa"/>
          </w:tcPr>
          <w:p w:rsidR="006D2AA2" w:rsidRPr="002D0018" w:rsidRDefault="006D2AA2" w:rsidP="00A2562D">
            <w:pPr>
              <w:jc w:val="both"/>
              <w:rPr>
                <w:b/>
              </w:rPr>
            </w:pPr>
            <w:r w:rsidRPr="002D0018">
              <w:rPr>
                <w:b/>
              </w:rPr>
              <w:t>Provinces</w:t>
            </w:r>
          </w:p>
        </w:tc>
        <w:tc>
          <w:tcPr>
            <w:tcW w:w="2977" w:type="dxa"/>
          </w:tcPr>
          <w:p w:rsidR="006D2AA2" w:rsidRPr="002D0018" w:rsidRDefault="006D2AA2" w:rsidP="00A2562D">
            <w:pPr>
              <w:jc w:val="both"/>
              <w:rPr>
                <w:b/>
              </w:rPr>
            </w:pPr>
            <w:r w:rsidRPr="002D0018">
              <w:rPr>
                <w:b/>
              </w:rPr>
              <w:t xml:space="preserve">Points de Regroupement </w:t>
            </w:r>
          </w:p>
        </w:tc>
        <w:tc>
          <w:tcPr>
            <w:tcW w:w="2557" w:type="dxa"/>
          </w:tcPr>
          <w:p w:rsidR="006D2AA2" w:rsidRPr="002D0018" w:rsidRDefault="006D2AA2" w:rsidP="00A2562D">
            <w:pPr>
              <w:jc w:val="both"/>
              <w:rPr>
                <w:b/>
              </w:rPr>
            </w:pPr>
            <w:r w:rsidRPr="002D0018">
              <w:rPr>
                <w:b/>
              </w:rPr>
              <w:t>Groupes Armés</w:t>
            </w:r>
          </w:p>
        </w:tc>
        <w:tc>
          <w:tcPr>
            <w:tcW w:w="2688" w:type="dxa"/>
          </w:tcPr>
          <w:p w:rsidR="006D2AA2" w:rsidRPr="002D0018" w:rsidRDefault="006D2AA2" w:rsidP="00A2562D">
            <w:pPr>
              <w:jc w:val="both"/>
              <w:rPr>
                <w:b/>
              </w:rPr>
            </w:pPr>
            <w:r w:rsidRPr="002D0018">
              <w:rPr>
                <w:b/>
              </w:rPr>
              <w:t>Observations</w:t>
            </w:r>
          </w:p>
        </w:tc>
      </w:tr>
      <w:tr w:rsidR="006D2AA2" w:rsidTr="00A2562D">
        <w:tc>
          <w:tcPr>
            <w:tcW w:w="1384" w:type="dxa"/>
            <w:vMerge w:val="restart"/>
          </w:tcPr>
          <w:p w:rsidR="006D2AA2" w:rsidRDefault="006D2AA2" w:rsidP="00A2562D">
            <w:pPr>
              <w:jc w:val="both"/>
            </w:pPr>
          </w:p>
          <w:p w:rsidR="006D2AA2" w:rsidRDefault="006D2AA2" w:rsidP="00A2562D">
            <w:pPr>
              <w:jc w:val="both"/>
            </w:pPr>
          </w:p>
          <w:p w:rsidR="006D2AA2" w:rsidRDefault="006D2AA2" w:rsidP="00A2562D">
            <w:pPr>
              <w:jc w:val="both"/>
            </w:pPr>
            <w:r>
              <w:t>Nord Kivu</w:t>
            </w:r>
          </w:p>
        </w:tc>
        <w:tc>
          <w:tcPr>
            <w:tcW w:w="2977" w:type="dxa"/>
          </w:tcPr>
          <w:p w:rsidR="006D2AA2" w:rsidRDefault="006D2AA2" w:rsidP="00A2562D">
            <w:pPr>
              <w:jc w:val="both"/>
            </w:pPr>
            <w:r>
              <w:t>Lubero</w:t>
            </w:r>
          </w:p>
        </w:tc>
        <w:tc>
          <w:tcPr>
            <w:tcW w:w="2557" w:type="dxa"/>
          </w:tcPr>
          <w:p w:rsidR="006D2AA2" w:rsidRDefault="006D2AA2" w:rsidP="00A2562D">
            <w:pPr>
              <w:jc w:val="both"/>
            </w:pPr>
          </w:p>
        </w:tc>
        <w:tc>
          <w:tcPr>
            <w:tcW w:w="2688" w:type="dxa"/>
          </w:tcPr>
          <w:p w:rsidR="006D2AA2" w:rsidRDefault="006D2AA2" w:rsidP="00A2562D">
            <w:pPr>
              <w:jc w:val="both"/>
            </w:pPr>
            <w:r>
              <w:t>Police</w:t>
            </w:r>
          </w:p>
        </w:tc>
      </w:tr>
      <w:tr w:rsidR="006D2AA2" w:rsidTr="00A2562D">
        <w:tc>
          <w:tcPr>
            <w:tcW w:w="1384" w:type="dxa"/>
            <w:vMerge/>
          </w:tcPr>
          <w:p w:rsidR="006D2AA2" w:rsidRDefault="006D2AA2" w:rsidP="00A2562D">
            <w:pPr>
              <w:jc w:val="both"/>
            </w:pPr>
          </w:p>
        </w:tc>
        <w:tc>
          <w:tcPr>
            <w:tcW w:w="2977" w:type="dxa"/>
          </w:tcPr>
          <w:p w:rsidR="006D2AA2" w:rsidRDefault="006D2AA2" w:rsidP="00A2562D">
            <w:pPr>
              <w:jc w:val="both"/>
            </w:pPr>
            <w:r>
              <w:t>Béni</w:t>
            </w:r>
          </w:p>
        </w:tc>
        <w:tc>
          <w:tcPr>
            <w:tcW w:w="2557" w:type="dxa"/>
          </w:tcPr>
          <w:p w:rsidR="006D2AA2" w:rsidRDefault="006D2AA2" w:rsidP="00A2562D">
            <w:pPr>
              <w:jc w:val="both"/>
            </w:pPr>
          </w:p>
        </w:tc>
        <w:tc>
          <w:tcPr>
            <w:tcW w:w="2688" w:type="dxa"/>
          </w:tcPr>
          <w:p w:rsidR="006D2AA2" w:rsidRDefault="006D2AA2" w:rsidP="00A2562D">
            <w:pPr>
              <w:jc w:val="both"/>
            </w:pPr>
            <w:r>
              <w:t>Police</w:t>
            </w:r>
          </w:p>
        </w:tc>
      </w:tr>
      <w:tr w:rsidR="006D2AA2" w:rsidTr="00A2562D">
        <w:tc>
          <w:tcPr>
            <w:tcW w:w="1384" w:type="dxa"/>
            <w:vMerge/>
          </w:tcPr>
          <w:p w:rsidR="006D2AA2" w:rsidRDefault="006D2AA2" w:rsidP="00A2562D">
            <w:pPr>
              <w:jc w:val="both"/>
            </w:pPr>
          </w:p>
        </w:tc>
        <w:tc>
          <w:tcPr>
            <w:tcW w:w="2977" w:type="dxa"/>
          </w:tcPr>
          <w:p w:rsidR="006D2AA2" w:rsidRDefault="006D2AA2" w:rsidP="00A2562D">
            <w:pPr>
              <w:jc w:val="both"/>
            </w:pPr>
            <w:r>
              <w:t>Hombo Nord</w:t>
            </w:r>
          </w:p>
        </w:tc>
        <w:tc>
          <w:tcPr>
            <w:tcW w:w="2557" w:type="dxa"/>
          </w:tcPr>
          <w:p w:rsidR="006D2AA2" w:rsidRDefault="006D2AA2" w:rsidP="00A2562D">
            <w:pPr>
              <w:jc w:val="both"/>
            </w:pPr>
            <w:r>
              <w:t>Kifuafua</w:t>
            </w:r>
          </w:p>
        </w:tc>
        <w:tc>
          <w:tcPr>
            <w:tcW w:w="2688" w:type="dxa"/>
          </w:tcPr>
          <w:p w:rsidR="006D2AA2" w:rsidRDefault="006D2AA2" w:rsidP="00A2562D">
            <w:pPr>
              <w:jc w:val="both"/>
            </w:pPr>
          </w:p>
        </w:tc>
      </w:tr>
      <w:tr w:rsidR="006D2AA2" w:rsidTr="00A2562D">
        <w:tc>
          <w:tcPr>
            <w:tcW w:w="1384" w:type="dxa"/>
            <w:vMerge/>
          </w:tcPr>
          <w:p w:rsidR="006D2AA2" w:rsidRDefault="006D2AA2" w:rsidP="00A2562D">
            <w:pPr>
              <w:jc w:val="both"/>
            </w:pPr>
          </w:p>
        </w:tc>
        <w:tc>
          <w:tcPr>
            <w:tcW w:w="2977" w:type="dxa"/>
          </w:tcPr>
          <w:p w:rsidR="006D2AA2" w:rsidRDefault="006D2AA2" w:rsidP="00A2562D">
            <w:pPr>
              <w:jc w:val="both"/>
            </w:pPr>
            <w:r>
              <w:t>Lukweti,Kashebere,Ntoto</w:t>
            </w:r>
          </w:p>
        </w:tc>
        <w:tc>
          <w:tcPr>
            <w:tcW w:w="2557" w:type="dxa"/>
          </w:tcPr>
          <w:p w:rsidR="006D2AA2" w:rsidRDefault="006D2AA2" w:rsidP="00A2562D">
            <w:pPr>
              <w:jc w:val="both"/>
            </w:pPr>
            <w:r>
              <w:t>APCLS,MM Populaire</w:t>
            </w:r>
          </w:p>
        </w:tc>
        <w:tc>
          <w:tcPr>
            <w:tcW w:w="2688" w:type="dxa"/>
          </w:tcPr>
          <w:p w:rsidR="006D2AA2" w:rsidRDefault="006D2AA2" w:rsidP="00A2562D">
            <w:pPr>
              <w:jc w:val="both"/>
            </w:pPr>
          </w:p>
        </w:tc>
      </w:tr>
      <w:tr w:rsidR="006D2AA2" w:rsidTr="00A2562D">
        <w:tc>
          <w:tcPr>
            <w:tcW w:w="1384" w:type="dxa"/>
            <w:shd w:val="clear" w:color="auto" w:fill="548DD4"/>
          </w:tcPr>
          <w:p w:rsidR="006D2AA2" w:rsidRDefault="006D2AA2" w:rsidP="00A2562D">
            <w:pPr>
              <w:jc w:val="both"/>
            </w:pPr>
            <w:r>
              <w:t>MANIEMA</w:t>
            </w:r>
          </w:p>
        </w:tc>
        <w:tc>
          <w:tcPr>
            <w:tcW w:w="2977" w:type="dxa"/>
            <w:shd w:val="clear" w:color="auto" w:fill="548DD4"/>
          </w:tcPr>
          <w:p w:rsidR="006D2AA2" w:rsidRDefault="006D2AA2" w:rsidP="00A2562D">
            <w:pPr>
              <w:jc w:val="both"/>
            </w:pPr>
            <w:r>
              <w:t>LUBUTU</w:t>
            </w:r>
          </w:p>
        </w:tc>
        <w:tc>
          <w:tcPr>
            <w:tcW w:w="2557" w:type="dxa"/>
            <w:shd w:val="clear" w:color="auto" w:fill="548DD4"/>
          </w:tcPr>
          <w:p w:rsidR="006D2AA2" w:rsidRDefault="006D2AA2" w:rsidP="00A2562D">
            <w:pPr>
              <w:jc w:val="both"/>
            </w:pPr>
            <w:r>
              <w:t>MM Rai Mutomboki</w:t>
            </w:r>
          </w:p>
        </w:tc>
        <w:tc>
          <w:tcPr>
            <w:tcW w:w="2688" w:type="dxa"/>
            <w:shd w:val="clear" w:color="auto" w:fill="548DD4"/>
          </w:tcPr>
          <w:p w:rsidR="006D2AA2" w:rsidRDefault="006D2AA2" w:rsidP="00A2562D">
            <w:pPr>
              <w:jc w:val="both"/>
            </w:pPr>
            <w:r>
              <w:t>Centre de transit.</w:t>
            </w:r>
          </w:p>
        </w:tc>
      </w:tr>
      <w:tr w:rsidR="006D2AA2" w:rsidTr="00A2562D">
        <w:tc>
          <w:tcPr>
            <w:tcW w:w="1384" w:type="dxa"/>
            <w:vMerge w:val="restart"/>
          </w:tcPr>
          <w:p w:rsidR="006D2AA2" w:rsidRDefault="006D2AA2" w:rsidP="00A2562D">
            <w:pPr>
              <w:jc w:val="both"/>
            </w:pPr>
          </w:p>
          <w:p w:rsidR="006D2AA2" w:rsidRDefault="006D2AA2" w:rsidP="00A2562D">
            <w:pPr>
              <w:jc w:val="both"/>
            </w:pPr>
          </w:p>
          <w:p w:rsidR="006D2AA2" w:rsidRDefault="006D2AA2" w:rsidP="00A2562D">
            <w:pPr>
              <w:jc w:val="both"/>
            </w:pPr>
          </w:p>
          <w:p w:rsidR="006D2AA2" w:rsidRDefault="006D2AA2" w:rsidP="00A2562D">
            <w:pPr>
              <w:jc w:val="both"/>
            </w:pPr>
          </w:p>
          <w:p w:rsidR="006D2AA2" w:rsidRDefault="006D2AA2" w:rsidP="00A2562D">
            <w:pPr>
              <w:jc w:val="both"/>
            </w:pPr>
            <w:r>
              <w:t>Sud Kivu</w:t>
            </w:r>
          </w:p>
        </w:tc>
        <w:tc>
          <w:tcPr>
            <w:tcW w:w="2977" w:type="dxa"/>
          </w:tcPr>
          <w:p w:rsidR="006D2AA2" w:rsidRDefault="006D2AA2" w:rsidP="00A2562D">
            <w:pPr>
              <w:jc w:val="both"/>
            </w:pPr>
            <w:r>
              <w:t>Missisi</w:t>
            </w:r>
          </w:p>
        </w:tc>
        <w:tc>
          <w:tcPr>
            <w:tcW w:w="2557" w:type="dxa"/>
          </w:tcPr>
          <w:p w:rsidR="006D2AA2" w:rsidRDefault="006D2AA2" w:rsidP="00A2562D">
            <w:pPr>
              <w:jc w:val="both"/>
            </w:pPr>
            <w:r>
              <w:t>Yakutumba</w:t>
            </w:r>
          </w:p>
        </w:tc>
        <w:tc>
          <w:tcPr>
            <w:tcW w:w="2688" w:type="dxa"/>
          </w:tcPr>
          <w:p w:rsidR="006D2AA2" w:rsidRDefault="006D2AA2" w:rsidP="00A2562D">
            <w:pPr>
              <w:jc w:val="both"/>
            </w:pPr>
          </w:p>
        </w:tc>
      </w:tr>
      <w:tr w:rsidR="006D2AA2" w:rsidTr="00A2562D">
        <w:tc>
          <w:tcPr>
            <w:tcW w:w="1384" w:type="dxa"/>
            <w:vMerge/>
          </w:tcPr>
          <w:p w:rsidR="006D2AA2" w:rsidRDefault="006D2AA2" w:rsidP="00A2562D">
            <w:pPr>
              <w:jc w:val="both"/>
            </w:pPr>
          </w:p>
        </w:tc>
        <w:tc>
          <w:tcPr>
            <w:tcW w:w="2977" w:type="dxa"/>
          </w:tcPr>
          <w:p w:rsidR="006D2AA2" w:rsidRDefault="006D2AA2" w:rsidP="00A2562D">
            <w:pPr>
              <w:jc w:val="both"/>
            </w:pPr>
            <w:r>
              <w:t>Kilembwe</w:t>
            </w:r>
          </w:p>
        </w:tc>
        <w:tc>
          <w:tcPr>
            <w:tcW w:w="2557" w:type="dxa"/>
          </w:tcPr>
          <w:p w:rsidR="006D2AA2" w:rsidRDefault="006D2AA2" w:rsidP="00A2562D">
            <w:pPr>
              <w:jc w:val="both"/>
            </w:pPr>
            <w:r>
              <w:t>Yakutumba et Nykiriba</w:t>
            </w:r>
          </w:p>
        </w:tc>
        <w:tc>
          <w:tcPr>
            <w:tcW w:w="2688" w:type="dxa"/>
          </w:tcPr>
          <w:p w:rsidR="006D2AA2" w:rsidRDefault="006D2AA2" w:rsidP="00A2562D">
            <w:pPr>
              <w:jc w:val="both"/>
            </w:pPr>
          </w:p>
        </w:tc>
      </w:tr>
      <w:tr w:rsidR="006D2AA2" w:rsidTr="00A2562D">
        <w:tc>
          <w:tcPr>
            <w:tcW w:w="1384" w:type="dxa"/>
            <w:vMerge/>
          </w:tcPr>
          <w:p w:rsidR="006D2AA2" w:rsidRDefault="006D2AA2" w:rsidP="00A2562D">
            <w:pPr>
              <w:jc w:val="both"/>
            </w:pPr>
          </w:p>
        </w:tc>
        <w:tc>
          <w:tcPr>
            <w:tcW w:w="2977" w:type="dxa"/>
          </w:tcPr>
          <w:p w:rsidR="006D2AA2" w:rsidRDefault="006D2AA2" w:rsidP="00A2562D">
            <w:pPr>
              <w:jc w:val="both"/>
            </w:pPr>
            <w:r>
              <w:t>Muhizi</w:t>
            </w:r>
          </w:p>
        </w:tc>
        <w:tc>
          <w:tcPr>
            <w:tcW w:w="2557" w:type="dxa"/>
          </w:tcPr>
          <w:p w:rsidR="006D2AA2" w:rsidRDefault="006D2AA2" w:rsidP="00A2562D">
            <w:pPr>
              <w:jc w:val="both"/>
            </w:pPr>
            <w:r>
              <w:t>Mahoro et Nykiriba</w:t>
            </w:r>
          </w:p>
        </w:tc>
        <w:tc>
          <w:tcPr>
            <w:tcW w:w="2688" w:type="dxa"/>
          </w:tcPr>
          <w:p w:rsidR="006D2AA2" w:rsidRDefault="006D2AA2" w:rsidP="00A2562D">
            <w:pPr>
              <w:jc w:val="both"/>
            </w:pPr>
          </w:p>
        </w:tc>
      </w:tr>
      <w:tr w:rsidR="006D2AA2" w:rsidTr="00A2562D">
        <w:tc>
          <w:tcPr>
            <w:tcW w:w="1384" w:type="dxa"/>
            <w:vMerge/>
          </w:tcPr>
          <w:p w:rsidR="006D2AA2" w:rsidRDefault="006D2AA2" w:rsidP="00A2562D">
            <w:pPr>
              <w:jc w:val="both"/>
            </w:pPr>
          </w:p>
        </w:tc>
        <w:tc>
          <w:tcPr>
            <w:tcW w:w="2977" w:type="dxa"/>
          </w:tcPr>
          <w:p w:rsidR="006D2AA2" w:rsidRDefault="006D2AA2" w:rsidP="00A2562D">
            <w:pPr>
              <w:jc w:val="both"/>
            </w:pPr>
            <w:r>
              <w:t>Miki</w:t>
            </w:r>
          </w:p>
        </w:tc>
        <w:tc>
          <w:tcPr>
            <w:tcW w:w="2557" w:type="dxa"/>
          </w:tcPr>
          <w:p w:rsidR="006D2AA2" w:rsidRDefault="006D2AA2" w:rsidP="00A2562D">
            <w:pPr>
              <w:jc w:val="both"/>
            </w:pPr>
            <w:r>
              <w:t>Kapopo</w:t>
            </w:r>
          </w:p>
        </w:tc>
        <w:tc>
          <w:tcPr>
            <w:tcW w:w="2688" w:type="dxa"/>
          </w:tcPr>
          <w:p w:rsidR="006D2AA2" w:rsidRDefault="006D2AA2" w:rsidP="00A2562D">
            <w:pPr>
              <w:jc w:val="both"/>
            </w:pPr>
          </w:p>
        </w:tc>
      </w:tr>
      <w:tr w:rsidR="006D2AA2" w:rsidTr="00A2562D">
        <w:tc>
          <w:tcPr>
            <w:tcW w:w="1384" w:type="dxa"/>
            <w:vMerge/>
          </w:tcPr>
          <w:p w:rsidR="006D2AA2" w:rsidRDefault="006D2AA2" w:rsidP="00A2562D">
            <w:pPr>
              <w:jc w:val="both"/>
            </w:pPr>
          </w:p>
        </w:tc>
        <w:tc>
          <w:tcPr>
            <w:tcW w:w="2977" w:type="dxa"/>
          </w:tcPr>
          <w:p w:rsidR="006D2AA2" w:rsidRDefault="006D2AA2" w:rsidP="00A2562D">
            <w:pPr>
              <w:jc w:val="both"/>
            </w:pPr>
            <w:r>
              <w:t>Kipupu</w:t>
            </w:r>
          </w:p>
        </w:tc>
        <w:tc>
          <w:tcPr>
            <w:tcW w:w="2557" w:type="dxa"/>
          </w:tcPr>
          <w:p w:rsidR="006D2AA2" w:rsidRDefault="006D2AA2" w:rsidP="00A2562D">
            <w:pPr>
              <w:jc w:val="both"/>
            </w:pPr>
            <w:r>
              <w:t>Kapopo</w:t>
            </w:r>
          </w:p>
        </w:tc>
        <w:tc>
          <w:tcPr>
            <w:tcW w:w="2688" w:type="dxa"/>
          </w:tcPr>
          <w:p w:rsidR="006D2AA2" w:rsidRDefault="006D2AA2" w:rsidP="00A2562D">
            <w:pPr>
              <w:jc w:val="both"/>
            </w:pPr>
          </w:p>
        </w:tc>
      </w:tr>
      <w:tr w:rsidR="006D2AA2" w:rsidTr="00A2562D">
        <w:tc>
          <w:tcPr>
            <w:tcW w:w="1384" w:type="dxa"/>
            <w:vMerge/>
          </w:tcPr>
          <w:p w:rsidR="006D2AA2" w:rsidRDefault="006D2AA2" w:rsidP="00A2562D">
            <w:pPr>
              <w:jc w:val="both"/>
            </w:pPr>
          </w:p>
        </w:tc>
        <w:tc>
          <w:tcPr>
            <w:tcW w:w="2977" w:type="dxa"/>
          </w:tcPr>
          <w:p w:rsidR="006D2AA2" w:rsidRDefault="006D2AA2" w:rsidP="00A2562D">
            <w:pPr>
              <w:jc w:val="both"/>
            </w:pPr>
            <w:r>
              <w:t>Kirambo</w:t>
            </w:r>
          </w:p>
        </w:tc>
        <w:tc>
          <w:tcPr>
            <w:tcW w:w="2557" w:type="dxa"/>
          </w:tcPr>
          <w:p w:rsidR="006D2AA2" w:rsidRDefault="006D2AA2" w:rsidP="00A2562D">
            <w:pPr>
              <w:jc w:val="both"/>
            </w:pPr>
            <w:r>
              <w:t>Kirikicho et Simba</w:t>
            </w:r>
          </w:p>
        </w:tc>
        <w:tc>
          <w:tcPr>
            <w:tcW w:w="2688" w:type="dxa"/>
          </w:tcPr>
          <w:p w:rsidR="006D2AA2" w:rsidRDefault="006D2AA2" w:rsidP="00A2562D">
            <w:pPr>
              <w:jc w:val="both"/>
            </w:pPr>
          </w:p>
        </w:tc>
      </w:tr>
      <w:tr w:rsidR="006D2AA2" w:rsidTr="00A2562D">
        <w:tc>
          <w:tcPr>
            <w:tcW w:w="1384" w:type="dxa"/>
            <w:vMerge/>
          </w:tcPr>
          <w:p w:rsidR="006D2AA2" w:rsidRDefault="006D2AA2" w:rsidP="00A2562D">
            <w:pPr>
              <w:jc w:val="both"/>
            </w:pPr>
          </w:p>
        </w:tc>
        <w:tc>
          <w:tcPr>
            <w:tcW w:w="2977" w:type="dxa"/>
          </w:tcPr>
          <w:p w:rsidR="006D2AA2" w:rsidRDefault="006D2AA2" w:rsidP="00A2562D">
            <w:pPr>
              <w:jc w:val="both"/>
            </w:pPr>
            <w:r>
              <w:t>Matala</w:t>
            </w:r>
          </w:p>
        </w:tc>
        <w:tc>
          <w:tcPr>
            <w:tcW w:w="2557" w:type="dxa"/>
          </w:tcPr>
          <w:p w:rsidR="006D2AA2" w:rsidRDefault="006D2AA2" w:rsidP="00A2562D">
            <w:pPr>
              <w:jc w:val="both"/>
            </w:pPr>
            <w:r>
              <w:t>Raia Mutomboke</w:t>
            </w:r>
          </w:p>
        </w:tc>
        <w:tc>
          <w:tcPr>
            <w:tcW w:w="2688" w:type="dxa"/>
          </w:tcPr>
          <w:p w:rsidR="006D2AA2" w:rsidRDefault="006D2AA2" w:rsidP="00A2562D">
            <w:pPr>
              <w:jc w:val="both"/>
            </w:pPr>
          </w:p>
        </w:tc>
      </w:tr>
      <w:tr w:rsidR="006D2AA2" w:rsidTr="00A2562D">
        <w:tc>
          <w:tcPr>
            <w:tcW w:w="1384" w:type="dxa"/>
            <w:vMerge/>
          </w:tcPr>
          <w:p w:rsidR="006D2AA2" w:rsidRDefault="006D2AA2" w:rsidP="00A2562D">
            <w:pPr>
              <w:jc w:val="both"/>
            </w:pPr>
          </w:p>
        </w:tc>
        <w:tc>
          <w:tcPr>
            <w:tcW w:w="2977" w:type="dxa"/>
          </w:tcPr>
          <w:p w:rsidR="006D2AA2" w:rsidRDefault="006D2AA2" w:rsidP="00A2562D">
            <w:pPr>
              <w:jc w:val="both"/>
            </w:pPr>
            <w:r>
              <w:t>Kindu</w:t>
            </w:r>
          </w:p>
        </w:tc>
        <w:tc>
          <w:tcPr>
            <w:tcW w:w="2557" w:type="dxa"/>
          </w:tcPr>
          <w:p w:rsidR="006D2AA2" w:rsidRDefault="006D2AA2" w:rsidP="00A2562D">
            <w:pPr>
              <w:jc w:val="both"/>
            </w:pPr>
            <w:r>
              <w:t>Shabunda</w:t>
            </w:r>
          </w:p>
        </w:tc>
        <w:tc>
          <w:tcPr>
            <w:tcW w:w="2688" w:type="dxa"/>
          </w:tcPr>
          <w:p w:rsidR="006D2AA2" w:rsidRDefault="006D2AA2" w:rsidP="00A2562D">
            <w:pPr>
              <w:jc w:val="both"/>
            </w:pPr>
          </w:p>
        </w:tc>
      </w:tr>
      <w:tr w:rsidR="006D2AA2" w:rsidTr="00A2562D">
        <w:tc>
          <w:tcPr>
            <w:tcW w:w="1384" w:type="dxa"/>
            <w:vMerge/>
          </w:tcPr>
          <w:p w:rsidR="006D2AA2" w:rsidRDefault="006D2AA2" w:rsidP="00A2562D">
            <w:pPr>
              <w:jc w:val="both"/>
            </w:pPr>
          </w:p>
        </w:tc>
        <w:tc>
          <w:tcPr>
            <w:tcW w:w="2977" w:type="dxa"/>
          </w:tcPr>
          <w:p w:rsidR="006D2AA2" w:rsidRDefault="006D2AA2" w:rsidP="00A2562D">
            <w:pPr>
              <w:jc w:val="both"/>
            </w:pPr>
            <w:r>
              <w:t>Masango</w:t>
            </w:r>
          </w:p>
        </w:tc>
        <w:tc>
          <w:tcPr>
            <w:tcW w:w="2557" w:type="dxa"/>
          </w:tcPr>
          <w:p w:rsidR="006D2AA2" w:rsidRDefault="006D2AA2" w:rsidP="00A2562D">
            <w:pPr>
              <w:jc w:val="both"/>
            </w:pPr>
            <w:r>
              <w:t>Zabuloni</w:t>
            </w:r>
          </w:p>
        </w:tc>
        <w:tc>
          <w:tcPr>
            <w:tcW w:w="2688" w:type="dxa"/>
          </w:tcPr>
          <w:p w:rsidR="006D2AA2" w:rsidRDefault="006D2AA2" w:rsidP="00A2562D">
            <w:pPr>
              <w:jc w:val="both"/>
            </w:pPr>
          </w:p>
        </w:tc>
      </w:tr>
    </w:tbl>
    <w:p w:rsidR="006D2AA2" w:rsidRPr="009A0AF2" w:rsidRDefault="006D2AA2" w:rsidP="00045367">
      <w:pPr>
        <w:jc w:val="both"/>
        <w:rPr>
          <w:lang w:val="fr-FR"/>
        </w:rPr>
      </w:pPr>
      <w:r w:rsidRPr="009A0AF2">
        <w:rPr>
          <w:lang w:val="fr-FR"/>
        </w:rPr>
        <w:t xml:space="preserve"> Il est fort probable que d’autres points soient rajoutés ou enlevés suite aux négociations en cours avec les APCLS et Lafontaine.</w:t>
      </w:r>
    </w:p>
    <w:p w:rsidR="006D2AA2" w:rsidRPr="009A0AF2" w:rsidRDefault="006D2AA2" w:rsidP="00045367">
      <w:pPr>
        <w:jc w:val="both"/>
        <w:rPr>
          <w:lang w:val="fr-FR"/>
        </w:rPr>
      </w:pPr>
      <w:r w:rsidRPr="009A0AF2">
        <w:rPr>
          <w:lang w:val="fr-FR"/>
        </w:rPr>
        <w:t>Annexe 2</w:t>
      </w:r>
    </w:p>
    <w:p w:rsidR="006D2AA2" w:rsidRPr="009A0AF2" w:rsidRDefault="006D2AA2" w:rsidP="00045367">
      <w:pPr>
        <w:jc w:val="both"/>
        <w:rPr>
          <w:lang w:val="fr-FR"/>
        </w:rPr>
      </w:pPr>
    </w:p>
    <w:p w:rsidR="006D2AA2" w:rsidRPr="009A0AF2" w:rsidRDefault="006D2AA2" w:rsidP="00045367">
      <w:pPr>
        <w:jc w:val="both"/>
        <w:rPr>
          <w:lang w:val="fr-FR"/>
        </w:rPr>
      </w:pPr>
    </w:p>
    <w:p w:rsidR="006D2AA2" w:rsidRPr="009A0AF2" w:rsidRDefault="006D2AA2" w:rsidP="00045367">
      <w:pPr>
        <w:rPr>
          <w:b/>
          <w:sz w:val="22"/>
          <w:szCs w:val="22"/>
          <w:lang w:val="fr-FR"/>
        </w:rPr>
      </w:pPr>
      <w:r w:rsidRPr="009A0AF2">
        <w:rPr>
          <w:b/>
          <w:sz w:val="22"/>
          <w:szCs w:val="22"/>
          <w:lang w:val="fr-FR"/>
        </w:rPr>
        <w:t>IV. Roles et responsabilités.</w:t>
      </w:r>
    </w:p>
    <w:p w:rsidR="006D2AA2" w:rsidRPr="009A0AF2" w:rsidRDefault="006D2AA2" w:rsidP="00045367">
      <w:pPr>
        <w:rPr>
          <w:b/>
          <w:sz w:val="22"/>
          <w:szCs w:val="22"/>
          <w:lang w:val="fr-FR"/>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376"/>
        <w:gridCol w:w="3600"/>
      </w:tblGrid>
      <w:tr w:rsidR="006D2AA2" w:rsidRPr="000F2273" w:rsidTr="00A2562D">
        <w:tc>
          <w:tcPr>
            <w:tcW w:w="2952" w:type="dxa"/>
          </w:tcPr>
          <w:p w:rsidR="006D2AA2" w:rsidRPr="008459AB" w:rsidRDefault="006D2AA2" w:rsidP="00A2562D">
            <w:pPr>
              <w:rPr>
                <w:b/>
                <w:sz w:val="20"/>
                <w:szCs w:val="20"/>
              </w:rPr>
            </w:pPr>
            <w:r w:rsidRPr="008459AB">
              <w:rPr>
                <w:b/>
                <w:sz w:val="20"/>
                <w:szCs w:val="20"/>
              </w:rPr>
              <w:t>Taches</w:t>
            </w:r>
          </w:p>
        </w:tc>
        <w:tc>
          <w:tcPr>
            <w:tcW w:w="2376" w:type="dxa"/>
          </w:tcPr>
          <w:p w:rsidR="006D2AA2" w:rsidRPr="008459AB" w:rsidRDefault="006D2AA2" w:rsidP="00A2562D">
            <w:pPr>
              <w:rPr>
                <w:b/>
                <w:sz w:val="20"/>
                <w:szCs w:val="20"/>
              </w:rPr>
            </w:pPr>
            <w:r w:rsidRPr="008459AB">
              <w:rPr>
                <w:b/>
                <w:sz w:val="20"/>
                <w:szCs w:val="20"/>
              </w:rPr>
              <w:t>Acteurs</w:t>
            </w:r>
          </w:p>
        </w:tc>
        <w:tc>
          <w:tcPr>
            <w:tcW w:w="3600" w:type="dxa"/>
          </w:tcPr>
          <w:p w:rsidR="006D2AA2" w:rsidRPr="008459AB" w:rsidRDefault="006D2AA2" w:rsidP="00A2562D">
            <w:pPr>
              <w:rPr>
                <w:b/>
                <w:sz w:val="20"/>
                <w:szCs w:val="20"/>
              </w:rPr>
            </w:pPr>
            <w:r w:rsidRPr="008459AB">
              <w:rPr>
                <w:b/>
                <w:sz w:val="20"/>
                <w:szCs w:val="20"/>
              </w:rPr>
              <w:t>Missions</w:t>
            </w:r>
          </w:p>
        </w:tc>
      </w:tr>
      <w:tr w:rsidR="006D2AA2" w:rsidRPr="000F2273" w:rsidTr="00A2562D">
        <w:tc>
          <w:tcPr>
            <w:tcW w:w="2952" w:type="dxa"/>
          </w:tcPr>
          <w:p w:rsidR="006D2AA2" w:rsidRPr="008459AB" w:rsidRDefault="006D2AA2" w:rsidP="00A2562D">
            <w:pPr>
              <w:rPr>
                <w:sz w:val="20"/>
                <w:szCs w:val="20"/>
              </w:rPr>
            </w:pPr>
            <w:r w:rsidRPr="008459AB">
              <w:rPr>
                <w:sz w:val="20"/>
                <w:szCs w:val="20"/>
              </w:rPr>
              <w:t>1. Coordination, planification et Liaison</w:t>
            </w:r>
          </w:p>
        </w:tc>
        <w:tc>
          <w:tcPr>
            <w:tcW w:w="2376" w:type="dxa"/>
          </w:tcPr>
          <w:p w:rsidR="006D2AA2" w:rsidRPr="008459AB" w:rsidRDefault="006D2AA2" w:rsidP="00A2562D">
            <w:pPr>
              <w:rPr>
                <w:sz w:val="20"/>
                <w:szCs w:val="20"/>
              </w:rPr>
            </w:pPr>
            <w:r w:rsidRPr="008459AB">
              <w:rPr>
                <w:sz w:val="20"/>
                <w:szCs w:val="20"/>
              </w:rPr>
              <w:t xml:space="preserve">Eastern Coordination, DDR/RR Section, </w:t>
            </w:r>
            <w:r w:rsidRPr="008459AB">
              <w:rPr>
                <w:b/>
                <w:sz w:val="20"/>
                <w:szCs w:val="20"/>
              </w:rPr>
              <w:t>CCO</w:t>
            </w:r>
          </w:p>
        </w:tc>
        <w:tc>
          <w:tcPr>
            <w:tcW w:w="3600" w:type="dxa"/>
          </w:tcPr>
          <w:p w:rsidR="006D2AA2" w:rsidRPr="008459AB" w:rsidRDefault="006D2AA2" w:rsidP="00A2562D">
            <w:pPr>
              <w:numPr>
                <w:ilvl w:val="0"/>
                <w:numId w:val="33"/>
              </w:numPr>
              <w:rPr>
                <w:b/>
                <w:sz w:val="20"/>
                <w:szCs w:val="20"/>
              </w:rPr>
            </w:pPr>
            <w:r w:rsidRPr="008459AB">
              <w:rPr>
                <w:sz w:val="20"/>
                <w:szCs w:val="20"/>
              </w:rPr>
              <w:t>Coordination avec la CI</w:t>
            </w:r>
          </w:p>
          <w:p w:rsidR="006D2AA2" w:rsidRPr="009A0AF2" w:rsidRDefault="006D2AA2" w:rsidP="00A2562D">
            <w:pPr>
              <w:numPr>
                <w:ilvl w:val="0"/>
                <w:numId w:val="33"/>
              </w:numPr>
              <w:rPr>
                <w:b/>
                <w:sz w:val="20"/>
                <w:szCs w:val="20"/>
                <w:lang w:val="fr-FR"/>
              </w:rPr>
            </w:pPr>
            <w:r w:rsidRPr="009A0AF2">
              <w:rPr>
                <w:sz w:val="20"/>
                <w:szCs w:val="20"/>
                <w:lang w:val="fr-FR"/>
              </w:rPr>
              <w:t>Liaison avec les partenaires clés.</w:t>
            </w:r>
          </w:p>
          <w:p w:rsidR="006D2AA2" w:rsidRPr="008459AB" w:rsidRDefault="006D2AA2" w:rsidP="00A2562D">
            <w:pPr>
              <w:numPr>
                <w:ilvl w:val="0"/>
                <w:numId w:val="33"/>
              </w:numPr>
              <w:rPr>
                <w:b/>
                <w:sz w:val="20"/>
                <w:szCs w:val="20"/>
              </w:rPr>
            </w:pPr>
            <w:r w:rsidRPr="008459AB">
              <w:rPr>
                <w:sz w:val="20"/>
                <w:szCs w:val="20"/>
              </w:rPr>
              <w:t>Planification des OPS</w:t>
            </w:r>
          </w:p>
        </w:tc>
      </w:tr>
      <w:tr w:rsidR="006D2AA2" w:rsidRPr="00D033F9" w:rsidTr="00A2562D">
        <w:tc>
          <w:tcPr>
            <w:tcW w:w="2952" w:type="dxa"/>
          </w:tcPr>
          <w:p w:rsidR="006D2AA2" w:rsidRPr="008459AB" w:rsidRDefault="006D2AA2" w:rsidP="00A2562D">
            <w:pPr>
              <w:rPr>
                <w:sz w:val="20"/>
                <w:szCs w:val="20"/>
              </w:rPr>
            </w:pPr>
            <w:r w:rsidRPr="008459AB">
              <w:rPr>
                <w:sz w:val="20"/>
                <w:szCs w:val="20"/>
              </w:rPr>
              <w:t>2. Transport des XC</w:t>
            </w:r>
          </w:p>
        </w:tc>
        <w:tc>
          <w:tcPr>
            <w:tcW w:w="2376" w:type="dxa"/>
          </w:tcPr>
          <w:p w:rsidR="006D2AA2" w:rsidRPr="008459AB" w:rsidRDefault="006D2AA2" w:rsidP="00A2562D">
            <w:pPr>
              <w:rPr>
                <w:sz w:val="20"/>
                <w:szCs w:val="20"/>
              </w:rPr>
            </w:pPr>
            <w:r w:rsidRPr="008459AB">
              <w:rPr>
                <w:sz w:val="20"/>
                <w:szCs w:val="20"/>
              </w:rPr>
              <w:t>MONUC Administration</w:t>
            </w:r>
          </w:p>
        </w:tc>
        <w:tc>
          <w:tcPr>
            <w:tcW w:w="3600" w:type="dxa"/>
          </w:tcPr>
          <w:p w:rsidR="006D2AA2" w:rsidRPr="008459AB" w:rsidRDefault="006D2AA2" w:rsidP="00A2562D">
            <w:pPr>
              <w:numPr>
                <w:ilvl w:val="0"/>
                <w:numId w:val="34"/>
              </w:numPr>
              <w:rPr>
                <w:b/>
                <w:sz w:val="20"/>
                <w:szCs w:val="20"/>
                <w:lang w:val="fr-CM"/>
              </w:rPr>
            </w:pPr>
            <w:r w:rsidRPr="008459AB">
              <w:rPr>
                <w:sz w:val="20"/>
                <w:szCs w:val="20"/>
                <w:lang w:val="fr-CM"/>
              </w:rPr>
              <w:t>Transport par air et terre des Points de regroupement au Centre d’Instruction.</w:t>
            </w:r>
          </w:p>
        </w:tc>
      </w:tr>
      <w:tr w:rsidR="006D2AA2" w:rsidRPr="00D033F9" w:rsidTr="00A2562D">
        <w:tc>
          <w:tcPr>
            <w:tcW w:w="2952" w:type="dxa"/>
          </w:tcPr>
          <w:p w:rsidR="006D2AA2" w:rsidRPr="008459AB" w:rsidRDefault="006D2AA2" w:rsidP="00A2562D">
            <w:pPr>
              <w:rPr>
                <w:sz w:val="20"/>
                <w:szCs w:val="20"/>
                <w:lang w:val="fr-CM"/>
              </w:rPr>
            </w:pPr>
            <w:r w:rsidRPr="008459AB">
              <w:rPr>
                <w:sz w:val="20"/>
                <w:szCs w:val="20"/>
                <w:lang w:val="fr-CM"/>
              </w:rPr>
              <w:t>3. Aménagement et administration des Points de Regroupement et établissement du centre de transit.</w:t>
            </w:r>
          </w:p>
        </w:tc>
        <w:tc>
          <w:tcPr>
            <w:tcW w:w="2376" w:type="dxa"/>
          </w:tcPr>
          <w:p w:rsidR="006D2AA2" w:rsidRPr="008459AB" w:rsidRDefault="006D2AA2" w:rsidP="00A2562D">
            <w:pPr>
              <w:rPr>
                <w:sz w:val="20"/>
                <w:szCs w:val="20"/>
              </w:rPr>
            </w:pPr>
            <w:r w:rsidRPr="008459AB">
              <w:rPr>
                <w:sz w:val="20"/>
                <w:szCs w:val="20"/>
              </w:rPr>
              <w:t>IOM</w:t>
            </w:r>
          </w:p>
        </w:tc>
        <w:tc>
          <w:tcPr>
            <w:tcW w:w="3600" w:type="dxa"/>
          </w:tcPr>
          <w:p w:rsidR="006D2AA2" w:rsidRPr="008459AB" w:rsidRDefault="006D2AA2" w:rsidP="00A2562D">
            <w:pPr>
              <w:numPr>
                <w:ilvl w:val="0"/>
                <w:numId w:val="34"/>
              </w:numPr>
              <w:rPr>
                <w:b/>
                <w:sz w:val="20"/>
                <w:szCs w:val="20"/>
                <w:lang w:val="fr-CM"/>
              </w:rPr>
            </w:pPr>
            <w:r w:rsidRPr="008459AB">
              <w:rPr>
                <w:sz w:val="20"/>
                <w:szCs w:val="20"/>
                <w:lang w:val="fr-CM"/>
              </w:rPr>
              <w:t>Aménagement des points de regroupement au Sud-Nord Kivu.</w:t>
            </w:r>
          </w:p>
          <w:p w:rsidR="006D2AA2" w:rsidRPr="008459AB" w:rsidRDefault="006D2AA2" w:rsidP="00A2562D">
            <w:pPr>
              <w:numPr>
                <w:ilvl w:val="0"/>
                <w:numId w:val="34"/>
              </w:numPr>
              <w:rPr>
                <w:sz w:val="20"/>
                <w:szCs w:val="20"/>
              </w:rPr>
            </w:pPr>
            <w:r w:rsidRPr="008459AB">
              <w:rPr>
                <w:sz w:val="20"/>
                <w:szCs w:val="20"/>
              </w:rPr>
              <w:t>Administration des PR</w:t>
            </w:r>
          </w:p>
          <w:p w:rsidR="006D2AA2" w:rsidRPr="008459AB" w:rsidRDefault="006D2AA2" w:rsidP="00A2562D">
            <w:pPr>
              <w:numPr>
                <w:ilvl w:val="0"/>
                <w:numId w:val="34"/>
              </w:numPr>
              <w:rPr>
                <w:sz w:val="20"/>
                <w:szCs w:val="20"/>
                <w:lang w:val="fr-CM"/>
              </w:rPr>
            </w:pPr>
            <w:r w:rsidRPr="008459AB">
              <w:rPr>
                <w:sz w:val="20"/>
                <w:szCs w:val="20"/>
                <w:lang w:val="fr-CM"/>
              </w:rPr>
              <w:t>Création du C.T de Lubutu.</w:t>
            </w:r>
          </w:p>
        </w:tc>
      </w:tr>
      <w:tr w:rsidR="006D2AA2" w:rsidRPr="00D033F9" w:rsidTr="00A2562D">
        <w:tc>
          <w:tcPr>
            <w:tcW w:w="2952" w:type="dxa"/>
          </w:tcPr>
          <w:p w:rsidR="006D2AA2" w:rsidRPr="008459AB" w:rsidRDefault="006D2AA2" w:rsidP="00A2562D">
            <w:pPr>
              <w:rPr>
                <w:sz w:val="20"/>
                <w:szCs w:val="20"/>
              </w:rPr>
            </w:pPr>
            <w:r w:rsidRPr="008459AB">
              <w:rPr>
                <w:sz w:val="20"/>
                <w:szCs w:val="20"/>
              </w:rPr>
              <w:t xml:space="preserve">4. Réintégration Communautaire </w:t>
            </w:r>
          </w:p>
        </w:tc>
        <w:tc>
          <w:tcPr>
            <w:tcW w:w="2376" w:type="dxa"/>
          </w:tcPr>
          <w:p w:rsidR="006D2AA2" w:rsidRPr="009A0AF2" w:rsidRDefault="006D2AA2" w:rsidP="00A2562D">
            <w:pPr>
              <w:rPr>
                <w:sz w:val="20"/>
                <w:szCs w:val="20"/>
                <w:lang w:val="fr-FR"/>
              </w:rPr>
            </w:pPr>
            <w:r w:rsidRPr="009A0AF2">
              <w:rPr>
                <w:sz w:val="20"/>
                <w:szCs w:val="20"/>
                <w:lang w:val="fr-FR"/>
              </w:rPr>
              <w:t>UNDP , UE-PNDDR et autres partenaires.</w:t>
            </w:r>
          </w:p>
          <w:p w:rsidR="006D2AA2" w:rsidRPr="008459AB" w:rsidRDefault="006D2AA2" w:rsidP="00A2562D">
            <w:pPr>
              <w:rPr>
                <w:sz w:val="20"/>
                <w:szCs w:val="20"/>
              </w:rPr>
            </w:pPr>
            <w:r w:rsidRPr="008459AB">
              <w:rPr>
                <w:sz w:val="20"/>
                <w:szCs w:val="20"/>
              </w:rPr>
              <w:t>ECI</w:t>
            </w:r>
          </w:p>
        </w:tc>
        <w:tc>
          <w:tcPr>
            <w:tcW w:w="3600" w:type="dxa"/>
          </w:tcPr>
          <w:p w:rsidR="006D2AA2" w:rsidRPr="009A0AF2" w:rsidRDefault="006D2AA2" w:rsidP="00A2562D">
            <w:pPr>
              <w:numPr>
                <w:ilvl w:val="0"/>
                <w:numId w:val="35"/>
              </w:numPr>
              <w:rPr>
                <w:b/>
                <w:sz w:val="20"/>
                <w:szCs w:val="20"/>
                <w:lang w:val="fr-FR"/>
              </w:rPr>
            </w:pPr>
            <w:r w:rsidRPr="009A0AF2">
              <w:rPr>
                <w:sz w:val="20"/>
                <w:szCs w:val="20"/>
                <w:lang w:val="fr-FR"/>
              </w:rPr>
              <w:t>Sensibilisation et communication sur les programmes disponibles de réintégration.</w:t>
            </w:r>
          </w:p>
          <w:p w:rsidR="006D2AA2" w:rsidRPr="008459AB" w:rsidRDefault="006D2AA2" w:rsidP="00A2562D">
            <w:pPr>
              <w:numPr>
                <w:ilvl w:val="0"/>
                <w:numId w:val="35"/>
              </w:numPr>
              <w:rPr>
                <w:b/>
                <w:sz w:val="20"/>
                <w:szCs w:val="20"/>
                <w:lang w:val="fr-CM"/>
              </w:rPr>
            </w:pPr>
            <w:r w:rsidRPr="008459AB">
              <w:rPr>
                <w:sz w:val="20"/>
                <w:szCs w:val="20"/>
                <w:lang w:val="fr-CM"/>
              </w:rPr>
              <w:t>Déploiement des équipes d’enregistrement aux PR et CT.</w:t>
            </w:r>
          </w:p>
          <w:p w:rsidR="006D2AA2" w:rsidRPr="008459AB" w:rsidRDefault="006D2AA2" w:rsidP="00A2562D">
            <w:pPr>
              <w:numPr>
                <w:ilvl w:val="0"/>
                <w:numId w:val="35"/>
              </w:numPr>
              <w:rPr>
                <w:b/>
                <w:sz w:val="20"/>
                <w:szCs w:val="20"/>
                <w:lang w:val="fr-CM"/>
              </w:rPr>
            </w:pPr>
            <w:r w:rsidRPr="008459AB">
              <w:rPr>
                <w:sz w:val="20"/>
                <w:szCs w:val="20"/>
                <w:lang w:val="fr-CM"/>
              </w:rPr>
              <w:t>Coordination avec les partenaires pour le traitement des éligibles au programme.</w:t>
            </w:r>
          </w:p>
        </w:tc>
      </w:tr>
      <w:tr w:rsidR="006D2AA2" w:rsidRPr="00D033F9" w:rsidTr="00A2562D">
        <w:tc>
          <w:tcPr>
            <w:tcW w:w="2952" w:type="dxa"/>
          </w:tcPr>
          <w:p w:rsidR="006D2AA2" w:rsidRPr="008459AB" w:rsidRDefault="006D2AA2" w:rsidP="00A2562D">
            <w:pPr>
              <w:rPr>
                <w:sz w:val="20"/>
                <w:szCs w:val="20"/>
                <w:lang w:val="fr-CM"/>
              </w:rPr>
            </w:pPr>
            <w:r w:rsidRPr="008459AB">
              <w:rPr>
                <w:sz w:val="20"/>
                <w:szCs w:val="20"/>
                <w:lang w:val="fr-CM"/>
              </w:rPr>
              <w:t>5. Extraction des enfants soldats (EAFGA)</w:t>
            </w:r>
          </w:p>
        </w:tc>
        <w:tc>
          <w:tcPr>
            <w:tcW w:w="2376" w:type="dxa"/>
          </w:tcPr>
          <w:p w:rsidR="006D2AA2" w:rsidRPr="008459AB" w:rsidRDefault="006D2AA2" w:rsidP="00A2562D">
            <w:pPr>
              <w:rPr>
                <w:sz w:val="20"/>
                <w:szCs w:val="20"/>
                <w:lang w:val="fr-CM"/>
              </w:rPr>
            </w:pPr>
            <w:r w:rsidRPr="008459AB">
              <w:rPr>
                <w:sz w:val="20"/>
                <w:szCs w:val="20"/>
                <w:lang w:val="fr-CM"/>
              </w:rPr>
              <w:t>MONUC  Protection de l’Enfance, UNICEF, ECI</w:t>
            </w:r>
          </w:p>
        </w:tc>
        <w:tc>
          <w:tcPr>
            <w:tcW w:w="3600" w:type="dxa"/>
          </w:tcPr>
          <w:p w:rsidR="006D2AA2" w:rsidRPr="008459AB" w:rsidRDefault="006D2AA2" w:rsidP="00A2562D">
            <w:pPr>
              <w:numPr>
                <w:ilvl w:val="0"/>
                <w:numId w:val="36"/>
              </w:numPr>
              <w:rPr>
                <w:b/>
                <w:sz w:val="20"/>
                <w:szCs w:val="20"/>
                <w:lang w:val="fr-CM"/>
              </w:rPr>
            </w:pPr>
            <w:r w:rsidRPr="008459AB">
              <w:rPr>
                <w:sz w:val="20"/>
                <w:szCs w:val="20"/>
                <w:lang w:val="fr-CM"/>
              </w:rPr>
              <w:t xml:space="preserve">Déploiement des équipes au PR et CT </w:t>
            </w:r>
          </w:p>
          <w:p w:rsidR="006D2AA2" w:rsidRPr="008459AB" w:rsidRDefault="006D2AA2" w:rsidP="00A2562D">
            <w:pPr>
              <w:numPr>
                <w:ilvl w:val="0"/>
                <w:numId w:val="36"/>
              </w:numPr>
              <w:rPr>
                <w:b/>
                <w:sz w:val="20"/>
                <w:szCs w:val="20"/>
                <w:lang w:val="fr-CM"/>
              </w:rPr>
            </w:pPr>
            <w:r w:rsidRPr="008459AB">
              <w:rPr>
                <w:sz w:val="20"/>
                <w:szCs w:val="20"/>
                <w:lang w:val="fr-CM"/>
              </w:rPr>
              <w:t>Sensibilisation, vérification et  extraction des Enfants soldats.</w:t>
            </w:r>
          </w:p>
          <w:p w:rsidR="006D2AA2" w:rsidRPr="008459AB" w:rsidRDefault="006D2AA2" w:rsidP="00A2562D">
            <w:pPr>
              <w:numPr>
                <w:ilvl w:val="0"/>
                <w:numId w:val="36"/>
              </w:numPr>
              <w:rPr>
                <w:b/>
                <w:sz w:val="20"/>
                <w:szCs w:val="20"/>
                <w:lang w:val="fr-CM"/>
              </w:rPr>
            </w:pPr>
            <w:r w:rsidRPr="008459AB">
              <w:rPr>
                <w:sz w:val="20"/>
                <w:szCs w:val="20"/>
                <w:lang w:val="fr-CM"/>
              </w:rPr>
              <w:t>Appuyer  le traitement et le suivi des enfants extraits avec les partenaires.</w:t>
            </w:r>
          </w:p>
        </w:tc>
      </w:tr>
      <w:tr w:rsidR="006D2AA2" w:rsidRPr="00D033F9" w:rsidTr="00A2562D">
        <w:tc>
          <w:tcPr>
            <w:tcW w:w="2952" w:type="dxa"/>
          </w:tcPr>
          <w:p w:rsidR="006D2AA2" w:rsidRPr="008459AB" w:rsidRDefault="006D2AA2" w:rsidP="00A2562D">
            <w:pPr>
              <w:rPr>
                <w:sz w:val="20"/>
                <w:szCs w:val="20"/>
              </w:rPr>
            </w:pPr>
            <w:r w:rsidRPr="008459AB">
              <w:rPr>
                <w:sz w:val="20"/>
                <w:szCs w:val="20"/>
              </w:rPr>
              <w:t>6. Sécurité</w:t>
            </w:r>
          </w:p>
        </w:tc>
        <w:tc>
          <w:tcPr>
            <w:tcW w:w="2376" w:type="dxa"/>
          </w:tcPr>
          <w:p w:rsidR="006D2AA2" w:rsidRPr="008459AB" w:rsidRDefault="006D2AA2" w:rsidP="00A2562D">
            <w:pPr>
              <w:rPr>
                <w:sz w:val="20"/>
                <w:szCs w:val="20"/>
              </w:rPr>
            </w:pPr>
            <w:r w:rsidRPr="008459AB">
              <w:rPr>
                <w:sz w:val="20"/>
                <w:szCs w:val="20"/>
              </w:rPr>
              <w:t xml:space="preserve">FORCE MONUC, FARDC, </w:t>
            </w:r>
          </w:p>
        </w:tc>
        <w:tc>
          <w:tcPr>
            <w:tcW w:w="3600" w:type="dxa"/>
          </w:tcPr>
          <w:p w:rsidR="006D2AA2" w:rsidRPr="009A0AF2" w:rsidRDefault="006D2AA2" w:rsidP="00A2562D">
            <w:pPr>
              <w:numPr>
                <w:ilvl w:val="0"/>
                <w:numId w:val="37"/>
              </w:numPr>
              <w:rPr>
                <w:b/>
                <w:sz w:val="20"/>
                <w:szCs w:val="20"/>
                <w:lang w:val="fr-FR"/>
              </w:rPr>
            </w:pPr>
            <w:r w:rsidRPr="008459AB">
              <w:rPr>
                <w:sz w:val="20"/>
                <w:szCs w:val="20"/>
                <w:lang w:val="fr-CM"/>
              </w:rPr>
              <w:t>Assurer et participer à la sécurité (fixe et mobile) des PR et CT Durant les opérations.</w:t>
            </w:r>
          </w:p>
          <w:p w:rsidR="006D2AA2" w:rsidRPr="008459AB" w:rsidRDefault="006D2AA2" w:rsidP="00A2562D">
            <w:pPr>
              <w:numPr>
                <w:ilvl w:val="0"/>
                <w:numId w:val="37"/>
              </w:numPr>
              <w:rPr>
                <w:b/>
                <w:sz w:val="20"/>
                <w:szCs w:val="20"/>
              </w:rPr>
            </w:pPr>
            <w:r w:rsidRPr="009A0AF2">
              <w:rPr>
                <w:sz w:val="20"/>
                <w:szCs w:val="20"/>
                <w:lang w:val="fr-FR"/>
              </w:rPr>
              <w:t xml:space="preserve"> </w:t>
            </w:r>
            <w:r w:rsidRPr="008459AB">
              <w:rPr>
                <w:sz w:val="20"/>
                <w:szCs w:val="20"/>
              </w:rPr>
              <w:t>Escorter les ECI.</w:t>
            </w:r>
          </w:p>
          <w:p w:rsidR="006D2AA2" w:rsidRPr="008459AB" w:rsidRDefault="006D2AA2" w:rsidP="00A2562D">
            <w:pPr>
              <w:numPr>
                <w:ilvl w:val="0"/>
                <w:numId w:val="37"/>
              </w:numPr>
              <w:rPr>
                <w:b/>
                <w:sz w:val="20"/>
                <w:szCs w:val="20"/>
                <w:lang w:val="fr-CM"/>
              </w:rPr>
            </w:pPr>
            <w:r w:rsidRPr="008459AB">
              <w:rPr>
                <w:sz w:val="20"/>
                <w:szCs w:val="20"/>
                <w:lang w:val="fr-CM"/>
              </w:rPr>
              <w:t>Appuyer le désarmement et le stockage des armes et munitions</w:t>
            </w:r>
            <w:r w:rsidRPr="008459AB">
              <w:rPr>
                <w:b/>
                <w:sz w:val="20"/>
                <w:szCs w:val="20"/>
                <w:lang w:val="fr-CM"/>
              </w:rPr>
              <w:t>.</w:t>
            </w:r>
          </w:p>
        </w:tc>
      </w:tr>
      <w:tr w:rsidR="006D2AA2" w:rsidRPr="00D033F9" w:rsidTr="00A2562D">
        <w:tc>
          <w:tcPr>
            <w:tcW w:w="2952" w:type="dxa"/>
          </w:tcPr>
          <w:p w:rsidR="006D2AA2" w:rsidRPr="008459AB" w:rsidRDefault="006D2AA2" w:rsidP="00A2562D">
            <w:pPr>
              <w:rPr>
                <w:sz w:val="20"/>
                <w:szCs w:val="20"/>
              </w:rPr>
            </w:pPr>
            <w:r w:rsidRPr="008459AB">
              <w:rPr>
                <w:sz w:val="20"/>
                <w:szCs w:val="20"/>
              </w:rPr>
              <w:t>7. Sensibilisation</w:t>
            </w:r>
          </w:p>
        </w:tc>
        <w:tc>
          <w:tcPr>
            <w:tcW w:w="2376" w:type="dxa"/>
          </w:tcPr>
          <w:p w:rsidR="006D2AA2" w:rsidRPr="008459AB" w:rsidRDefault="006D2AA2" w:rsidP="00A2562D">
            <w:pPr>
              <w:rPr>
                <w:sz w:val="20"/>
                <w:szCs w:val="20"/>
              </w:rPr>
            </w:pPr>
            <w:r w:rsidRPr="008459AB">
              <w:rPr>
                <w:sz w:val="20"/>
                <w:szCs w:val="20"/>
              </w:rPr>
              <w:t>MONUC DDR/RR, PIO,</w:t>
            </w:r>
          </w:p>
          <w:p w:rsidR="006D2AA2" w:rsidRPr="008459AB" w:rsidRDefault="006D2AA2" w:rsidP="00A2562D">
            <w:pPr>
              <w:rPr>
                <w:sz w:val="20"/>
                <w:szCs w:val="20"/>
              </w:rPr>
            </w:pPr>
            <w:r w:rsidRPr="008459AB">
              <w:rPr>
                <w:sz w:val="20"/>
                <w:szCs w:val="20"/>
              </w:rPr>
              <w:t>FARDC,Gas, ECI</w:t>
            </w:r>
          </w:p>
        </w:tc>
        <w:tc>
          <w:tcPr>
            <w:tcW w:w="3600" w:type="dxa"/>
          </w:tcPr>
          <w:p w:rsidR="006D2AA2" w:rsidRPr="009A0AF2" w:rsidRDefault="006D2AA2" w:rsidP="00A2562D">
            <w:pPr>
              <w:numPr>
                <w:ilvl w:val="0"/>
                <w:numId w:val="37"/>
              </w:numPr>
              <w:rPr>
                <w:sz w:val="20"/>
                <w:szCs w:val="20"/>
                <w:lang w:val="fr-FR"/>
              </w:rPr>
            </w:pPr>
            <w:r w:rsidRPr="009A0AF2">
              <w:rPr>
                <w:sz w:val="20"/>
                <w:szCs w:val="20"/>
                <w:lang w:val="fr-FR"/>
              </w:rPr>
              <w:t>Sensibilisation au PR avec l’appui de la communauté.</w:t>
            </w:r>
          </w:p>
          <w:p w:rsidR="006D2AA2" w:rsidRPr="008459AB" w:rsidRDefault="006D2AA2" w:rsidP="00A2562D">
            <w:pPr>
              <w:numPr>
                <w:ilvl w:val="0"/>
                <w:numId w:val="37"/>
              </w:numPr>
              <w:rPr>
                <w:sz w:val="20"/>
                <w:szCs w:val="20"/>
                <w:lang w:val="fr-CM"/>
              </w:rPr>
            </w:pPr>
            <w:r w:rsidRPr="008459AB">
              <w:rPr>
                <w:sz w:val="20"/>
                <w:szCs w:val="20"/>
                <w:lang w:val="fr-CM"/>
              </w:rPr>
              <w:t>Informer les XC sur les programmes.</w:t>
            </w:r>
          </w:p>
          <w:p w:rsidR="006D2AA2" w:rsidRPr="008459AB" w:rsidRDefault="006D2AA2" w:rsidP="00A2562D">
            <w:pPr>
              <w:numPr>
                <w:ilvl w:val="0"/>
                <w:numId w:val="37"/>
              </w:numPr>
              <w:rPr>
                <w:sz w:val="20"/>
                <w:szCs w:val="20"/>
                <w:lang w:val="fr-CM"/>
              </w:rPr>
            </w:pPr>
            <w:r w:rsidRPr="008459AB">
              <w:rPr>
                <w:sz w:val="20"/>
                <w:szCs w:val="20"/>
                <w:lang w:val="fr-CM"/>
              </w:rPr>
              <w:t>Utiliser les radios DDR/RR et les radios locales.</w:t>
            </w:r>
          </w:p>
        </w:tc>
      </w:tr>
      <w:tr w:rsidR="006D2AA2" w:rsidRPr="00D033F9" w:rsidTr="00A2562D">
        <w:tc>
          <w:tcPr>
            <w:tcW w:w="2952" w:type="dxa"/>
          </w:tcPr>
          <w:p w:rsidR="006D2AA2" w:rsidRPr="008459AB" w:rsidRDefault="006D2AA2" w:rsidP="00A2562D">
            <w:pPr>
              <w:rPr>
                <w:sz w:val="20"/>
                <w:szCs w:val="20"/>
                <w:lang w:val="fr-CM"/>
              </w:rPr>
            </w:pPr>
            <w:r w:rsidRPr="008459AB">
              <w:rPr>
                <w:sz w:val="20"/>
                <w:szCs w:val="20"/>
                <w:lang w:val="fr-CM"/>
              </w:rPr>
              <w:t>8. Intégration dans l’Armée (accélérée et classique) et dans la Police.</w:t>
            </w:r>
          </w:p>
        </w:tc>
        <w:tc>
          <w:tcPr>
            <w:tcW w:w="2376" w:type="dxa"/>
          </w:tcPr>
          <w:p w:rsidR="006D2AA2" w:rsidRPr="009A0AF2" w:rsidRDefault="006D2AA2" w:rsidP="00A2562D">
            <w:pPr>
              <w:rPr>
                <w:sz w:val="20"/>
                <w:szCs w:val="20"/>
                <w:lang w:val="fr-FR"/>
              </w:rPr>
            </w:pPr>
            <w:r w:rsidRPr="009A0AF2">
              <w:rPr>
                <w:sz w:val="20"/>
                <w:szCs w:val="20"/>
                <w:lang w:val="fr-FR"/>
              </w:rPr>
              <w:t>MONUC Force / EUSEC/PNC/DDR/RR, ECI</w:t>
            </w:r>
          </w:p>
        </w:tc>
        <w:tc>
          <w:tcPr>
            <w:tcW w:w="3600" w:type="dxa"/>
          </w:tcPr>
          <w:p w:rsidR="006D2AA2" w:rsidRPr="008459AB" w:rsidRDefault="006D2AA2" w:rsidP="00A2562D">
            <w:pPr>
              <w:numPr>
                <w:ilvl w:val="0"/>
                <w:numId w:val="37"/>
              </w:numPr>
              <w:rPr>
                <w:sz w:val="20"/>
                <w:szCs w:val="20"/>
                <w:lang w:val="fr-CM"/>
              </w:rPr>
            </w:pPr>
            <w:r w:rsidRPr="008459AB">
              <w:rPr>
                <w:sz w:val="20"/>
                <w:szCs w:val="20"/>
                <w:lang w:val="fr-CM"/>
              </w:rPr>
              <w:t>Suivre le processus d’identification et d’enregistrement.</w:t>
            </w:r>
          </w:p>
          <w:p w:rsidR="006D2AA2" w:rsidRPr="008459AB" w:rsidRDefault="006D2AA2" w:rsidP="00A2562D">
            <w:pPr>
              <w:numPr>
                <w:ilvl w:val="0"/>
                <w:numId w:val="37"/>
              </w:numPr>
              <w:rPr>
                <w:sz w:val="20"/>
                <w:szCs w:val="20"/>
                <w:lang w:val="fr-CM"/>
              </w:rPr>
            </w:pPr>
            <w:r w:rsidRPr="008459AB">
              <w:rPr>
                <w:sz w:val="20"/>
                <w:szCs w:val="20"/>
                <w:lang w:val="fr-CM"/>
              </w:rPr>
              <w:t>Conseiller et appuyer la clarté du processus.</w:t>
            </w:r>
          </w:p>
        </w:tc>
      </w:tr>
    </w:tbl>
    <w:p w:rsidR="006D2AA2" w:rsidRPr="00F808F9" w:rsidRDefault="006D2AA2" w:rsidP="00045367">
      <w:pPr>
        <w:jc w:val="both"/>
        <w:rPr>
          <w:lang w:val="fr-CM"/>
        </w:rPr>
      </w:pPr>
    </w:p>
    <w:p w:rsidR="006D2AA2" w:rsidRPr="009A0AF2" w:rsidRDefault="006D2AA2" w:rsidP="00045367">
      <w:pPr>
        <w:pBdr>
          <w:top w:val="single" w:sz="4" w:space="1" w:color="auto"/>
          <w:left w:val="single" w:sz="4" w:space="4" w:color="auto"/>
          <w:bottom w:val="single" w:sz="4" w:space="1" w:color="auto"/>
          <w:right w:val="single" w:sz="4" w:space="4" w:color="auto"/>
        </w:pBdr>
        <w:tabs>
          <w:tab w:val="left" w:pos="720"/>
        </w:tabs>
        <w:jc w:val="both"/>
        <w:rPr>
          <w:color w:val="0000FF"/>
          <w:lang w:val="fr-FR"/>
        </w:rPr>
      </w:pPr>
      <w:r w:rsidRPr="009A0AF2">
        <w:rPr>
          <w:b/>
          <w:color w:val="0000FF"/>
          <w:lang w:val="fr-FR"/>
        </w:rPr>
        <w:t>4.  Conclusion.</w:t>
      </w:r>
    </w:p>
    <w:p w:rsidR="006D2AA2" w:rsidRPr="009A0AF2" w:rsidRDefault="006D2AA2" w:rsidP="00045367">
      <w:pPr>
        <w:jc w:val="both"/>
        <w:rPr>
          <w:lang w:val="fr-FR"/>
        </w:rPr>
      </w:pPr>
    </w:p>
    <w:p w:rsidR="006D2AA2" w:rsidRPr="009A0AF2" w:rsidRDefault="006D2AA2" w:rsidP="00045367">
      <w:pPr>
        <w:rPr>
          <w:lang w:val="fr-FR"/>
        </w:rPr>
      </w:pPr>
      <w:r w:rsidRPr="009A0AF2">
        <w:rPr>
          <w:lang w:val="fr-FR"/>
        </w:rPr>
        <w:t>Il est recommandé que ce projet de DDR/RR soit soutenu pour mettre un terme aux GA sévissant dans l’Est de la RDC. Selon tous les participants à ce projet, il devrait être la dernière tentative pour ramener les groupes récalcitrants à la raison.</w:t>
      </w:r>
    </w:p>
    <w:p w:rsidR="006D2AA2" w:rsidRPr="009A0AF2" w:rsidRDefault="006D2AA2" w:rsidP="00045367">
      <w:pPr>
        <w:rPr>
          <w:lang w:val="fr-FR"/>
        </w:rPr>
      </w:pPr>
      <w:r w:rsidRPr="009A0AF2">
        <w:rPr>
          <w:lang w:val="fr-FR"/>
        </w:rPr>
        <w:lastRenderedPageBreak/>
        <w:t>Ce programme aura réussi si plus de 70% des combattants enregistrés choisissent la réintégration civile. Une des taches principales des ECI sera de bien mener la sensibilisation dans les PR afin de persuader les combattants à faire le choix du développement communautaire à la place de celui des armes. Et c’est également le vœu de la majorité des participants.</w:t>
      </w:r>
    </w:p>
    <w:p w:rsidR="006D2AA2" w:rsidRPr="00465315" w:rsidRDefault="006D2AA2" w:rsidP="00045367">
      <w:pPr>
        <w:rPr>
          <w:lang w:val="fr-FR"/>
        </w:rPr>
      </w:pPr>
      <w:r w:rsidRPr="009A0AF2">
        <w:rPr>
          <w:lang w:val="fr-FR"/>
        </w:rPr>
        <w:t>Toutefois, à ce stade il est illusoire de penser qu’à la fin de ce programme il n’y aura plus de groupes congolais réfractaires  mais au moins un dernier effort  aura été fait avec leurs représentants pour limiter leurs effets nocifs et faire un pas de plus vers la Stabilisation de l’Est.</w:t>
      </w:r>
    </w:p>
    <w:sectPr w:rsidR="006D2AA2" w:rsidRPr="00465315" w:rsidSect="00101597">
      <w:pgSz w:w="12240" w:h="15840"/>
      <w:pgMar w:top="907" w:right="1253" w:bottom="533" w:left="1800"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AA2" w:rsidRDefault="006D2AA2">
      <w:r>
        <w:separator/>
      </w:r>
    </w:p>
  </w:endnote>
  <w:endnote w:type="continuationSeparator" w:id="0">
    <w:p w:rsidR="006D2AA2" w:rsidRDefault="006D2A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AA2" w:rsidRDefault="002F5306" w:rsidP="001E1C44">
    <w:pPr>
      <w:pStyle w:val="Footer"/>
      <w:framePr w:wrap="around" w:vAnchor="text" w:hAnchor="margin" w:xAlign="right" w:y="1"/>
      <w:rPr>
        <w:rStyle w:val="PageNumber"/>
      </w:rPr>
    </w:pPr>
    <w:r>
      <w:rPr>
        <w:rStyle w:val="PageNumber"/>
      </w:rPr>
      <w:fldChar w:fldCharType="begin"/>
    </w:r>
    <w:r w:rsidR="006D2AA2">
      <w:rPr>
        <w:rStyle w:val="PageNumber"/>
      </w:rPr>
      <w:instrText xml:space="preserve">PAGE  </w:instrText>
    </w:r>
    <w:r>
      <w:rPr>
        <w:rStyle w:val="PageNumber"/>
      </w:rPr>
      <w:fldChar w:fldCharType="end"/>
    </w:r>
  </w:p>
  <w:p w:rsidR="006D2AA2" w:rsidRDefault="006D2AA2" w:rsidP="00C867C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AA2" w:rsidRPr="00D51EBC" w:rsidRDefault="002F5306" w:rsidP="001E1C44">
    <w:pPr>
      <w:pStyle w:val="Footer"/>
      <w:framePr w:wrap="around" w:vAnchor="text" w:hAnchor="margin" w:xAlign="right" w:y="1"/>
      <w:rPr>
        <w:rStyle w:val="PageNumber"/>
        <w:color w:val="1F497D"/>
      </w:rPr>
    </w:pPr>
    <w:r w:rsidRPr="00D51EBC">
      <w:rPr>
        <w:rStyle w:val="PageNumber"/>
        <w:color w:val="1F497D"/>
      </w:rPr>
      <w:fldChar w:fldCharType="begin"/>
    </w:r>
    <w:r w:rsidR="006D2AA2" w:rsidRPr="00D51EBC">
      <w:rPr>
        <w:rStyle w:val="PageNumber"/>
        <w:color w:val="1F497D"/>
      </w:rPr>
      <w:instrText xml:space="preserve">PAGE  </w:instrText>
    </w:r>
    <w:r w:rsidRPr="00D51EBC">
      <w:rPr>
        <w:rStyle w:val="PageNumber"/>
        <w:color w:val="1F497D"/>
      </w:rPr>
      <w:fldChar w:fldCharType="separate"/>
    </w:r>
    <w:r w:rsidR="00FB4C31">
      <w:rPr>
        <w:rStyle w:val="PageNumber"/>
        <w:noProof/>
        <w:color w:val="1F497D"/>
      </w:rPr>
      <w:t>56</w:t>
    </w:r>
    <w:r w:rsidRPr="00D51EBC">
      <w:rPr>
        <w:rStyle w:val="PageNumber"/>
        <w:color w:val="1F497D"/>
      </w:rPr>
      <w:fldChar w:fldCharType="end"/>
    </w:r>
  </w:p>
  <w:p w:rsidR="006D2AA2" w:rsidRDefault="006D2AA2" w:rsidP="00C867C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AA2" w:rsidRDefault="006D2AA2" w:rsidP="00E93CEC">
    <w:pPr>
      <w:pStyle w:val="Footer"/>
      <w:tabs>
        <w:tab w:val="clear" w:pos="4320"/>
        <w:tab w:val="clear" w:pos="8640"/>
        <w:tab w:val="right" w:pos="9184"/>
      </w:tabs>
      <w:rPr>
        <w:rFonts w:ascii="Cambria" w:hAnsi="Cambria"/>
      </w:rPr>
    </w:pPr>
    <w:r>
      <w:rPr>
        <w:rFonts w:ascii="Cambria" w:hAnsi="Cambria"/>
      </w:rPr>
      <w:tab/>
    </w:r>
  </w:p>
  <w:p w:rsidR="006D2AA2" w:rsidRDefault="006D2A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AA2" w:rsidRDefault="006D2AA2">
      <w:r>
        <w:separator/>
      </w:r>
    </w:p>
  </w:footnote>
  <w:footnote w:type="continuationSeparator" w:id="0">
    <w:p w:rsidR="006D2AA2" w:rsidRDefault="006D2AA2">
      <w:r>
        <w:continuationSeparator/>
      </w:r>
    </w:p>
  </w:footnote>
  <w:footnote w:id="1">
    <w:p w:rsidR="006D2AA2" w:rsidRDefault="006D2AA2" w:rsidP="00E975E0">
      <w:pPr>
        <w:pStyle w:val="FootnoteText"/>
      </w:pPr>
      <w:r>
        <w:rPr>
          <w:rStyle w:val="FootnoteReference"/>
        </w:rPr>
        <w:footnoteRef/>
      </w:r>
      <w:r w:rsidRPr="00E33F3A">
        <w:rPr>
          <w:lang w:val="fr-FR"/>
        </w:rPr>
        <w:t xml:space="preserve"> </w:t>
      </w:r>
      <w:r>
        <w:rPr>
          <w:i/>
          <w:lang w:val="fr-FR"/>
        </w:rPr>
        <w:t>Le terme “programme” est utilisé</w:t>
      </w:r>
      <w:r w:rsidRPr="0048211D">
        <w:rPr>
          <w:i/>
          <w:lang w:val="fr-FR"/>
        </w:rPr>
        <w:t xml:space="preserve"> pour projets, programmes et programmes conjoints.</w:t>
      </w:r>
    </w:p>
  </w:footnote>
  <w:footnote w:id="2">
    <w:p w:rsidR="006D2AA2" w:rsidRDefault="006D2AA2" w:rsidP="00E975E0">
      <w:pPr>
        <w:pStyle w:val="FootnoteText"/>
      </w:pPr>
      <w:r>
        <w:rPr>
          <w:rStyle w:val="FootnoteReference"/>
        </w:rPr>
        <w:footnoteRef/>
      </w:r>
      <w:r w:rsidRPr="00DF715C">
        <w:rPr>
          <w:lang w:val="fr-FR"/>
        </w:rPr>
        <w:t xml:space="preserve"> </w:t>
      </w:r>
      <w:r>
        <w:rPr>
          <w:i/>
          <w:lang w:val="fr-FR"/>
        </w:rPr>
        <w:t>Le terme “programme” est utilisé</w:t>
      </w:r>
      <w:r w:rsidRPr="0048211D">
        <w:rPr>
          <w:i/>
          <w:lang w:val="fr-FR"/>
        </w:rPr>
        <w:t xml:space="preserve"> pour projets, programmes et programmes conjoints.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AA2" w:rsidRPr="00021493" w:rsidRDefault="002F5306" w:rsidP="00D51EBC">
    <w:pPr>
      <w:rPr>
        <w:bCs/>
        <w:i/>
        <w:color w:val="1F497D"/>
        <w:sz w:val="18"/>
        <w:lang w:val="fr-FR"/>
      </w:rPr>
    </w:pPr>
    <w:r w:rsidRPr="002F5306">
      <w:rPr>
        <w:noProof/>
      </w:rPr>
      <w:pict>
        <v:shapetype id="_x0000_t202" coordsize="21600,21600" o:spt="202" path="m,l,21600r21600,l21600,xe">
          <v:stroke joinstyle="miter"/>
          <v:path gradientshapeok="t" o:connecttype="rect"/>
        </v:shapetype>
        <v:shape id="_x0000_s2049" type="#_x0000_t202" style="position:absolute;margin-left:391.65pt;margin-top:-21.2pt;width:26.25pt;height:30.2pt;z-index:251660288" stroked="f">
          <v:textbox style="mso-next-textbox:#_x0000_s2049">
            <w:txbxContent>
              <w:p w:rsidR="006D2AA2" w:rsidRDefault="00FB4C31" w:rsidP="00D51EBC">
                <w:r>
                  <w:rPr>
                    <w:noProof/>
                  </w:rPr>
                  <w:drawing>
                    <wp:inline distT="0" distB="0" distL="0" distR="0">
                      <wp:extent cx="148590" cy="297815"/>
                      <wp:effectExtent l="19050" t="0" r="3810" b="0"/>
                      <wp:docPr id="3" name="Picture 1" descr="und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e"/>
                              <pic:cNvPicPr>
                                <a:picLocks noChangeAspect="1" noChangeArrowheads="1"/>
                              </pic:cNvPicPr>
                            </pic:nvPicPr>
                            <pic:blipFill>
                              <a:blip r:embed="rId1"/>
                              <a:srcRect/>
                              <a:stretch>
                                <a:fillRect/>
                              </a:stretch>
                            </pic:blipFill>
                            <pic:spPr bwMode="auto">
                              <a:xfrm>
                                <a:off x="0" y="0"/>
                                <a:ext cx="148590" cy="297815"/>
                              </a:xfrm>
                              <a:prstGeom prst="rect">
                                <a:avLst/>
                              </a:prstGeom>
                              <a:noFill/>
                              <a:ln w="9525">
                                <a:noFill/>
                                <a:miter lim="800000"/>
                                <a:headEnd/>
                                <a:tailEnd/>
                              </a:ln>
                            </pic:spPr>
                          </pic:pic>
                        </a:graphicData>
                      </a:graphic>
                    </wp:inline>
                  </w:drawing>
                </w:r>
              </w:p>
            </w:txbxContent>
          </v:textbox>
        </v:shape>
      </w:pict>
    </w:r>
    <w:r w:rsidR="006D2AA2" w:rsidRPr="00021493">
      <w:rPr>
        <w:bCs/>
        <w:i/>
        <w:color w:val="1F497D"/>
        <w:sz w:val="18"/>
        <w:lang w:val="fr-FR"/>
      </w:rPr>
      <w:t xml:space="preserve"> Progr</w:t>
    </w:r>
    <w:r w:rsidR="006D2AA2">
      <w:rPr>
        <w:bCs/>
        <w:i/>
        <w:color w:val="1F497D"/>
        <w:sz w:val="18"/>
        <w:lang w:val="fr-FR"/>
      </w:rPr>
      <w:t>amme des Nations Unies pour le D</w:t>
    </w:r>
    <w:r w:rsidR="006D2AA2" w:rsidRPr="00021493">
      <w:rPr>
        <w:bCs/>
        <w:i/>
        <w:color w:val="1F497D"/>
        <w:sz w:val="18"/>
        <w:lang w:val="fr-FR"/>
      </w:rPr>
      <w:t>éveloppement</w:t>
    </w:r>
  </w:p>
  <w:p w:rsidR="006D2AA2" w:rsidRPr="00021493" w:rsidRDefault="006D2AA2">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745"/>
    <w:multiLevelType w:val="hybridMultilevel"/>
    <w:tmpl w:val="8CFC1E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10E2392"/>
    <w:multiLevelType w:val="hybridMultilevel"/>
    <w:tmpl w:val="9B5CC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F71D7A"/>
    <w:multiLevelType w:val="hybridMultilevel"/>
    <w:tmpl w:val="F210013E"/>
    <w:lvl w:ilvl="0" w:tplc="0409000F">
      <w:start w:val="1"/>
      <w:numFmt w:val="decimal"/>
      <w:lvlText w:val="%1."/>
      <w:lvlJc w:val="left"/>
      <w:pPr>
        <w:tabs>
          <w:tab w:val="num" w:pos="360"/>
        </w:tabs>
        <w:ind w:left="36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2900ED1"/>
    <w:multiLevelType w:val="hybridMultilevel"/>
    <w:tmpl w:val="337A5B64"/>
    <w:lvl w:ilvl="0" w:tplc="9BEC3E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ED7EF2"/>
    <w:multiLevelType w:val="hybridMultilevel"/>
    <w:tmpl w:val="CEDA3B6C"/>
    <w:lvl w:ilvl="0" w:tplc="F0103CF4">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E3420B8"/>
    <w:multiLevelType w:val="hybridMultilevel"/>
    <w:tmpl w:val="B0FC6778"/>
    <w:lvl w:ilvl="0" w:tplc="0409000F">
      <w:start w:val="1"/>
      <w:numFmt w:val="decimal"/>
      <w:lvlText w:val="%1."/>
      <w:lvlJc w:val="left"/>
      <w:pPr>
        <w:tabs>
          <w:tab w:val="num" w:pos="360"/>
        </w:tabs>
        <w:ind w:left="36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6851237"/>
    <w:multiLevelType w:val="hybridMultilevel"/>
    <w:tmpl w:val="D270A85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6D64EC4"/>
    <w:multiLevelType w:val="hybridMultilevel"/>
    <w:tmpl w:val="676C1324"/>
    <w:lvl w:ilvl="0" w:tplc="040C0011">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8">
    <w:nsid w:val="17F71CDE"/>
    <w:multiLevelType w:val="hybridMultilevel"/>
    <w:tmpl w:val="64684F1A"/>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FE1E54"/>
    <w:multiLevelType w:val="hybridMultilevel"/>
    <w:tmpl w:val="047A1C40"/>
    <w:lvl w:ilvl="0" w:tplc="7EA4D408">
      <w:start w:val="1"/>
      <w:numFmt w:val="upperRoman"/>
      <w:lvlText w:val="%1."/>
      <w:lvlJc w:val="left"/>
      <w:pPr>
        <w:tabs>
          <w:tab w:val="num" w:pos="1260"/>
        </w:tabs>
        <w:ind w:left="1260" w:hanging="72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4B64A452">
      <w:start w:val="1"/>
      <w:numFmt w:val="upperLetter"/>
      <w:lvlText w:val="%3."/>
      <w:lvlJc w:val="left"/>
      <w:pPr>
        <w:tabs>
          <w:tab w:val="num" w:pos="2340"/>
        </w:tabs>
        <w:ind w:left="2340" w:hanging="360"/>
      </w:pPr>
      <w:rPr>
        <w:rFonts w:cs="Times New Roman" w:hint="default"/>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nsid w:val="198A660C"/>
    <w:multiLevelType w:val="hybridMultilevel"/>
    <w:tmpl w:val="6F36DECC"/>
    <w:lvl w:ilvl="0" w:tplc="A0DC8AE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0261755"/>
    <w:multiLevelType w:val="hybridMultilevel"/>
    <w:tmpl w:val="008EC41C"/>
    <w:lvl w:ilvl="0" w:tplc="4E8CC5C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2164DC7"/>
    <w:multiLevelType w:val="hybridMultilevel"/>
    <w:tmpl w:val="1A3EFC18"/>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nsid w:val="2A5718E4"/>
    <w:multiLevelType w:val="hybridMultilevel"/>
    <w:tmpl w:val="6166F28A"/>
    <w:lvl w:ilvl="0" w:tplc="562AFBF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B4E0297"/>
    <w:multiLevelType w:val="hybridMultilevel"/>
    <w:tmpl w:val="3652348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C725BD8"/>
    <w:multiLevelType w:val="hybridMultilevel"/>
    <w:tmpl w:val="55D2C67E"/>
    <w:lvl w:ilvl="0" w:tplc="3E407E38">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196928"/>
    <w:multiLevelType w:val="hybridMultilevel"/>
    <w:tmpl w:val="EE04A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CA786A"/>
    <w:multiLevelType w:val="hybridMultilevel"/>
    <w:tmpl w:val="1AC2DE30"/>
    <w:lvl w:ilvl="0" w:tplc="2E666730">
      <w:start w:val="12"/>
      <w:numFmt w:val="bullet"/>
      <w:lvlText w:val="-"/>
      <w:lvlJc w:val="left"/>
      <w:pPr>
        <w:ind w:left="720" w:hanging="360"/>
      </w:pPr>
      <w:rPr>
        <w:rFonts w:ascii="Arial" w:eastAsia="Times New Roman" w:hAnsi="Arial" w:hint="default"/>
      </w:rPr>
    </w:lvl>
    <w:lvl w:ilvl="1" w:tplc="30090003" w:tentative="1">
      <w:start w:val="1"/>
      <w:numFmt w:val="bullet"/>
      <w:lvlText w:val="o"/>
      <w:lvlJc w:val="left"/>
      <w:pPr>
        <w:ind w:left="1440" w:hanging="360"/>
      </w:pPr>
      <w:rPr>
        <w:rFonts w:ascii="Courier New" w:hAnsi="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nsid w:val="316772EE"/>
    <w:multiLevelType w:val="hybridMultilevel"/>
    <w:tmpl w:val="BD7483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A081646"/>
    <w:multiLevelType w:val="hybridMultilevel"/>
    <w:tmpl w:val="49F496C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FC07AB8"/>
    <w:multiLevelType w:val="hybridMultilevel"/>
    <w:tmpl w:val="E2A6A238"/>
    <w:lvl w:ilvl="0" w:tplc="0409000F">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7427E14"/>
    <w:multiLevelType w:val="hybridMultilevel"/>
    <w:tmpl w:val="1F7E90C2"/>
    <w:lvl w:ilvl="0" w:tplc="996081AC">
      <w:start w:val="8"/>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9614268"/>
    <w:multiLevelType w:val="hybridMultilevel"/>
    <w:tmpl w:val="53A450F8"/>
    <w:lvl w:ilvl="0" w:tplc="5F6083C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A085018"/>
    <w:multiLevelType w:val="hybridMultilevel"/>
    <w:tmpl w:val="C43849E6"/>
    <w:lvl w:ilvl="0" w:tplc="0409000F">
      <w:start w:val="1"/>
      <w:numFmt w:val="decimal"/>
      <w:lvlText w:val="%1."/>
      <w:lvlJc w:val="left"/>
      <w:pPr>
        <w:tabs>
          <w:tab w:val="num" w:pos="360"/>
        </w:tabs>
        <w:ind w:left="36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4">
    <w:nsid w:val="4A6D7CDF"/>
    <w:multiLevelType w:val="hybridMultilevel"/>
    <w:tmpl w:val="A4DAC682"/>
    <w:lvl w:ilvl="0" w:tplc="0409000F">
      <w:start w:val="1"/>
      <w:numFmt w:val="decimal"/>
      <w:lvlText w:val="%1."/>
      <w:lvlJc w:val="left"/>
      <w:pPr>
        <w:tabs>
          <w:tab w:val="num" w:pos="360"/>
        </w:tabs>
        <w:ind w:left="36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5">
    <w:nsid w:val="566C4617"/>
    <w:multiLevelType w:val="hybridMultilevel"/>
    <w:tmpl w:val="7E9EF63A"/>
    <w:lvl w:ilvl="0" w:tplc="668470D0">
      <w:start w:val="1"/>
      <w:numFmt w:val="lowerLetter"/>
      <w:lvlText w:val="(%1)"/>
      <w:lvlJc w:val="left"/>
      <w:pPr>
        <w:tabs>
          <w:tab w:val="num" w:pos="1260"/>
        </w:tabs>
        <w:ind w:left="1260" w:hanging="5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602E0A5F"/>
    <w:multiLevelType w:val="hybridMultilevel"/>
    <w:tmpl w:val="185859CC"/>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nsid w:val="620C21C4"/>
    <w:multiLevelType w:val="hybridMultilevel"/>
    <w:tmpl w:val="0CBAB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C26F6A"/>
    <w:multiLevelType w:val="hybridMultilevel"/>
    <w:tmpl w:val="1D386B04"/>
    <w:lvl w:ilvl="0" w:tplc="0409000F">
      <w:start w:val="1"/>
      <w:numFmt w:val="decimal"/>
      <w:lvlText w:val="%1."/>
      <w:lvlJc w:val="left"/>
      <w:pPr>
        <w:tabs>
          <w:tab w:val="num" w:pos="360"/>
        </w:tabs>
        <w:ind w:left="36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9">
    <w:nsid w:val="64A30D5B"/>
    <w:multiLevelType w:val="hybridMultilevel"/>
    <w:tmpl w:val="1830560C"/>
    <w:lvl w:ilvl="0" w:tplc="0409000F">
      <w:start w:val="1"/>
      <w:numFmt w:val="decimal"/>
      <w:lvlText w:val="%1."/>
      <w:lvlJc w:val="left"/>
      <w:pPr>
        <w:tabs>
          <w:tab w:val="num" w:pos="360"/>
        </w:tabs>
        <w:ind w:left="36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0">
    <w:nsid w:val="700E0C03"/>
    <w:multiLevelType w:val="hybridMultilevel"/>
    <w:tmpl w:val="213EBAB6"/>
    <w:lvl w:ilvl="0" w:tplc="3E407E38">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12E45"/>
    <w:multiLevelType w:val="hybridMultilevel"/>
    <w:tmpl w:val="89F87A9E"/>
    <w:lvl w:ilvl="0" w:tplc="C1F44D50">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484301E"/>
    <w:multiLevelType w:val="hybridMultilevel"/>
    <w:tmpl w:val="7A4068F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76A6401"/>
    <w:multiLevelType w:val="hybridMultilevel"/>
    <w:tmpl w:val="8242A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6C1E38"/>
    <w:multiLevelType w:val="hybridMultilevel"/>
    <w:tmpl w:val="EB825728"/>
    <w:lvl w:ilvl="0" w:tplc="F0103CF4">
      <w:numFmt w:val="bullet"/>
      <w:lvlText w:val="-"/>
      <w:lvlJc w:val="left"/>
      <w:pPr>
        <w:tabs>
          <w:tab w:val="num" w:pos="360"/>
        </w:tabs>
        <w:ind w:left="360" w:hanging="360"/>
      </w:pPr>
      <w:rPr>
        <w:rFonts w:ascii="Times New Roman" w:eastAsia="Times New Roman" w:hAnsi="Times New Roman"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5"/>
  </w:num>
  <w:num w:numId="3">
    <w:abstractNumId w:val="20"/>
  </w:num>
  <w:num w:numId="4">
    <w:abstractNumId w:val="0"/>
  </w:num>
  <w:num w:numId="5">
    <w:abstractNumId w:val="30"/>
  </w:num>
  <w:num w:numId="6">
    <w:abstractNumId w:val="21"/>
  </w:num>
  <w:num w:numId="7">
    <w:abstractNumId w:val="12"/>
  </w:num>
  <w:num w:numId="8">
    <w:abstractNumId w:val="25"/>
  </w:num>
  <w:num w:numId="9">
    <w:abstractNumId w:val="8"/>
  </w:num>
  <w:num w:numId="10">
    <w:abstractNumId w:val="29"/>
  </w:num>
  <w:num w:numId="11">
    <w:abstractNumId w:val="23"/>
  </w:num>
  <w:num w:numId="12">
    <w:abstractNumId w:val="24"/>
  </w:num>
  <w:num w:numId="13">
    <w:abstractNumId w:val="2"/>
  </w:num>
  <w:num w:numId="14">
    <w:abstractNumId w:val="4"/>
  </w:num>
  <w:num w:numId="15">
    <w:abstractNumId w:val="5"/>
  </w:num>
  <w:num w:numId="16">
    <w:abstractNumId w:val="28"/>
  </w:num>
  <w:num w:numId="17">
    <w:abstractNumId w:val="34"/>
  </w:num>
  <w:num w:numId="18">
    <w:abstractNumId w:val="10"/>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
  </w:num>
  <w:num w:numId="27">
    <w:abstractNumId w:val="22"/>
  </w:num>
  <w:num w:numId="28">
    <w:abstractNumId w:val="31"/>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9"/>
  </w:num>
  <w:num w:numId="32">
    <w:abstractNumId w:val="11"/>
  </w:num>
  <w:num w:numId="33">
    <w:abstractNumId w:val="18"/>
  </w:num>
  <w:num w:numId="34">
    <w:abstractNumId w:val="19"/>
  </w:num>
  <w:num w:numId="35">
    <w:abstractNumId w:val="32"/>
  </w:num>
  <w:num w:numId="36">
    <w:abstractNumId w:val="14"/>
  </w:num>
  <w:num w:numId="37">
    <w:abstractNumId w:val="6"/>
  </w:num>
  <w:num w:numId="38">
    <w:abstractNumId w:val="27"/>
  </w:num>
  <w:num w:numId="39">
    <w:abstractNumId w:val="33"/>
  </w:num>
  <w:num w:numId="40">
    <w:abstractNumId w:val="16"/>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7853D0"/>
    <w:rsid w:val="00000AF5"/>
    <w:rsid w:val="000047B9"/>
    <w:rsid w:val="0000553E"/>
    <w:rsid w:val="000057F2"/>
    <w:rsid w:val="00015D13"/>
    <w:rsid w:val="00021493"/>
    <w:rsid w:val="00022630"/>
    <w:rsid w:val="00022BAA"/>
    <w:rsid w:val="000243C5"/>
    <w:rsid w:val="00024653"/>
    <w:rsid w:val="00024FB0"/>
    <w:rsid w:val="00025EA3"/>
    <w:rsid w:val="00030527"/>
    <w:rsid w:val="00031EDE"/>
    <w:rsid w:val="0003267E"/>
    <w:rsid w:val="00033EE3"/>
    <w:rsid w:val="00036052"/>
    <w:rsid w:val="00037EA7"/>
    <w:rsid w:val="0004250F"/>
    <w:rsid w:val="00043074"/>
    <w:rsid w:val="00044829"/>
    <w:rsid w:val="00045367"/>
    <w:rsid w:val="000469DD"/>
    <w:rsid w:val="00046A32"/>
    <w:rsid w:val="00046E43"/>
    <w:rsid w:val="000470FD"/>
    <w:rsid w:val="00050E17"/>
    <w:rsid w:val="000545E6"/>
    <w:rsid w:val="00054B48"/>
    <w:rsid w:val="00056123"/>
    <w:rsid w:val="00060EF5"/>
    <w:rsid w:val="00061CA1"/>
    <w:rsid w:val="00062CC8"/>
    <w:rsid w:val="00071698"/>
    <w:rsid w:val="00071759"/>
    <w:rsid w:val="000735A8"/>
    <w:rsid w:val="00076E8D"/>
    <w:rsid w:val="000835FD"/>
    <w:rsid w:val="00086161"/>
    <w:rsid w:val="0008702C"/>
    <w:rsid w:val="0009260E"/>
    <w:rsid w:val="00092E6B"/>
    <w:rsid w:val="00093EC6"/>
    <w:rsid w:val="00095C42"/>
    <w:rsid w:val="000975A2"/>
    <w:rsid w:val="000A1B29"/>
    <w:rsid w:val="000A7076"/>
    <w:rsid w:val="000B05A9"/>
    <w:rsid w:val="000B0DBE"/>
    <w:rsid w:val="000B6589"/>
    <w:rsid w:val="000D4FC8"/>
    <w:rsid w:val="000D7FA5"/>
    <w:rsid w:val="000E0516"/>
    <w:rsid w:val="000E0708"/>
    <w:rsid w:val="000E243B"/>
    <w:rsid w:val="000F2273"/>
    <w:rsid w:val="000F3A75"/>
    <w:rsid w:val="000F6DCD"/>
    <w:rsid w:val="000F6DFC"/>
    <w:rsid w:val="000F6E34"/>
    <w:rsid w:val="00101597"/>
    <w:rsid w:val="0010170E"/>
    <w:rsid w:val="00103A29"/>
    <w:rsid w:val="00104147"/>
    <w:rsid w:val="00104592"/>
    <w:rsid w:val="001075EE"/>
    <w:rsid w:val="001107C9"/>
    <w:rsid w:val="001157EB"/>
    <w:rsid w:val="0011627B"/>
    <w:rsid w:val="001207FF"/>
    <w:rsid w:val="00126499"/>
    <w:rsid w:val="00131B3C"/>
    <w:rsid w:val="00137B8B"/>
    <w:rsid w:val="00140EE1"/>
    <w:rsid w:val="00141669"/>
    <w:rsid w:val="00143270"/>
    <w:rsid w:val="001561B8"/>
    <w:rsid w:val="0015666F"/>
    <w:rsid w:val="00157317"/>
    <w:rsid w:val="00157B36"/>
    <w:rsid w:val="00163D33"/>
    <w:rsid w:val="001640EA"/>
    <w:rsid w:val="001649AE"/>
    <w:rsid w:val="00166EF7"/>
    <w:rsid w:val="001673B9"/>
    <w:rsid w:val="0017060C"/>
    <w:rsid w:val="00171D86"/>
    <w:rsid w:val="001800FD"/>
    <w:rsid w:val="00180E51"/>
    <w:rsid w:val="001811F8"/>
    <w:rsid w:val="001818A7"/>
    <w:rsid w:val="00182172"/>
    <w:rsid w:val="00183C64"/>
    <w:rsid w:val="0018421A"/>
    <w:rsid w:val="0018557F"/>
    <w:rsid w:val="00187F78"/>
    <w:rsid w:val="00192FCA"/>
    <w:rsid w:val="00194B1F"/>
    <w:rsid w:val="00196589"/>
    <w:rsid w:val="001A0D2B"/>
    <w:rsid w:val="001A0EA5"/>
    <w:rsid w:val="001A1975"/>
    <w:rsid w:val="001A3924"/>
    <w:rsid w:val="001A3BB6"/>
    <w:rsid w:val="001A4C4A"/>
    <w:rsid w:val="001A6A6D"/>
    <w:rsid w:val="001A7044"/>
    <w:rsid w:val="001B0BF9"/>
    <w:rsid w:val="001B0FC0"/>
    <w:rsid w:val="001B14E4"/>
    <w:rsid w:val="001B1CCC"/>
    <w:rsid w:val="001B5D9E"/>
    <w:rsid w:val="001B5F96"/>
    <w:rsid w:val="001B7661"/>
    <w:rsid w:val="001C2F55"/>
    <w:rsid w:val="001C3059"/>
    <w:rsid w:val="001C413C"/>
    <w:rsid w:val="001C62F9"/>
    <w:rsid w:val="001D0915"/>
    <w:rsid w:val="001D5F72"/>
    <w:rsid w:val="001E1C44"/>
    <w:rsid w:val="001E3D70"/>
    <w:rsid w:val="001E5CF6"/>
    <w:rsid w:val="001E5D67"/>
    <w:rsid w:val="001E74E5"/>
    <w:rsid w:val="001E791D"/>
    <w:rsid w:val="001E7B59"/>
    <w:rsid w:val="001F0590"/>
    <w:rsid w:val="001F375C"/>
    <w:rsid w:val="001F50DE"/>
    <w:rsid w:val="002109CB"/>
    <w:rsid w:val="00210F77"/>
    <w:rsid w:val="00211511"/>
    <w:rsid w:val="0021183C"/>
    <w:rsid w:val="00216AF0"/>
    <w:rsid w:val="00223463"/>
    <w:rsid w:val="002308C8"/>
    <w:rsid w:val="0023584F"/>
    <w:rsid w:val="0024120A"/>
    <w:rsid w:val="00247F77"/>
    <w:rsid w:val="002519BF"/>
    <w:rsid w:val="00252092"/>
    <w:rsid w:val="0025245D"/>
    <w:rsid w:val="00252ED9"/>
    <w:rsid w:val="002556C7"/>
    <w:rsid w:val="0025589D"/>
    <w:rsid w:val="00255F5D"/>
    <w:rsid w:val="00256B12"/>
    <w:rsid w:val="002570D5"/>
    <w:rsid w:val="0025712B"/>
    <w:rsid w:val="002619EE"/>
    <w:rsid w:val="00274932"/>
    <w:rsid w:val="00274A94"/>
    <w:rsid w:val="00276ECE"/>
    <w:rsid w:val="00281340"/>
    <w:rsid w:val="00281D28"/>
    <w:rsid w:val="00281E5F"/>
    <w:rsid w:val="0028420B"/>
    <w:rsid w:val="002846D4"/>
    <w:rsid w:val="00287EE3"/>
    <w:rsid w:val="00291BAE"/>
    <w:rsid w:val="002950F0"/>
    <w:rsid w:val="00296A29"/>
    <w:rsid w:val="00296C25"/>
    <w:rsid w:val="002A2BAE"/>
    <w:rsid w:val="002A2BB0"/>
    <w:rsid w:val="002A3B95"/>
    <w:rsid w:val="002B0DA0"/>
    <w:rsid w:val="002B2C13"/>
    <w:rsid w:val="002B7868"/>
    <w:rsid w:val="002C2239"/>
    <w:rsid w:val="002C51D0"/>
    <w:rsid w:val="002C772D"/>
    <w:rsid w:val="002C79EE"/>
    <w:rsid w:val="002D0018"/>
    <w:rsid w:val="002D08A1"/>
    <w:rsid w:val="002D0F2E"/>
    <w:rsid w:val="002D3984"/>
    <w:rsid w:val="002D3C41"/>
    <w:rsid w:val="002D46AD"/>
    <w:rsid w:val="002E0858"/>
    <w:rsid w:val="002E1614"/>
    <w:rsid w:val="002E32F9"/>
    <w:rsid w:val="002E5AE2"/>
    <w:rsid w:val="002E5E7F"/>
    <w:rsid w:val="002E607E"/>
    <w:rsid w:val="002F3A4B"/>
    <w:rsid w:val="002F467C"/>
    <w:rsid w:val="002F5306"/>
    <w:rsid w:val="002F62D8"/>
    <w:rsid w:val="00302A27"/>
    <w:rsid w:val="00303323"/>
    <w:rsid w:val="00303CC3"/>
    <w:rsid w:val="00304540"/>
    <w:rsid w:val="003050C3"/>
    <w:rsid w:val="00310744"/>
    <w:rsid w:val="00310A90"/>
    <w:rsid w:val="00313006"/>
    <w:rsid w:val="003130FE"/>
    <w:rsid w:val="00313754"/>
    <w:rsid w:val="00314CF8"/>
    <w:rsid w:val="003150C5"/>
    <w:rsid w:val="003164AB"/>
    <w:rsid w:val="0032060B"/>
    <w:rsid w:val="00321436"/>
    <w:rsid w:val="003221AF"/>
    <w:rsid w:val="00323C92"/>
    <w:rsid w:val="00333641"/>
    <w:rsid w:val="00333C69"/>
    <w:rsid w:val="00333F2A"/>
    <w:rsid w:val="00336EB4"/>
    <w:rsid w:val="00340409"/>
    <w:rsid w:val="00343E44"/>
    <w:rsid w:val="00343F82"/>
    <w:rsid w:val="00345B8B"/>
    <w:rsid w:val="00346D60"/>
    <w:rsid w:val="0035032E"/>
    <w:rsid w:val="003519CA"/>
    <w:rsid w:val="00352EE7"/>
    <w:rsid w:val="003540CD"/>
    <w:rsid w:val="00354667"/>
    <w:rsid w:val="00355194"/>
    <w:rsid w:val="00355644"/>
    <w:rsid w:val="003603E3"/>
    <w:rsid w:val="00362C47"/>
    <w:rsid w:val="00365236"/>
    <w:rsid w:val="003664E2"/>
    <w:rsid w:val="00372249"/>
    <w:rsid w:val="003735E8"/>
    <w:rsid w:val="00375DFE"/>
    <w:rsid w:val="003764C1"/>
    <w:rsid w:val="00382895"/>
    <w:rsid w:val="00385C6D"/>
    <w:rsid w:val="00386F4B"/>
    <w:rsid w:val="003905AB"/>
    <w:rsid w:val="003907A1"/>
    <w:rsid w:val="0039114E"/>
    <w:rsid w:val="003916A9"/>
    <w:rsid w:val="00391DBE"/>
    <w:rsid w:val="0039259D"/>
    <w:rsid w:val="00392F94"/>
    <w:rsid w:val="0039368A"/>
    <w:rsid w:val="00393CC0"/>
    <w:rsid w:val="00393F40"/>
    <w:rsid w:val="00393F79"/>
    <w:rsid w:val="003952AA"/>
    <w:rsid w:val="0039767C"/>
    <w:rsid w:val="00397698"/>
    <w:rsid w:val="003A0660"/>
    <w:rsid w:val="003A238A"/>
    <w:rsid w:val="003A2A35"/>
    <w:rsid w:val="003A71D7"/>
    <w:rsid w:val="003A7471"/>
    <w:rsid w:val="003B0D99"/>
    <w:rsid w:val="003B1936"/>
    <w:rsid w:val="003B1D4C"/>
    <w:rsid w:val="003B58F8"/>
    <w:rsid w:val="003B5CD7"/>
    <w:rsid w:val="003C114D"/>
    <w:rsid w:val="003C1CD8"/>
    <w:rsid w:val="003C28D5"/>
    <w:rsid w:val="003C3E1D"/>
    <w:rsid w:val="003C7655"/>
    <w:rsid w:val="003D0502"/>
    <w:rsid w:val="003D0E76"/>
    <w:rsid w:val="003D4467"/>
    <w:rsid w:val="003D6609"/>
    <w:rsid w:val="003D7253"/>
    <w:rsid w:val="003D75DE"/>
    <w:rsid w:val="003E06E4"/>
    <w:rsid w:val="003E2DBB"/>
    <w:rsid w:val="003E3947"/>
    <w:rsid w:val="003E4653"/>
    <w:rsid w:val="003E69F0"/>
    <w:rsid w:val="003E7C97"/>
    <w:rsid w:val="003F082F"/>
    <w:rsid w:val="003F1F1F"/>
    <w:rsid w:val="003F2322"/>
    <w:rsid w:val="003F238B"/>
    <w:rsid w:val="003F40F5"/>
    <w:rsid w:val="003F7BB0"/>
    <w:rsid w:val="004028E9"/>
    <w:rsid w:val="0040372D"/>
    <w:rsid w:val="00405377"/>
    <w:rsid w:val="00405950"/>
    <w:rsid w:val="0040601A"/>
    <w:rsid w:val="004068D6"/>
    <w:rsid w:val="00415B3F"/>
    <w:rsid w:val="00417063"/>
    <w:rsid w:val="00422B08"/>
    <w:rsid w:val="004234B9"/>
    <w:rsid w:val="00424189"/>
    <w:rsid w:val="00425AC4"/>
    <w:rsid w:val="004269BF"/>
    <w:rsid w:val="004321E6"/>
    <w:rsid w:val="00434A2D"/>
    <w:rsid w:val="00435EDA"/>
    <w:rsid w:val="00440816"/>
    <w:rsid w:val="00441873"/>
    <w:rsid w:val="0044313D"/>
    <w:rsid w:val="004444A9"/>
    <w:rsid w:val="00444621"/>
    <w:rsid w:val="00444C55"/>
    <w:rsid w:val="004534E5"/>
    <w:rsid w:val="0045361E"/>
    <w:rsid w:val="00453E99"/>
    <w:rsid w:val="00462AFF"/>
    <w:rsid w:val="00465315"/>
    <w:rsid w:val="00472549"/>
    <w:rsid w:val="00475C1F"/>
    <w:rsid w:val="00480CA8"/>
    <w:rsid w:val="00480D65"/>
    <w:rsid w:val="00481240"/>
    <w:rsid w:val="0048211D"/>
    <w:rsid w:val="00482235"/>
    <w:rsid w:val="00484939"/>
    <w:rsid w:val="0048563C"/>
    <w:rsid w:val="00487EA4"/>
    <w:rsid w:val="004944A0"/>
    <w:rsid w:val="004A024C"/>
    <w:rsid w:val="004A4110"/>
    <w:rsid w:val="004A6C05"/>
    <w:rsid w:val="004A6E33"/>
    <w:rsid w:val="004B1226"/>
    <w:rsid w:val="004B2343"/>
    <w:rsid w:val="004B4672"/>
    <w:rsid w:val="004B4E86"/>
    <w:rsid w:val="004B7B15"/>
    <w:rsid w:val="004C4C2F"/>
    <w:rsid w:val="004C5707"/>
    <w:rsid w:val="004C723B"/>
    <w:rsid w:val="004C7BB9"/>
    <w:rsid w:val="004D14D0"/>
    <w:rsid w:val="004D1682"/>
    <w:rsid w:val="004D22FC"/>
    <w:rsid w:val="004D3493"/>
    <w:rsid w:val="004D381B"/>
    <w:rsid w:val="004D3BF7"/>
    <w:rsid w:val="004D49D9"/>
    <w:rsid w:val="004E4734"/>
    <w:rsid w:val="004F5BB6"/>
    <w:rsid w:val="004F5F5A"/>
    <w:rsid w:val="005023C8"/>
    <w:rsid w:val="00505076"/>
    <w:rsid w:val="005073E9"/>
    <w:rsid w:val="00510AB8"/>
    <w:rsid w:val="005125A8"/>
    <w:rsid w:val="00515CFB"/>
    <w:rsid w:val="005162FB"/>
    <w:rsid w:val="00520E05"/>
    <w:rsid w:val="0052235B"/>
    <w:rsid w:val="00525817"/>
    <w:rsid w:val="0052769A"/>
    <w:rsid w:val="00527D34"/>
    <w:rsid w:val="00530152"/>
    <w:rsid w:val="005304B7"/>
    <w:rsid w:val="00533FC3"/>
    <w:rsid w:val="00534009"/>
    <w:rsid w:val="00535780"/>
    <w:rsid w:val="00540370"/>
    <w:rsid w:val="00540915"/>
    <w:rsid w:val="00541476"/>
    <w:rsid w:val="005416F9"/>
    <w:rsid w:val="00542AB5"/>
    <w:rsid w:val="00555143"/>
    <w:rsid w:val="00555563"/>
    <w:rsid w:val="005601C9"/>
    <w:rsid w:val="00562D2C"/>
    <w:rsid w:val="00563468"/>
    <w:rsid w:val="00567438"/>
    <w:rsid w:val="0057159E"/>
    <w:rsid w:val="005730A0"/>
    <w:rsid w:val="0057424C"/>
    <w:rsid w:val="00576582"/>
    <w:rsid w:val="005770BA"/>
    <w:rsid w:val="005820E4"/>
    <w:rsid w:val="00585422"/>
    <w:rsid w:val="00594491"/>
    <w:rsid w:val="005A20F2"/>
    <w:rsid w:val="005A2EBD"/>
    <w:rsid w:val="005A3A78"/>
    <w:rsid w:val="005A5EE6"/>
    <w:rsid w:val="005A60B2"/>
    <w:rsid w:val="005A73BC"/>
    <w:rsid w:val="005B29C4"/>
    <w:rsid w:val="005B58B2"/>
    <w:rsid w:val="005C1D17"/>
    <w:rsid w:val="005C308A"/>
    <w:rsid w:val="005C3648"/>
    <w:rsid w:val="005C3839"/>
    <w:rsid w:val="005C5758"/>
    <w:rsid w:val="005C7FCE"/>
    <w:rsid w:val="005D1AFB"/>
    <w:rsid w:val="005D3556"/>
    <w:rsid w:val="005D48A4"/>
    <w:rsid w:val="005D67E2"/>
    <w:rsid w:val="005D6B9D"/>
    <w:rsid w:val="005E069A"/>
    <w:rsid w:val="005E14B7"/>
    <w:rsid w:val="005F214F"/>
    <w:rsid w:val="005F2243"/>
    <w:rsid w:val="005F2B6A"/>
    <w:rsid w:val="005F632E"/>
    <w:rsid w:val="005F6EE7"/>
    <w:rsid w:val="00600313"/>
    <w:rsid w:val="00604A67"/>
    <w:rsid w:val="00605119"/>
    <w:rsid w:val="00610E06"/>
    <w:rsid w:val="00613EB9"/>
    <w:rsid w:val="006141C3"/>
    <w:rsid w:val="00614739"/>
    <w:rsid w:val="00616EB0"/>
    <w:rsid w:val="00616EC6"/>
    <w:rsid w:val="006209E2"/>
    <w:rsid w:val="0062106B"/>
    <w:rsid w:val="00621609"/>
    <w:rsid w:val="00623A49"/>
    <w:rsid w:val="0062486F"/>
    <w:rsid w:val="00624B72"/>
    <w:rsid w:val="00625377"/>
    <w:rsid w:val="00625AE5"/>
    <w:rsid w:val="00625BBC"/>
    <w:rsid w:val="00626B62"/>
    <w:rsid w:val="00627F8A"/>
    <w:rsid w:val="00630DD4"/>
    <w:rsid w:val="00631718"/>
    <w:rsid w:val="006343C9"/>
    <w:rsid w:val="00634FD2"/>
    <w:rsid w:val="0063586F"/>
    <w:rsid w:val="00642A19"/>
    <w:rsid w:val="00642A47"/>
    <w:rsid w:val="00645399"/>
    <w:rsid w:val="00647471"/>
    <w:rsid w:val="006507A0"/>
    <w:rsid w:val="006607B9"/>
    <w:rsid w:val="00663CA1"/>
    <w:rsid w:val="00664090"/>
    <w:rsid w:val="00667B0E"/>
    <w:rsid w:val="00667C24"/>
    <w:rsid w:val="00673100"/>
    <w:rsid w:val="00674666"/>
    <w:rsid w:val="006768BC"/>
    <w:rsid w:val="00676E7A"/>
    <w:rsid w:val="00686680"/>
    <w:rsid w:val="006870F0"/>
    <w:rsid w:val="00690222"/>
    <w:rsid w:val="00690691"/>
    <w:rsid w:val="00693985"/>
    <w:rsid w:val="006958ED"/>
    <w:rsid w:val="006968E7"/>
    <w:rsid w:val="006A2140"/>
    <w:rsid w:val="006A2DE2"/>
    <w:rsid w:val="006A3B1C"/>
    <w:rsid w:val="006A7E4C"/>
    <w:rsid w:val="006A7FC0"/>
    <w:rsid w:val="006B10CD"/>
    <w:rsid w:val="006B1834"/>
    <w:rsid w:val="006B25E0"/>
    <w:rsid w:val="006B36D1"/>
    <w:rsid w:val="006B580B"/>
    <w:rsid w:val="006B6BAA"/>
    <w:rsid w:val="006C2AFD"/>
    <w:rsid w:val="006C2D7C"/>
    <w:rsid w:val="006C553F"/>
    <w:rsid w:val="006C6316"/>
    <w:rsid w:val="006C6AB2"/>
    <w:rsid w:val="006C7AA0"/>
    <w:rsid w:val="006D04AA"/>
    <w:rsid w:val="006D11DA"/>
    <w:rsid w:val="006D2AA2"/>
    <w:rsid w:val="006D3F4C"/>
    <w:rsid w:val="006D4369"/>
    <w:rsid w:val="006D5599"/>
    <w:rsid w:val="006D66FE"/>
    <w:rsid w:val="006E4A62"/>
    <w:rsid w:val="006F4044"/>
    <w:rsid w:val="006F42D7"/>
    <w:rsid w:val="006F4B1E"/>
    <w:rsid w:val="006F64D5"/>
    <w:rsid w:val="006F7910"/>
    <w:rsid w:val="0070018B"/>
    <w:rsid w:val="00711444"/>
    <w:rsid w:val="0071264A"/>
    <w:rsid w:val="00715FEA"/>
    <w:rsid w:val="00716395"/>
    <w:rsid w:val="007168F2"/>
    <w:rsid w:val="00720716"/>
    <w:rsid w:val="007216CC"/>
    <w:rsid w:val="0072183B"/>
    <w:rsid w:val="00721A29"/>
    <w:rsid w:val="007224A1"/>
    <w:rsid w:val="007250A8"/>
    <w:rsid w:val="00725268"/>
    <w:rsid w:val="00725629"/>
    <w:rsid w:val="007261DB"/>
    <w:rsid w:val="00726C0F"/>
    <w:rsid w:val="00727ED6"/>
    <w:rsid w:val="007304E6"/>
    <w:rsid w:val="00734589"/>
    <w:rsid w:val="00734E43"/>
    <w:rsid w:val="00735783"/>
    <w:rsid w:val="00737404"/>
    <w:rsid w:val="00741395"/>
    <w:rsid w:val="00744AA1"/>
    <w:rsid w:val="007460AE"/>
    <w:rsid w:val="007519C3"/>
    <w:rsid w:val="00751CC9"/>
    <w:rsid w:val="00753620"/>
    <w:rsid w:val="00754A41"/>
    <w:rsid w:val="00754DCA"/>
    <w:rsid w:val="007576EA"/>
    <w:rsid w:val="00757748"/>
    <w:rsid w:val="00761976"/>
    <w:rsid w:val="007626FB"/>
    <w:rsid w:val="00775772"/>
    <w:rsid w:val="0077620F"/>
    <w:rsid w:val="00777D8A"/>
    <w:rsid w:val="00780939"/>
    <w:rsid w:val="007837D1"/>
    <w:rsid w:val="00784578"/>
    <w:rsid w:val="0078509A"/>
    <w:rsid w:val="007853D0"/>
    <w:rsid w:val="00790032"/>
    <w:rsid w:val="007A134E"/>
    <w:rsid w:val="007A21DD"/>
    <w:rsid w:val="007A5B0B"/>
    <w:rsid w:val="007A66CD"/>
    <w:rsid w:val="007A7F59"/>
    <w:rsid w:val="007B6C30"/>
    <w:rsid w:val="007B71A0"/>
    <w:rsid w:val="007B7AB3"/>
    <w:rsid w:val="007C0157"/>
    <w:rsid w:val="007C126E"/>
    <w:rsid w:val="007C2620"/>
    <w:rsid w:val="007C29ED"/>
    <w:rsid w:val="007C3E44"/>
    <w:rsid w:val="007C581A"/>
    <w:rsid w:val="007C6F80"/>
    <w:rsid w:val="007D0BDB"/>
    <w:rsid w:val="007D1541"/>
    <w:rsid w:val="007D244A"/>
    <w:rsid w:val="007D3E66"/>
    <w:rsid w:val="007D3EDF"/>
    <w:rsid w:val="007D698F"/>
    <w:rsid w:val="007D6FC7"/>
    <w:rsid w:val="007D733D"/>
    <w:rsid w:val="007E32CA"/>
    <w:rsid w:val="007E5036"/>
    <w:rsid w:val="007E5201"/>
    <w:rsid w:val="007E6761"/>
    <w:rsid w:val="007F3FCE"/>
    <w:rsid w:val="007F4653"/>
    <w:rsid w:val="007F6069"/>
    <w:rsid w:val="007F70E2"/>
    <w:rsid w:val="007F7835"/>
    <w:rsid w:val="007F7DFA"/>
    <w:rsid w:val="0080046B"/>
    <w:rsid w:val="00802251"/>
    <w:rsid w:val="0080253F"/>
    <w:rsid w:val="0080255C"/>
    <w:rsid w:val="00802E5E"/>
    <w:rsid w:val="00803FDB"/>
    <w:rsid w:val="00804FFF"/>
    <w:rsid w:val="008062FF"/>
    <w:rsid w:val="00806851"/>
    <w:rsid w:val="00806D97"/>
    <w:rsid w:val="0080779C"/>
    <w:rsid w:val="00816D2C"/>
    <w:rsid w:val="00817418"/>
    <w:rsid w:val="0082123B"/>
    <w:rsid w:val="008242AC"/>
    <w:rsid w:val="00824FC5"/>
    <w:rsid w:val="0082579A"/>
    <w:rsid w:val="00827E7B"/>
    <w:rsid w:val="0083267F"/>
    <w:rsid w:val="0083354C"/>
    <w:rsid w:val="0083485C"/>
    <w:rsid w:val="00834FDA"/>
    <w:rsid w:val="00836F0D"/>
    <w:rsid w:val="008377DC"/>
    <w:rsid w:val="00840139"/>
    <w:rsid w:val="0084164E"/>
    <w:rsid w:val="0084323F"/>
    <w:rsid w:val="008459AB"/>
    <w:rsid w:val="00845E9E"/>
    <w:rsid w:val="0085026B"/>
    <w:rsid w:val="00850B68"/>
    <w:rsid w:val="00850E65"/>
    <w:rsid w:val="008547C6"/>
    <w:rsid w:val="008548E4"/>
    <w:rsid w:val="00857BF5"/>
    <w:rsid w:val="0086116A"/>
    <w:rsid w:val="008629D1"/>
    <w:rsid w:val="00863249"/>
    <w:rsid w:val="00863CBB"/>
    <w:rsid w:val="00870E20"/>
    <w:rsid w:val="00871E22"/>
    <w:rsid w:val="00873AC0"/>
    <w:rsid w:val="00874A1F"/>
    <w:rsid w:val="00877300"/>
    <w:rsid w:val="008869B0"/>
    <w:rsid w:val="00887A41"/>
    <w:rsid w:val="00891150"/>
    <w:rsid w:val="008921F2"/>
    <w:rsid w:val="00892416"/>
    <w:rsid w:val="00896059"/>
    <w:rsid w:val="008963AF"/>
    <w:rsid w:val="008976DB"/>
    <w:rsid w:val="008A05CC"/>
    <w:rsid w:val="008A22DE"/>
    <w:rsid w:val="008A3BCF"/>
    <w:rsid w:val="008A3E96"/>
    <w:rsid w:val="008A41C8"/>
    <w:rsid w:val="008A54EC"/>
    <w:rsid w:val="008A6135"/>
    <w:rsid w:val="008B079D"/>
    <w:rsid w:val="008B125A"/>
    <w:rsid w:val="008B26CC"/>
    <w:rsid w:val="008B2A27"/>
    <w:rsid w:val="008B359D"/>
    <w:rsid w:val="008B3677"/>
    <w:rsid w:val="008B4D58"/>
    <w:rsid w:val="008B779E"/>
    <w:rsid w:val="008C035B"/>
    <w:rsid w:val="008C39C9"/>
    <w:rsid w:val="008C63AD"/>
    <w:rsid w:val="008C7072"/>
    <w:rsid w:val="008D0612"/>
    <w:rsid w:val="008D0BB1"/>
    <w:rsid w:val="008D2C01"/>
    <w:rsid w:val="008E1F62"/>
    <w:rsid w:val="008E4254"/>
    <w:rsid w:val="008E4DFE"/>
    <w:rsid w:val="008F1393"/>
    <w:rsid w:val="008F13F6"/>
    <w:rsid w:val="008F1DEF"/>
    <w:rsid w:val="008F4C24"/>
    <w:rsid w:val="00904240"/>
    <w:rsid w:val="009047C0"/>
    <w:rsid w:val="009058B6"/>
    <w:rsid w:val="00905BBD"/>
    <w:rsid w:val="00907887"/>
    <w:rsid w:val="00910EFA"/>
    <w:rsid w:val="0091276D"/>
    <w:rsid w:val="00912C15"/>
    <w:rsid w:val="00914A78"/>
    <w:rsid w:val="0091612D"/>
    <w:rsid w:val="0091681C"/>
    <w:rsid w:val="00920C88"/>
    <w:rsid w:val="00923334"/>
    <w:rsid w:val="00924BD1"/>
    <w:rsid w:val="009251DB"/>
    <w:rsid w:val="009254DA"/>
    <w:rsid w:val="00926123"/>
    <w:rsid w:val="00926DFB"/>
    <w:rsid w:val="009319A5"/>
    <w:rsid w:val="009323C0"/>
    <w:rsid w:val="00932D6C"/>
    <w:rsid w:val="009334A2"/>
    <w:rsid w:val="00935BEA"/>
    <w:rsid w:val="0093703E"/>
    <w:rsid w:val="00940143"/>
    <w:rsid w:val="00943064"/>
    <w:rsid w:val="00943896"/>
    <w:rsid w:val="0094423D"/>
    <w:rsid w:val="00945420"/>
    <w:rsid w:val="00946C68"/>
    <w:rsid w:val="00946FD7"/>
    <w:rsid w:val="0094765B"/>
    <w:rsid w:val="009509D9"/>
    <w:rsid w:val="00952D3A"/>
    <w:rsid w:val="00957472"/>
    <w:rsid w:val="009603BD"/>
    <w:rsid w:val="0096141B"/>
    <w:rsid w:val="00974271"/>
    <w:rsid w:val="00974982"/>
    <w:rsid w:val="00980C16"/>
    <w:rsid w:val="0098214B"/>
    <w:rsid w:val="0098308A"/>
    <w:rsid w:val="00985412"/>
    <w:rsid w:val="00987CF0"/>
    <w:rsid w:val="00992000"/>
    <w:rsid w:val="00995E49"/>
    <w:rsid w:val="009A05D1"/>
    <w:rsid w:val="009A07A3"/>
    <w:rsid w:val="009A0AF2"/>
    <w:rsid w:val="009A0D4E"/>
    <w:rsid w:val="009A1664"/>
    <w:rsid w:val="009A1AC4"/>
    <w:rsid w:val="009A1D74"/>
    <w:rsid w:val="009A4829"/>
    <w:rsid w:val="009B329D"/>
    <w:rsid w:val="009B4F31"/>
    <w:rsid w:val="009C0418"/>
    <w:rsid w:val="009C3099"/>
    <w:rsid w:val="009C37A1"/>
    <w:rsid w:val="009C5CB3"/>
    <w:rsid w:val="009C7281"/>
    <w:rsid w:val="009D773C"/>
    <w:rsid w:val="009E00F5"/>
    <w:rsid w:val="009E59C6"/>
    <w:rsid w:val="009E68EE"/>
    <w:rsid w:val="009E7306"/>
    <w:rsid w:val="009E7D92"/>
    <w:rsid w:val="009F04D6"/>
    <w:rsid w:val="009F22F7"/>
    <w:rsid w:val="009F2633"/>
    <w:rsid w:val="009F50C2"/>
    <w:rsid w:val="009F5DE4"/>
    <w:rsid w:val="009F6DD9"/>
    <w:rsid w:val="00A046E6"/>
    <w:rsid w:val="00A064F1"/>
    <w:rsid w:val="00A06D57"/>
    <w:rsid w:val="00A1165E"/>
    <w:rsid w:val="00A1666C"/>
    <w:rsid w:val="00A17482"/>
    <w:rsid w:val="00A23D1A"/>
    <w:rsid w:val="00A23D87"/>
    <w:rsid w:val="00A2415E"/>
    <w:rsid w:val="00A24CB4"/>
    <w:rsid w:val="00A2562D"/>
    <w:rsid w:val="00A26935"/>
    <w:rsid w:val="00A27F23"/>
    <w:rsid w:val="00A31EA1"/>
    <w:rsid w:val="00A33AD7"/>
    <w:rsid w:val="00A34375"/>
    <w:rsid w:val="00A42EFB"/>
    <w:rsid w:val="00A4612A"/>
    <w:rsid w:val="00A47C5A"/>
    <w:rsid w:val="00A5065C"/>
    <w:rsid w:val="00A54DC3"/>
    <w:rsid w:val="00A5558D"/>
    <w:rsid w:val="00A60875"/>
    <w:rsid w:val="00A6174B"/>
    <w:rsid w:val="00A65447"/>
    <w:rsid w:val="00A7063B"/>
    <w:rsid w:val="00A71887"/>
    <w:rsid w:val="00A74BF6"/>
    <w:rsid w:val="00A75B80"/>
    <w:rsid w:val="00A8275C"/>
    <w:rsid w:val="00A830EF"/>
    <w:rsid w:val="00A84E6F"/>
    <w:rsid w:val="00A877C8"/>
    <w:rsid w:val="00A87957"/>
    <w:rsid w:val="00A90BC2"/>
    <w:rsid w:val="00A92EC4"/>
    <w:rsid w:val="00A94901"/>
    <w:rsid w:val="00A94F7A"/>
    <w:rsid w:val="00A9764A"/>
    <w:rsid w:val="00AA0493"/>
    <w:rsid w:val="00AA27BB"/>
    <w:rsid w:val="00AA52D9"/>
    <w:rsid w:val="00AA5982"/>
    <w:rsid w:val="00AB4632"/>
    <w:rsid w:val="00AB4BCD"/>
    <w:rsid w:val="00AB66D1"/>
    <w:rsid w:val="00AB6F33"/>
    <w:rsid w:val="00AC3DB6"/>
    <w:rsid w:val="00AC5E25"/>
    <w:rsid w:val="00AC6835"/>
    <w:rsid w:val="00AC7390"/>
    <w:rsid w:val="00AD0349"/>
    <w:rsid w:val="00AD10A9"/>
    <w:rsid w:val="00AD412E"/>
    <w:rsid w:val="00AD420D"/>
    <w:rsid w:val="00AD4908"/>
    <w:rsid w:val="00AD4F12"/>
    <w:rsid w:val="00AE077C"/>
    <w:rsid w:val="00AE0AB2"/>
    <w:rsid w:val="00AE111B"/>
    <w:rsid w:val="00AE1FED"/>
    <w:rsid w:val="00AE2174"/>
    <w:rsid w:val="00AE63AD"/>
    <w:rsid w:val="00AF13C9"/>
    <w:rsid w:val="00AF16DE"/>
    <w:rsid w:val="00AF1FA1"/>
    <w:rsid w:val="00AF247B"/>
    <w:rsid w:val="00AF32EC"/>
    <w:rsid w:val="00AF34EB"/>
    <w:rsid w:val="00AF3AAD"/>
    <w:rsid w:val="00AF6993"/>
    <w:rsid w:val="00B03150"/>
    <w:rsid w:val="00B031E8"/>
    <w:rsid w:val="00B06505"/>
    <w:rsid w:val="00B06796"/>
    <w:rsid w:val="00B06B60"/>
    <w:rsid w:val="00B10F1B"/>
    <w:rsid w:val="00B111A4"/>
    <w:rsid w:val="00B11543"/>
    <w:rsid w:val="00B121F5"/>
    <w:rsid w:val="00B16FA5"/>
    <w:rsid w:val="00B2084B"/>
    <w:rsid w:val="00B23283"/>
    <w:rsid w:val="00B25C24"/>
    <w:rsid w:val="00B25F29"/>
    <w:rsid w:val="00B279C8"/>
    <w:rsid w:val="00B303E9"/>
    <w:rsid w:val="00B33BEE"/>
    <w:rsid w:val="00B3729E"/>
    <w:rsid w:val="00B41977"/>
    <w:rsid w:val="00B41D9E"/>
    <w:rsid w:val="00B46137"/>
    <w:rsid w:val="00B47D9E"/>
    <w:rsid w:val="00B510BF"/>
    <w:rsid w:val="00B53723"/>
    <w:rsid w:val="00B568BA"/>
    <w:rsid w:val="00B60D6B"/>
    <w:rsid w:val="00B61A80"/>
    <w:rsid w:val="00B6236D"/>
    <w:rsid w:val="00B62AC9"/>
    <w:rsid w:val="00B66AA3"/>
    <w:rsid w:val="00B66BB3"/>
    <w:rsid w:val="00B67CA3"/>
    <w:rsid w:val="00B7193B"/>
    <w:rsid w:val="00B7374F"/>
    <w:rsid w:val="00B73AC8"/>
    <w:rsid w:val="00B75E2A"/>
    <w:rsid w:val="00B75E4C"/>
    <w:rsid w:val="00B77E77"/>
    <w:rsid w:val="00B8032B"/>
    <w:rsid w:val="00B84E39"/>
    <w:rsid w:val="00B90D54"/>
    <w:rsid w:val="00B916BA"/>
    <w:rsid w:val="00B926C0"/>
    <w:rsid w:val="00B93994"/>
    <w:rsid w:val="00B95A47"/>
    <w:rsid w:val="00BA0B4E"/>
    <w:rsid w:val="00BB0CC3"/>
    <w:rsid w:val="00BB3A2D"/>
    <w:rsid w:val="00BB551E"/>
    <w:rsid w:val="00BB5738"/>
    <w:rsid w:val="00BC0E68"/>
    <w:rsid w:val="00BC1CCE"/>
    <w:rsid w:val="00BC57AB"/>
    <w:rsid w:val="00BC7195"/>
    <w:rsid w:val="00BD0F00"/>
    <w:rsid w:val="00BD3DBD"/>
    <w:rsid w:val="00BD46F5"/>
    <w:rsid w:val="00BD533A"/>
    <w:rsid w:val="00BD7B5C"/>
    <w:rsid w:val="00BE04C7"/>
    <w:rsid w:val="00BE59E5"/>
    <w:rsid w:val="00BE5F7D"/>
    <w:rsid w:val="00BE630E"/>
    <w:rsid w:val="00BE7B67"/>
    <w:rsid w:val="00BF0AFA"/>
    <w:rsid w:val="00BF3A25"/>
    <w:rsid w:val="00BF4C8F"/>
    <w:rsid w:val="00BF61A6"/>
    <w:rsid w:val="00C01E4C"/>
    <w:rsid w:val="00C02435"/>
    <w:rsid w:val="00C03A5E"/>
    <w:rsid w:val="00C03C93"/>
    <w:rsid w:val="00C1196C"/>
    <w:rsid w:val="00C13AC1"/>
    <w:rsid w:val="00C140F8"/>
    <w:rsid w:val="00C16EEE"/>
    <w:rsid w:val="00C202EC"/>
    <w:rsid w:val="00C22080"/>
    <w:rsid w:val="00C22081"/>
    <w:rsid w:val="00C236EF"/>
    <w:rsid w:val="00C27165"/>
    <w:rsid w:val="00C27227"/>
    <w:rsid w:val="00C3241A"/>
    <w:rsid w:val="00C33225"/>
    <w:rsid w:val="00C3480A"/>
    <w:rsid w:val="00C3564B"/>
    <w:rsid w:val="00C43034"/>
    <w:rsid w:val="00C43502"/>
    <w:rsid w:val="00C4378E"/>
    <w:rsid w:val="00C44582"/>
    <w:rsid w:val="00C46832"/>
    <w:rsid w:val="00C53C82"/>
    <w:rsid w:val="00C549DD"/>
    <w:rsid w:val="00C55036"/>
    <w:rsid w:val="00C56C52"/>
    <w:rsid w:val="00C578AB"/>
    <w:rsid w:val="00C604B8"/>
    <w:rsid w:val="00C706E3"/>
    <w:rsid w:val="00C7166B"/>
    <w:rsid w:val="00C80EB9"/>
    <w:rsid w:val="00C813B0"/>
    <w:rsid w:val="00C814C2"/>
    <w:rsid w:val="00C81F95"/>
    <w:rsid w:val="00C82511"/>
    <w:rsid w:val="00C84B81"/>
    <w:rsid w:val="00C867CA"/>
    <w:rsid w:val="00C86BCD"/>
    <w:rsid w:val="00C909FA"/>
    <w:rsid w:val="00C92485"/>
    <w:rsid w:val="00C956E8"/>
    <w:rsid w:val="00C9696B"/>
    <w:rsid w:val="00C9767B"/>
    <w:rsid w:val="00CA57A8"/>
    <w:rsid w:val="00CA6353"/>
    <w:rsid w:val="00CB1769"/>
    <w:rsid w:val="00CB17D3"/>
    <w:rsid w:val="00CB244A"/>
    <w:rsid w:val="00CB47D2"/>
    <w:rsid w:val="00CB6861"/>
    <w:rsid w:val="00CB6881"/>
    <w:rsid w:val="00CC0940"/>
    <w:rsid w:val="00CC26D6"/>
    <w:rsid w:val="00CC5676"/>
    <w:rsid w:val="00CC5DF4"/>
    <w:rsid w:val="00CC7020"/>
    <w:rsid w:val="00CC7A63"/>
    <w:rsid w:val="00CD15A9"/>
    <w:rsid w:val="00CD27A3"/>
    <w:rsid w:val="00CD5D88"/>
    <w:rsid w:val="00CD611F"/>
    <w:rsid w:val="00CD7165"/>
    <w:rsid w:val="00CD72D4"/>
    <w:rsid w:val="00CD75E1"/>
    <w:rsid w:val="00CE2796"/>
    <w:rsid w:val="00CE4E6E"/>
    <w:rsid w:val="00CE5B89"/>
    <w:rsid w:val="00CE6F15"/>
    <w:rsid w:val="00CF34D3"/>
    <w:rsid w:val="00D00343"/>
    <w:rsid w:val="00D02385"/>
    <w:rsid w:val="00D033F9"/>
    <w:rsid w:val="00D04B32"/>
    <w:rsid w:val="00D0577E"/>
    <w:rsid w:val="00D10138"/>
    <w:rsid w:val="00D11E09"/>
    <w:rsid w:val="00D1317D"/>
    <w:rsid w:val="00D2297A"/>
    <w:rsid w:val="00D24434"/>
    <w:rsid w:val="00D253D5"/>
    <w:rsid w:val="00D26823"/>
    <w:rsid w:val="00D2688F"/>
    <w:rsid w:val="00D35562"/>
    <w:rsid w:val="00D41A66"/>
    <w:rsid w:val="00D42717"/>
    <w:rsid w:val="00D439C5"/>
    <w:rsid w:val="00D43D5D"/>
    <w:rsid w:val="00D46C80"/>
    <w:rsid w:val="00D474F4"/>
    <w:rsid w:val="00D50339"/>
    <w:rsid w:val="00D50A44"/>
    <w:rsid w:val="00D50AF7"/>
    <w:rsid w:val="00D51407"/>
    <w:rsid w:val="00D5173A"/>
    <w:rsid w:val="00D51EBC"/>
    <w:rsid w:val="00D54917"/>
    <w:rsid w:val="00D551CE"/>
    <w:rsid w:val="00D5680A"/>
    <w:rsid w:val="00D57196"/>
    <w:rsid w:val="00D575AC"/>
    <w:rsid w:val="00D6457A"/>
    <w:rsid w:val="00D650DB"/>
    <w:rsid w:val="00D6619F"/>
    <w:rsid w:val="00D666A2"/>
    <w:rsid w:val="00D66A41"/>
    <w:rsid w:val="00D67E46"/>
    <w:rsid w:val="00D7211C"/>
    <w:rsid w:val="00D73DE8"/>
    <w:rsid w:val="00D7461D"/>
    <w:rsid w:val="00D74A5B"/>
    <w:rsid w:val="00D772C6"/>
    <w:rsid w:val="00D77D26"/>
    <w:rsid w:val="00D81323"/>
    <w:rsid w:val="00D814AF"/>
    <w:rsid w:val="00D81D17"/>
    <w:rsid w:val="00D859F1"/>
    <w:rsid w:val="00D91408"/>
    <w:rsid w:val="00D9210E"/>
    <w:rsid w:val="00D9682D"/>
    <w:rsid w:val="00D97DB9"/>
    <w:rsid w:val="00DA3AD4"/>
    <w:rsid w:val="00DA3F58"/>
    <w:rsid w:val="00DA3F5A"/>
    <w:rsid w:val="00DA4D03"/>
    <w:rsid w:val="00DA6199"/>
    <w:rsid w:val="00DA71E4"/>
    <w:rsid w:val="00DA7D32"/>
    <w:rsid w:val="00DB046F"/>
    <w:rsid w:val="00DB15F5"/>
    <w:rsid w:val="00DB3CB8"/>
    <w:rsid w:val="00DB3E74"/>
    <w:rsid w:val="00DB5CE2"/>
    <w:rsid w:val="00DB6538"/>
    <w:rsid w:val="00DC2CFE"/>
    <w:rsid w:val="00DC549A"/>
    <w:rsid w:val="00DC5997"/>
    <w:rsid w:val="00DC61DE"/>
    <w:rsid w:val="00DC65EE"/>
    <w:rsid w:val="00DD2A16"/>
    <w:rsid w:val="00DD3D68"/>
    <w:rsid w:val="00DE1287"/>
    <w:rsid w:val="00DE2497"/>
    <w:rsid w:val="00DE2883"/>
    <w:rsid w:val="00DF2607"/>
    <w:rsid w:val="00DF4106"/>
    <w:rsid w:val="00DF715C"/>
    <w:rsid w:val="00E0429C"/>
    <w:rsid w:val="00E0602C"/>
    <w:rsid w:val="00E071C9"/>
    <w:rsid w:val="00E07687"/>
    <w:rsid w:val="00E10D4C"/>
    <w:rsid w:val="00E10F67"/>
    <w:rsid w:val="00E200A0"/>
    <w:rsid w:val="00E20599"/>
    <w:rsid w:val="00E21FB9"/>
    <w:rsid w:val="00E25CB1"/>
    <w:rsid w:val="00E27464"/>
    <w:rsid w:val="00E277D2"/>
    <w:rsid w:val="00E322F3"/>
    <w:rsid w:val="00E33A29"/>
    <w:rsid w:val="00E33C7C"/>
    <w:rsid w:val="00E33F3A"/>
    <w:rsid w:val="00E419C2"/>
    <w:rsid w:val="00E4548F"/>
    <w:rsid w:val="00E455E5"/>
    <w:rsid w:val="00E460CF"/>
    <w:rsid w:val="00E51DA6"/>
    <w:rsid w:val="00E6097D"/>
    <w:rsid w:val="00E63CDD"/>
    <w:rsid w:val="00E64001"/>
    <w:rsid w:val="00E665FB"/>
    <w:rsid w:val="00E67BAD"/>
    <w:rsid w:val="00E70E4D"/>
    <w:rsid w:val="00E7163D"/>
    <w:rsid w:val="00E73DA7"/>
    <w:rsid w:val="00E73E9A"/>
    <w:rsid w:val="00E74363"/>
    <w:rsid w:val="00E77276"/>
    <w:rsid w:val="00E775A8"/>
    <w:rsid w:val="00E77773"/>
    <w:rsid w:val="00E77906"/>
    <w:rsid w:val="00E817D6"/>
    <w:rsid w:val="00E83E8F"/>
    <w:rsid w:val="00E86695"/>
    <w:rsid w:val="00E86717"/>
    <w:rsid w:val="00E906B6"/>
    <w:rsid w:val="00E90E69"/>
    <w:rsid w:val="00E92AD5"/>
    <w:rsid w:val="00E93CEC"/>
    <w:rsid w:val="00E94419"/>
    <w:rsid w:val="00E94A2F"/>
    <w:rsid w:val="00E94F64"/>
    <w:rsid w:val="00E95F00"/>
    <w:rsid w:val="00E970F5"/>
    <w:rsid w:val="00E975E0"/>
    <w:rsid w:val="00EA0F6E"/>
    <w:rsid w:val="00EB1913"/>
    <w:rsid w:val="00EB49CE"/>
    <w:rsid w:val="00EC0592"/>
    <w:rsid w:val="00EC21CE"/>
    <w:rsid w:val="00EC38FB"/>
    <w:rsid w:val="00EC6343"/>
    <w:rsid w:val="00ED06BE"/>
    <w:rsid w:val="00ED3503"/>
    <w:rsid w:val="00ED4350"/>
    <w:rsid w:val="00ED4FAE"/>
    <w:rsid w:val="00ED61EC"/>
    <w:rsid w:val="00ED689D"/>
    <w:rsid w:val="00ED6E1E"/>
    <w:rsid w:val="00ED720E"/>
    <w:rsid w:val="00ED7400"/>
    <w:rsid w:val="00EE0750"/>
    <w:rsid w:val="00EE0C7A"/>
    <w:rsid w:val="00EE1D7A"/>
    <w:rsid w:val="00EE25DC"/>
    <w:rsid w:val="00EE40D3"/>
    <w:rsid w:val="00EF0ECB"/>
    <w:rsid w:val="00EF372E"/>
    <w:rsid w:val="00EF59D3"/>
    <w:rsid w:val="00EF79C4"/>
    <w:rsid w:val="00F013AC"/>
    <w:rsid w:val="00F03E30"/>
    <w:rsid w:val="00F0437E"/>
    <w:rsid w:val="00F15B37"/>
    <w:rsid w:val="00F162AF"/>
    <w:rsid w:val="00F1772E"/>
    <w:rsid w:val="00F17C76"/>
    <w:rsid w:val="00F207F1"/>
    <w:rsid w:val="00F21FFB"/>
    <w:rsid w:val="00F234A8"/>
    <w:rsid w:val="00F26EDD"/>
    <w:rsid w:val="00F273B2"/>
    <w:rsid w:val="00F31B6E"/>
    <w:rsid w:val="00F31BCD"/>
    <w:rsid w:val="00F33D2C"/>
    <w:rsid w:val="00F3423B"/>
    <w:rsid w:val="00F34292"/>
    <w:rsid w:val="00F40FA6"/>
    <w:rsid w:val="00F43FC8"/>
    <w:rsid w:val="00F4621A"/>
    <w:rsid w:val="00F521FA"/>
    <w:rsid w:val="00F54ACE"/>
    <w:rsid w:val="00F57817"/>
    <w:rsid w:val="00F60FDF"/>
    <w:rsid w:val="00F610DF"/>
    <w:rsid w:val="00F61F80"/>
    <w:rsid w:val="00F63144"/>
    <w:rsid w:val="00F64F58"/>
    <w:rsid w:val="00F66371"/>
    <w:rsid w:val="00F72C9D"/>
    <w:rsid w:val="00F73BFB"/>
    <w:rsid w:val="00F75ABB"/>
    <w:rsid w:val="00F7602D"/>
    <w:rsid w:val="00F77F10"/>
    <w:rsid w:val="00F808F9"/>
    <w:rsid w:val="00F819B9"/>
    <w:rsid w:val="00F83AB5"/>
    <w:rsid w:val="00F876A5"/>
    <w:rsid w:val="00F90A68"/>
    <w:rsid w:val="00F9149E"/>
    <w:rsid w:val="00F91E35"/>
    <w:rsid w:val="00F9228A"/>
    <w:rsid w:val="00F933A6"/>
    <w:rsid w:val="00F943DA"/>
    <w:rsid w:val="00F9674B"/>
    <w:rsid w:val="00F96CD3"/>
    <w:rsid w:val="00F97B35"/>
    <w:rsid w:val="00FA2481"/>
    <w:rsid w:val="00FA662A"/>
    <w:rsid w:val="00FB16F7"/>
    <w:rsid w:val="00FB229B"/>
    <w:rsid w:val="00FB2758"/>
    <w:rsid w:val="00FB4C31"/>
    <w:rsid w:val="00FC029F"/>
    <w:rsid w:val="00FC0950"/>
    <w:rsid w:val="00FC0BCE"/>
    <w:rsid w:val="00FC11A4"/>
    <w:rsid w:val="00FC2530"/>
    <w:rsid w:val="00FC381C"/>
    <w:rsid w:val="00FC508E"/>
    <w:rsid w:val="00FC561E"/>
    <w:rsid w:val="00FD3556"/>
    <w:rsid w:val="00FD390B"/>
    <w:rsid w:val="00FD3A8F"/>
    <w:rsid w:val="00FD48B8"/>
    <w:rsid w:val="00FD5726"/>
    <w:rsid w:val="00FD5E84"/>
    <w:rsid w:val="00FD68C1"/>
    <w:rsid w:val="00FE2D57"/>
    <w:rsid w:val="00FE65B1"/>
    <w:rsid w:val="00FE7ABB"/>
    <w:rsid w:val="00FF0881"/>
    <w:rsid w:val="00FF115B"/>
    <w:rsid w:val="00FF48FC"/>
    <w:rsid w:val="00FF4B7F"/>
    <w:rsid w:val="00FF5F2D"/>
    <w:rsid w:val="00FF77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E7C97"/>
    <w:rPr>
      <w:sz w:val="24"/>
      <w:szCs w:val="24"/>
    </w:rPr>
  </w:style>
  <w:style w:type="paragraph" w:styleId="Heading1">
    <w:name w:val="heading 1"/>
    <w:basedOn w:val="Normal"/>
    <w:next w:val="Normal"/>
    <w:link w:val="Heading1Char"/>
    <w:uiPriority w:val="99"/>
    <w:qFormat/>
    <w:rsid w:val="0084013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4013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F082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3D87"/>
    <w:rPr>
      <w:rFonts w:ascii="Arial" w:hAnsi="Arial" w:cs="Arial"/>
      <w:b/>
      <w:bCs/>
      <w:kern w:val="32"/>
      <w:sz w:val="32"/>
      <w:szCs w:val="32"/>
      <w:lang w:bidi="ar-SA"/>
    </w:rPr>
  </w:style>
  <w:style w:type="character" w:customStyle="1" w:styleId="Heading2Char">
    <w:name w:val="Heading 2 Char"/>
    <w:basedOn w:val="DefaultParagraphFont"/>
    <w:link w:val="Heading2"/>
    <w:uiPriority w:val="99"/>
    <w:semiHidden/>
    <w:locked/>
    <w:rsid w:val="008A3BC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A3BCF"/>
    <w:rPr>
      <w:rFonts w:ascii="Cambria" w:hAnsi="Cambria" w:cs="Times New Roman"/>
      <w:b/>
      <w:bCs/>
      <w:sz w:val="26"/>
      <w:szCs w:val="26"/>
    </w:rPr>
  </w:style>
  <w:style w:type="paragraph" w:styleId="BalloonText">
    <w:name w:val="Balloon Text"/>
    <w:basedOn w:val="Normal"/>
    <w:link w:val="BalloonTextChar"/>
    <w:uiPriority w:val="99"/>
    <w:semiHidden/>
    <w:rsid w:val="003F7B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3BCF"/>
    <w:rPr>
      <w:rFonts w:cs="Times New Roman"/>
      <w:sz w:val="2"/>
    </w:rPr>
  </w:style>
  <w:style w:type="paragraph" w:styleId="Footer">
    <w:name w:val="footer"/>
    <w:basedOn w:val="Normal"/>
    <w:link w:val="FooterChar"/>
    <w:uiPriority w:val="99"/>
    <w:rsid w:val="00C867CA"/>
    <w:pPr>
      <w:tabs>
        <w:tab w:val="center" w:pos="4320"/>
        <w:tab w:val="right" w:pos="8640"/>
      </w:tabs>
    </w:pPr>
  </w:style>
  <w:style w:type="character" w:customStyle="1" w:styleId="FooterChar">
    <w:name w:val="Footer Char"/>
    <w:basedOn w:val="DefaultParagraphFont"/>
    <w:link w:val="Footer"/>
    <w:uiPriority w:val="99"/>
    <w:locked/>
    <w:rsid w:val="00625BBC"/>
    <w:rPr>
      <w:rFonts w:cs="Times New Roman"/>
      <w:sz w:val="24"/>
      <w:szCs w:val="24"/>
    </w:rPr>
  </w:style>
  <w:style w:type="character" w:styleId="PageNumber">
    <w:name w:val="page number"/>
    <w:basedOn w:val="DefaultParagraphFont"/>
    <w:uiPriority w:val="99"/>
    <w:rsid w:val="00C867CA"/>
    <w:rPr>
      <w:rFonts w:cs="Times New Roman"/>
    </w:rPr>
  </w:style>
  <w:style w:type="paragraph" w:customStyle="1" w:styleId="CharChar">
    <w:name w:val="Char Char"/>
    <w:basedOn w:val="Heading2"/>
    <w:uiPriority w:val="99"/>
    <w:rsid w:val="0080779C"/>
    <w:pPr>
      <w:pageBreakBefore/>
      <w:tabs>
        <w:tab w:val="left" w:pos="850"/>
        <w:tab w:val="left" w:pos="1191"/>
        <w:tab w:val="left" w:pos="1531"/>
      </w:tabs>
      <w:spacing w:before="120" w:after="120"/>
    </w:pPr>
    <w:rPr>
      <w:rFonts w:ascii="Tahoma" w:hAnsi="Tahoma" w:cs="Tahoma"/>
      <w:bCs w:val="0"/>
      <w:i w:val="0"/>
      <w:iCs w:val="0"/>
      <w:color w:val="FFFFFF"/>
      <w:spacing w:val="20"/>
      <w:sz w:val="22"/>
      <w:szCs w:val="22"/>
      <w:lang w:val="en-GB" w:eastAsia="zh-CN"/>
    </w:rPr>
  </w:style>
  <w:style w:type="paragraph" w:styleId="Title">
    <w:name w:val="Title"/>
    <w:basedOn w:val="Normal"/>
    <w:link w:val="TitleChar"/>
    <w:uiPriority w:val="99"/>
    <w:qFormat/>
    <w:rsid w:val="00C46832"/>
    <w:pPr>
      <w:jc w:val="center"/>
    </w:pPr>
    <w:rPr>
      <w:rFonts w:cs="Arial"/>
      <w:b/>
      <w:bCs/>
      <w:smallCaps/>
      <w:color w:val="000000"/>
      <w:sz w:val="20"/>
      <w:lang w:val="fr-FR" w:eastAsia="fr-FR"/>
    </w:rPr>
  </w:style>
  <w:style w:type="character" w:customStyle="1" w:styleId="TitleChar">
    <w:name w:val="Title Char"/>
    <w:basedOn w:val="DefaultParagraphFont"/>
    <w:link w:val="Title"/>
    <w:uiPriority w:val="99"/>
    <w:locked/>
    <w:rsid w:val="00393F40"/>
    <w:rPr>
      <w:rFonts w:cs="Arial"/>
      <w:b/>
      <w:bCs/>
      <w:smallCaps/>
      <w:color w:val="000000"/>
      <w:sz w:val="24"/>
      <w:szCs w:val="24"/>
      <w:lang w:val="fr-FR" w:eastAsia="fr-FR" w:bidi="ar-SA"/>
    </w:rPr>
  </w:style>
  <w:style w:type="character" w:styleId="CommentReference">
    <w:name w:val="annotation reference"/>
    <w:basedOn w:val="DefaultParagraphFont"/>
    <w:uiPriority w:val="99"/>
    <w:semiHidden/>
    <w:rsid w:val="0085026B"/>
    <w:rPr>
      <w:rFonts w:cs="Times New Roman"/>
      <w:sz w:val="16"/>
      <w:szCs w:val="16"/>
    </w:rPr>
  </w:style>
  <w:style w:type="paragraph" w:styleId="CommentText">
    <w:name w:val="annotation text"/>
    <w:basedOn w:val="Normal"/>
    <w:link w:val="CommentTextChar"/>
    <w:uiPriority w:val="99"/>
    <w:semiHidden/>
    <w:rsid w:val="0085026B"/>
    <w:rPr>
      <w:sz w:val="20"/>
      <w:szCs w:val="20"/>
    </w:rPr>
  </w:style>
  <w:style w:type="character" w:customStyle="1" w:styleId="CommentTextChar">
    <w:name w:val="Comment Text Char"/>
    <w:basedOn w:val="DefaultParagraphFont"/>
    <w:link w:val="CommentText"/>
    <w:uiPriority w:val="99"/>
    <w:semiHidden/>
    <w:locked/>
    <w:rsid w:val="008A3BCF"/>
    <w:rPr>
      <w:rFonts w:cs="Times New Roman"/>
      <w:sz w:val="20"/>
      <w:szCs w:val="20"/>
    </w:rPr>
  </w:style>
  <w:style w:type="paragraph" w:styleId="CommentSubject">
    <w:name w:val="annotation subject"/>
    <w:basedOn w:val="CommentText"/>
    <w:next w:val="CommentText"/>
    <w:link w:val="CommentSubjectChar"/>
    <w:uiPriority w:val="99"/>
    <w:semiHidden/>
    <w:rsid w:val="0085026B"/>
    <w:rPr>
      <w:b/>
      <w:bCs/>
    </w:rPr>
  </w:style>
  <w:style w:type="character" w:customStyle="1" w:styleId="CommentSubjectChar">
    <w:name w:val="Comment Subject Char"/>
    <w:basedOn w:val="CommentTextChar"/>
    <w:link w:val="CommentSubject"/>
    <w:uiPriority w:val="99"/>
    <w:semiHidden/>
    <w:locked/>
    <w:rsid w:val="008A3BCF"/>
    <w:rPr>
      <w:b/>
      <w:bCs/>
    </w:rPr>
  </w:style>
  <w:style w:type="paragraph" w:styleId="Header">
    <w:name w:val="header"/>
    <w:basedOn w:val="Normal"/>
    <w:link w:val="HeaderChar"/>
    <w:uiPriority w:val="99"/>
    <w:rsid w:val="00625BBC"/>
    <w:pPr>
      <w:tabs>
        <w:tab w:val="center" w:pos="4680"/>
        <w:tab w:val="right" w:pos="9360"/>
      </w:tabs>
    </w:pPr>
  </w:style>
  <w:style w:type="character" w:customStyle="1" w:styleId="HeaderChar">
    <w:name w:val="Header Char"/>
    <w:basedOn w:val="DefaultParagraphFont"/>
    <w:link w:val="Header"/>
    <w:uiPriority w:val="99"/>
    <w:locked/>
    <w:rsid w:val="00625BBC"/>
    <w:rPr>
      <w:rFonts w:cs="Times New Roman"/>
      <w:sz w:val="24"/>
      <w:szCs w:val="24"/>
    </w:rPr>
  </w:style>
  <w:style w:type="table" w:styleId="TableGrid">
    <w:name w:val="Table Grid"/>
    <w:basedOn w:val="TableNormal"/>
    <w:uiPriority w:val="99"/>
    <w:rsid w:val="00333F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AE0AB2"/>
    <w:pPr>
      <w:keepLines/>
      <w:spacing w:before="480" w:after="0" w:line="276" w:lineRule="auto"/>
      <w:outlineLvl w:val="9"/>
    </w:pPr>
    <w:rPr>
      <w:rFonts w:ascii="Cambria" w:hAnsi="Cambria" w:cs="Times New Roman"/>
      <w:color w:val="365F91"/>
      <w:kern w:val="0"/>
      <w:sz w:val="28"/>
      <w:szCs w:val="28"/>
      <w:lang w:val="fr-FR"/>
    </w:rPr>
  </w:style>
  <w:style w:type="paragraph" w:styleId="TOC1">
    <w:name w:val="toc 1"/>
    <w:basedOn w:val="Normal"/>
    <w:next w:val="Normal"/>
    <w:autoRedefine/>
    <w:uiPriority w:val="99"/>
    <w:rsid w:val="00AE0AB2"/>
  </w:style>
  <w:style w:type="paragraph" w:styleId="TOC2">
    <w:name w:val="toc 2"/>
    <w:basedOn w:val="Normal"/>
    <w:next w:val="Normal"/>
    <w:autoRedefine/>
    <w:uiPriority w:val="99"/>
    <w:rsid w:val="00540915"/>
    <w:pPr>
      <w:tabs>
        <w:tab w:val="right" w:leader="dot" w:pos="9396"/>
      </w:tabs>
      <w:ind w:left="240"/>
    </w:pPr>
  </w:style>
  <w:style w:type="character" w:styleId="Hyperlink">
    <w:name w:val="Hyperlink"/>
    <w:basedOn w:val="DefaultParagraphFont"/>
    <w:uiPriority w:val="99"/>
    <w:rsid w:val="00AE0AB2"/>
    <w:rPr>
      <w:rFonts w:cs="Times New Roman"/>
      <w:color w:val="0000FF"/>
      <w:u w:val="single"/>
    </w:rPr>
  </w:style>
  <w:style w:type="paragraph" w:styleId="ListParagraph">
    <w:name w:val="List Paragraph"/>
    <w:basedOn w:val="Normal"/>
    <w:uiPriority w:val="99"/>
    <w:qFormat/>
    <w:rsid w:val="00667C24"/>
    <w:pPr>
      <w:spacing w:before="100" w:beforeAutospacing="1" w:after="100" w:afterAutospacing="1"/>
      <w:ind w:left="720"/>
      <w:contextualSpacing/>
    </w:pPr>
    <w:rPr>
      <w:rFonts w:ascii="Symbol" w:hAnsi="Symbol"/>
      <w:color w:val="000000"/>
      <w:sz w:val="20"/>
      <w:szCs w:val="20"/>
    </w:rPr>
  </w:style>
  <w:style w:type="paragraph" w:styleId="NormalWeb">
    <w:name w:val="Normal (Web)"/>
    <w:basedOn w:val="Normal"/>
    <w:uiPriority w:val="99"/>
    <w:rsid w:val="00667C24"/>
    <w:pPr>
      <w:spacing w:before="100" w:beforeAutospacing="1" w:after="100" w:afterAutospacing="1"/>
    </w:pPr>
    <w:rPr>
      <w:lang w:val="en-ZW" w:eastAsia="en-ZW"/>
    </w:rPr>
  </w:style>
  <w:style w:type="paragraph" w:styleId="FootnoteText">
    <w:name w:val="footnote text"/>
    <w:basedOn w:val="Normal"/>
    <w:link w:val="FootnoteTextChar"/>
    <w:uiPriority w:val="99"/>
    <w:rsid w:val="00E975E0"/>
    <w:rPr>
      <w:sz w:val="20"/>
      <w:szCs w:val="20"/>
    </w:rPr>
  </w:style>
  <w:style w:type="character" w:customStyle="1" w:styleId="FootnoteTextChar">
    <w:name w:val="Footnote Text Char"/>
    <w:basedOn w:val="DefaultParagraphFont"/>
    <w:link w:val="FootnoteText"/>
    <w:uiPriority w:val="99"/>
    <w:locked/>
    <w:rsid w:val="00E975E0"/>
    <w:rPr>
      <w:rFonts w:cs="Times New Roman"/>
      <w:lang w:val="en-US" w:eastAsia="en-US"/>
    </w:rPr>
  </w:style>
  <w:style w:type="character" w:styleId="FootnoteReference">
    <w:name w:val="footnote reference"/>
    <w:aliases w:val="ftref"/>
    <w:basedOn w:val="DefaultParagraphFont"/>
    <w:uiPriority w:val="99"/>
    <w:rsid w:val="00E975E0"/>
    <w:rPr>
      <w:rFonts w:cs="Times New Roman"/>
      <w:vertAlign w:val="superscript"/>
    </w:rPr>
  </w:style>
  <w:style w:type="paragraph" w:styleId="TOC3">
    <w:name w:val="toc 3"/>
    <w:basedOn w:val="Normal"/>
    <w:next w:val="Normal"/>
    <w:autoRedefine/>
    <w:uiPriority w:val="99"/>
    <w:rsid w:val="00D00343"/>
    <w:pPr>
      <w:tabs>
        <w:tab w:val="left" w:pos="1320"/>
        <w:tab w:val="right" w:leader="dot" w:pos="9792"/>
      </w:tabs>
      <w:ind w:left="482"/>
    </w:pPr>
  </w:style>
</w:styles>
</file>

<file path=word/webSettings.xml><?xml version="1.0" encoding="utf-8"?>
<w:webSettings xmlns:r="http://schemas.openxmlformats.org/officeDocument/2006/relationships" xmlns:w="http://schemas.openxmlformats.org/wordprocessingml/2006/main">
  <w:divs>
    <w:div w:id="1086027260">
      <w:marLeft w:val="0"/>
      <w:marRight w:val="0"/>
      <w:marTop w:val="0"/>
      <w:marBottom w:val="0"/>
      <w:divBdr>
        <w:top w:val="none" w:sz="0" w:space="0" w:color="auto"/>
        <w:left w:val="none" w:sz="0" w:space="0" w:color="auto"/>
        <w:bottom w:val="none" w:sz="0" w:space="0" w:color="auto"/>
        <w:right w:val="none" w:sz="0" w:space="0" w:color="auto"/>
      </w:divBdr>
    </w:div>
    <w:div w:id="1086027261">
      <w:marLeft w:val="0"/>
      <w:marRight w:val="0"/>
      <w:marTop w:val="0"/>
      <w:marBottom w:val="0"/>
      <w:divBdr>
        <w:top w:val="none" w:sz="0" w:space="0" w:color="auto"/>
        <w:left w:val="none" w:sz="0" w:space="0" w:color="auto"/>
        <w:bottom w:val="none" w:sz="0" w:space="0" w:color="auto"/>
        <w:right w:val="none" w:sz="0" w:space="0" w:color="auto"/>
      </w:divBdr>
    </w:div>
    <w:div w:id="1086027262">
      <w:marLeft w:val="0"/>
      <w:marRight w:val="0"/>
      <w:marTop w:val="0"/>
      <w:marBottom w:val="0"/>
      <w:divBdr>
        <w:top w:val="none" w:sz="0" w:space="0" w:color="auto"/>
        <w:left w:val="none" w:sz="0" w:space="0" w:color="auto"/>
        <w:bottom w:val="none" w:sz="0" w:space="0" w:color="auto"/>
        <w:right w:val="none" w:sz="0" w:space="0" w:color="auto"/>
      </w:divBdr>
    </w:div>
    <w:div w:id="1086027263">
      <w:marLeft w:val="0"/>
      <w:marRight w:val="0"/>
      <w:marTop w:val="0"/>
      <w:marBottom w:val="0"/>
      <w:divBdr>
        <w:top w:val="none" w:sz="0" w:space="0" w:color="auto"/>
        <w:left w:val="none" w:sz="0" w:space="0" w:color="auto"/>
        <w:bottom w:val="none" w:sz="0" w:space="0" w:color="auto"/>
        <w:right w:val="none" w:sz="0" w:space="0" w:color="auto"/>
      </w:divBdr>
    </w:div>
    <w:div w:id="1086027264">
      <w:marLeft w:val="0"/>
      <w:marRight w:val="0"/>
      <w:marTop w:val="0"/>
      <w:marBottom w:val="0"/>
      <w:divBdr>
        <w:top w:val="none" w:sz="0" w:space="0" w:color="auto"/>
        <w:left w:val="none" w:sz="0" w:space="0" w:color="auto"/>
        <w:bottom w:val="none" w:sz="0" w:space="0" w:color="auto"/>
        <w:right w:val="none" w:sz="0" w:space="0" w:color="auto"/>
      </w:divBdr>
    </w:div>
    <w:div w:id="1086027265">
      <w:marLeft w:val="0"/>
      <w:marRight w:val="0"/>
      <w:marTop w:val="0"/>
      <w:marBottom w:val="0"/>
      <w:divBdr>
        <w:top w:val="none" w:sz="0" w:space="0" w:color="auto"/>
        <w:left w:val="none" w:sz="0" w:space="0" w:color="auto"/>
        <w:bottom w:val="none" w:sz="0" w:space="0" w:color="auto"/>
        <w:right w:val="none" w:sz="0" w:space="0" w:color="auto"/>
      </w:divBdr>
    </w:div>
    <w:div w:id="1086027266">
      <w:marLeft w:val="0"/>
      <w:marRight w:val="0"/>
      <w:marTop w:val="0"/>
      <w:marBottom w:val="0"/>
      <w:divBdr>
        <w:top w:val="none" w:sz="0" w:space="0" w:color="auto"/>
        <w:left w:val="none" w:sz="0" w:space="0" w:color="auto"/>
        <w:bottom w:val="none" w:sz="0" w:space="0" w:color="auto"/>
        <w:right w:val="none" w:sz="0" w:space="0" w:color="auto"/>
      </w:divBdr>
    </w:div>
    <w:div w:id="1086027267">
      <w:marLeft w:val="0"/>
      <w:marRight w:val="0"/>
      <w:marTop w:val="0"/>
      <w:marBottom w:val="0"/>
      <w:divBdr>
        <w:top w:val="none" w:sz="0" w:space="0" w:color="auto"/>
        <w:left w:val="none" w:sz="0" w:space="0" w:color="auto"/>
        <w:bottom w:val="none" w:sz="0" w:space="0" w:color="auto"/>
        <w:right w:val="none" w:sz="0" w:space="0" w:color="auto"/>
      </w:divBdr>
    </w:div>
    <w:div w:id="1086027268">
      <w:marLeft w:val="0"/>
      <w:marRight w:val="0"/>
      <w:marTop w:val="0"/>
      <w:marBottom w:val="0"/>
      <w:divBdr>
        <w:top w:val="none" w:sz="0" w:space="0" w:color="auto"/>
        <w:left w:val="none" w:sz="0" w:space="0" w:color="auto"/>
        <w:bottom w:val="none" w:sz="0" w:space="0" w:color="auto"/>
        <w:right w:val="none" w:sz="0" w:space="0" w:color="auto"/>
      </w:divBdr>
    </w:div>
    <w:div w:id="1086027269">
      <w:marLeft w:val="0"/>
      <w:marRight w:val="0"/>
      <w:marTop w:val="0"/>
      <w:marBottom w:val="0"/>
      <w:divBdr>
        <w:top w:val="none" w:sz="0" w:space="0" w:color="auto"/>
        <w:left w:val="none" w:sz="0" w:space="0" w:color="auto"/>
        <w:bottom w:val="none" w:sz="0" w:space="0" w:color="auto"/>
        <w:right w:val="none" w:sz="0" w:space="0" w:color="auto"/>
      </w:divBdr>
    </w:div>
    <w:div w:id="1086027270">
      <w:marLeft w:val="0"/>
      <w:marRight w:val="0"/>
      <w:marTop w:val="0"/>
      <w:marBottom w:val="0"/>
      <w:divBdr>
        <w:top w:val="none" w:sz="0" w:space="0" w:color="auto"/>
        <w:left w:val="none" w:sz="0" w:space="0" w:color="auto"/>
        <w:bottom w:val="none" w:sz="0" w:space="0" w:color="auto"/>
        <w:right w:val="none" w:sz="0" w:space="0" w:color="auto"/>
      </w:divBdr>
    </w:div>
    <w:div w:id="1086027271">
      <w:marLeft w:val="0"/>
      <w:marRight w:val="0"/>
      <w:marTop w:val="0"/>
      <w:marBottom w:val="0"/>
      <w:divBdr>
        <w:top w:val="none" w:sz="0" w:space="0" w:color="auto"/>
        <w:left w:val="none" w:sz="0" w:space="0" w:color="auto"/>
        <w:bottom w:val="none" w:sz="0" w:space="0" w:color="auto"/>
        <w:right w:val="none" w:sz="0" w:space="0" w:color="auto"/>
      </w:divBdr>
    </w:div>
    <w:div w:id="1086027272">
      <w:marLeft w:val="0"/>
      <w:marRight w:val="0"/>
      <w:marTop w:val="0"/>
      <w:marBottom w:val="0"/>
      <w:divBdr>
        <w:top w:val="none" w:sz="0" w:space="0" w:color="auto"/>
        <w:left w:val="none" w:sz="0" w:space="0" w:color="auto"/>
        <w:bottom w:val="none" w:sz="0" w:space="0" w:color="auto"/>
        <w:right w:val="none" w:sz="0" w:space="0" w:color="auto"/>
      </w:divBdr>
      <w:divsChild>
        <w:div w:id="1086027284">
          <w:marLeft w:val="0"/>
          <w:marRight w:val="0"/>
          <w:marTop w:val="0"/>
          <w:marBottom w:val="0"/>
          <w:divBdr>
            <w:top w:val="none" w:sz="0" w:space="0" w:color="auto"/>
            <w:left w:val="none" w:sz="0" w:space="0" w:color="auto"/>
            <w:bottom w:val="none" w:sz="0" w:space="0" w:color="auto"/>
            <w:right w:val="none" w:sz="0" w:space="0" w:color="auto"/>
          </w:divBdr>
        </w:div>
      </w:divsChild>
    </w:div>
    <w:div w:id="1086027273">
      <w:marLeft w:val="0"/>
      <w:marRight w:val="0"/>
      <w:marTop w:val="0"/>
      <w:marBottom w:val="0"/>
      <w:divBdr>
        <w:top w:val="none" w:sz="0" w:space="0" w:color="auto"/>
        <w:left w:val="none" w:sz="0" w:space="0" w:color="auto"/>
        <w:bottom w:val="none" w:sz="0" w:space="0" w:color="auto"/>
        <w:right w:val="none" w:sz="0" w:space="0" w:color="auto"/>
      </w:divBdr>
    </w:div>
    <w:div w:id="1086027274">
      <w:marLeft w:val="0"/>
      <w:marRight w:val="0"/>
      <w:marTop w:val="0"/>
      <w:marBottom w:val="0"/>
      <w:divBdr>
        <w:top w:val="none" w:sz="0" w:space="0" w:color="auto"/>
        <w:left w:val="none" w:sz="0" w:space="0" w:color="auto"/>
        <w:bottom w:val="none" w:sz="0" w:space="0" w:color="auto"/>
        <w:right w:val="none" w:sz="0" w:space="0" w:color="auto"/>
      </w:divBdr>
      <w:divsChild>
        <w:div w:id="1086027287">
          <w:marLeft w:val="0"/>
          <w:marRight w:val="0"/>
          <w:marTop w:val="0"/>
          <w:marBottom w:val="0"/>
          <w:divBdr>
            <w:top w:val="none" w:sz="0" w:space="0" w:color="auto"/>
            <w:left w:val="none" w:sz="0" w:space="0" w:color="auto"/>
            <w:bottom w:val="none" w:sz="0" w:space="0" w:color="auto"/>
            <w:right w:val="none" w:sz="0" w:space="0" w:color="auto"/>
          </w:divBdr>
        </w:div>
      </w:divsChild>
    </w:div>
    <w:div w:id="1086027275">
      <w:marLeft w:val="0"/>
      <w:marRight w:val="0"/>
      <w:marTop w:val="0"/>
      <w:marBottom w:val="0"/>
      <w:divBdr>
        <w:top w:val="none" w:sz="0" w:space="0" w:color="auto"/>
        <w:left w:val="none" w:sz="0" w:space="0" w:color="auto"/>
        <w:bottom w:val="none" w:sz="0" w:space="0" w:color="auto"/>
        <w:right w:val="none" w:sz="0" w:space="0" w:color="auto"/>
      </w:divBdr>
    </w:div>
    <w:div w:id="1086027276">
      <w:marLeft w:val="0"/>
      <w:marRight w:val="0"/>
      <w:marTop w:val="0"/>
      <w:marBottom w:val="0"/>
      <w:divBdr>
        <w:top w:val="none" w:sz="0" w:space="0" w:color="auto"/>
        <w:left w:val="none" w:sz="0" w:space="0" w:color="auto"/>
        <w:bottom w:val="none" w:sz="0" w:space="0" w:color="auto"/>
        <w:right w:val="none" w:sz="0" w:space="0" w:color="auto"/>
      </w:divBdr>
    </w:div>
    <w:div w:id="1086027277">
      <w:marLeft w:val="0"/>
      <w:marRight w:val="0"/>
      <w:marTop w:val="0"/>
      <w:marBottom w:val="0"/>
      <w:divBdr>
        <w:top w:val="none" w:sz="0" w:space="0" w:color="auto"/>
        <w:left w:val="none" w:sz="0" w:space="0" w:color="auto"/>
        <w:bottom w:val="none" w:sz="0" w:space="0" w:color="auto"/>
        <w:right w:val="none" w:sz="0" w:space="0" w:color="auto"/>
      </w:divBdr>
    </w:div>
    <w:div w:id="1086027278">
      <w:marLeft w:val="0"/>
      <w:marRight w:val="0"/>
      <w:marTop w:val="0"/>
      <w:marBottom w:val="0"/>
      <w:divBdr>
        <w:top w:val="none" w:sz="0" w:space="0" w:color="auto"/>
        <w:left w:val="none" w:sz="0" w:space="0" w:color="auto"/>
        <w:bottom w:val="none" w:sz="0" w:space="0" w:color="auto"/>
        <w:right w:val="none" w:sz="0" w:space="0" w:color="auto"/>
      </w:divBdr>
    </w:div>
    <w:div w:id="1086027279">
      <w:marLeft w:val="0"/>
      <w:marRight w:val="0"/>
      <w:marTop w:val="0"/>
      <w:marBottom w:val="0"/>
      <w:divBdr>
        <w:top w:val="none" w:sz="0" w:space="0" w:color="auto"/>
        <w:left w:val="none" w:sz="0" w:space="0" w:color="auto"/>
        <w:bottom w:val="none" w:sz="0" w:space="0" w:color="auto"/>
        <w:right w:val="none" w:sz="0" w:space="0" w:color="auto"/>
      </w:divBdr>
    </w:div>
    <w:div w:id="1086027280">
      <w:marLeft w:val="0"/>
      <w:marRight w:val="0"/>
      <w:marTop w:val="0"/>
      <w:marBottom w:val="0"/>
      <w:divBdr>
        <w:top w:val="none" w:sz="0" w:space="0" w:color="auto"/>
        <w:left w:val="none" w:sz="0" w:space="0" w:color="auto"/>
        <w:bottom w:val="none" w:sz="0" w:space="0" w:color="auto"/>
        <w:right w:val="none" w:sz="0" w:space="0" w:color="auto"/>
      </w:divBdr>
    </w:div>
    <w:div w:id="1086027281">
      <w:marLeft w:val="0"/>
      <w:marRight w:val="0"/>
      <w:marTop w:val="0"/>
      <w:marBottom w:val="0"/>
      <w:divBdr>
        <w:top w:val="none" w:sz="0" w:space="0" w:color="auto"/>
        <w:left w:val="none" w:sz="0" w:space="0" w:color="auto"/>
        <w:bottom w:val="none" w:sz="0" w:space="0" w:color="auto"/>
        <w:right w:val="none" w:sz="0" w:space="0" w:color="auto"/>
      </w:divBdr>
    </w:div>
    <w:div w:id="1086027282">
      <w:marLeft w:val="0"/>
      <w:marRight w:val="0"/>
      <w:marTop w:val="0"/>
      <w:marBottom w:val="0"/>
      <w:divBdr>
        <w:top w:val="none" w:sz="0" w:space="0" w:color="auto"/>
        <w:left w:val="none" w:sz="0" w:space="0" w:color="auto"/>
        <w:bottom w:val="none" w:sz="0" w:space="0" w:color="auto"/>
        <w:right w:val="none" w:sz="0" w:space="0" w:color="auto"/>
      </w:divBdr>
    </w:div>
    <w:div w:id="1086027283">
      <w:marLeft w:val="0"/>
      <w:marRight w:val="0"/>
      <w:marTop w:val="0"/>
      <w:marBottom w:val="0"/>
      <w:divBdr>
        <w:top w:val="none" w:sz="0" w:space="0" w:color="auto"/>
        <w:left w:val="none" w:sz="0" w:space="0" w:color="auto"/>
        <w:bottom w:val="none" w:sz="0" w:space="0" w:color="auto"/>
        <w:right w:val="none" w:sz="0" w:space="0" w:color="auto"/>
      </w:divBdr>
    </w:div>
    <w:div w:id="1086027285">
      <w:marLeft w:val="0"/>
      <w:marRight w:val="0"/>
      <w:marTop w:val="0"/>
      <w:marBottom w:val="0"/>
      <w:divBdr>
        <w:top w:val="none" w:sz="0" w:space="0" w:color="auto"/>
        <w:left w:val="none" w:sz="0" w:space="0" w:color="auto"/>
        <w:bottom w:val="none" w:sz="0" w:space="0" w:color="auto"/>
        <w:right w:val="none" w:sz="0" w:space="0" w:color="auto"/>
      </w:divBdr>
    </w:div>
    <w:div w:id="1086027286">
      <w:marLeft w:val="0"/>
      <w:marRight w:val="0"/>
      <w:marTop w:val="0"/>
      <w:marBottom w:val="0"/>
      <w:divBdr>
        <w:top w:val="none" w:sz="0" w:space="0" w:color="auto"/>
        <w:left w:val="none" w:sz="0" w:space="0" w:color="auto"/>
        <w:bottom w:val="none" w:sz="0" w:space="0" w:color="auto"/>
        <w:right w:val="none" w:sz="0" w:space="0" w:color="auto"/>
      </w:divBdr>
    </w:div>
    <w:div w:id="1086027288">
      <w:marLeft w:val="0"/>
      <w:marRight w:val="0"/>
      <w:marTop w:val="0"/>
      <w:marBottom w:val="0"/>
      <w:divBdr>
        <w:top w:val="none" w:sz="0" w:space="0" w:color="auto"/>
        <w:left w:val="none" w:sz="0" w:space="0" w:color="auto"/>
        <w:bottom w:val="none" w:sz="0" w:space="0" w:color="auto"/>
        <w:right w:val="none" w:sz="0" w:space="0" w:color="auto"/>
      </w:divBdr>
    </w:div>
    <w:div w:id="1086027289">
      <w:marLeft w:val="0"/>
      <w:marRight w:val="0"/>
      <w:marTop w:val="0"/>
      <w:marBottom w:val="0"/>
      <w:divBdr>
        <w:top w:val="none" w:sz="0" w:space="0" w:color="auto"/>
        <w:left w:val="none" w:sz="0" w:space="0" w:color="auto"/>
        <w:bottom w:val="none" w:sz="0" w:space="0" w:color="auto"/>
        <w:right w:val="none" w:sz="0" w:space="0" w:color="auto"/>
      </w:divBdr>
    </w:div>
    <w:div w:id="1086027290">
      <w:marLeft w:val="0"/>
      <w:marRight w:val="0"/>
      <w:marTop w:val="0"/>
      <w:marBottom w:val="0"/>
      <w:divBdr>
        <w:top w:val="none" w:sz="0" w:space="0" w:color="auto"/>
        <w:left w:val="none" w:sz="0" w:space="0" w:color="auto"/>
        <w:bottom w:val="none" w:sz="0" w:space="0" w:color="auto"/>
        <w:right w:val="none" w:sz="0" w:space="0" w:color="auto"/>
      </w:divBdr>
    </w:div>
    <w:div w:id="1086027291">
      <w:marLeft w:val="0"/>
      <w:marRight w:val="0"/>
      <w:marTop w:val="0"/>
      <w:marBottom w:val="0"/>
      <w:divBdr>
        <w:top w:val="none" w:sz="0" w:space="0" w:color="auto"/>
        <w:left w:val="none" w:sz="0" w:space="0" w:color="auto"/>
        <w:bottom w:val="none" w:sz="0" w:space="0" w:color="auto"/>
        <w:right w:val="none" w:sz="0" w:space="0" w:color="auto"/>
      </w:divBdr>
    </w:div>
    <w:div w:id="1086027292">
      <w:marLeft w:val="0"/>
      <w:marRight w:val="0"/>
      <w:marTop w:val="0"/>
      <w:marBottom w:val="0"/>
      <w:divBdr>
        <w:top w:val="none" w:sz="0" w:space="0" w:color="auto"/>
        <w:left w:val="none" w:sz="0" w:space="0" w:color="auto"/>
        <w:bottom w:val="none" w:sz="0" w:space="0" w:color="auto"/>
        <w:right w:val="none" w:sz="0" w:space="0" w:color="auto"/>
      </w:divBdr>
    </w:div>
    <w:div w:id="10860272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package" Target="embeddings/Microsoft_Office_Excel_Worksheet3.xlsx"/><Relationship Id="rId26" Type="http://schemas.openxmlformats.org/officeDocument/2006/relationships/package" Target="embeddings/Microsoft_Office_Excel_Worksheet7.xlsx"/><Relationship Id="rId39" Type="http://schemas.openxmlformats.org/officeDocument/2006/relationships/image" Target="media/image17.emf"/><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package" Target="embeddings/Microsoft_Office_Excel_Worksheet11.xlsx"/><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package" Target="embeddings/Microsoft_Office_Excel_Worksheet13.xlsx"/><Relationship Id="rId2" Type="http://schemas.openxmlformats.org/officeDocument/2006/relationships/styles" Target="styles.xml"/><Relationship Id="rId16" Type="http://schemas.openxmlformats.org/officeDocument/2006/relationships/package" Target="embeddings/Microsoft_Office_Excel_Worksheet2.xlsx"/><Relationship Id="rId20" Type="http://schemas.openxmlformats.org/officeDocument/2006/relationships/package" Target="embeddings/Microsoft_Office_Excel_Worksheet4.xlsx"/><Relationship Id="rId29" Type="http://schemas.openxmlformats.org/officeDocument/2006/relationships/image" Target="media/image12.e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package" Target="embeddings/Microsoft_Office_Excel_Worksheet6.xlsx"/><Relationship Id="rId32" Type="http://schemas.openxmlformats.org/officeDocument/2006/relationships/package" Target="embeddings/Microsoft_Office_Excel_Worksheet10.xlsx"/><Relationship Id="rId37" Type="http://schemas.openxmlformats.org/officeDocument/2006/relationships/image" Target="media/image16.emf"/><Relationship Id="rId40" Type="http://schemas.openxmlformats.org/officeDocument/2006/relationships/package" Target="embeddings/Microsoft_Office_Excel_Worksheet14.xlsx"/><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package" Target="embeddings/Microsoft_Office_Excel_Worksheet8.xlsx"/><Relationship Id="rId36" Type="http://schemas.openxmlformats.org/officeDocument/2006/relationships/package" Target="embeddings/Microsoft_Office_Excel_Worksheet12.xlsx"/><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package" Target="embeddings/Microsoft_Office_Excel_Worksheet1.xlsx"/><Relationship Id="rId22" Type="http://schemas.openxmlformats.org/officeDocument/2006/relationships/package" Target="embeddings/Microsoft_Office_Excel_Worksheet5.xlsx"/><Relationship Id="rId27" Type="http://schemas.openxmlformats.org/officeDocument/2006/relationships/image" Target="media/image11.emf"/><Relationship Id="rId30" Type="http://schemas.openxmlformats.org/officeDocument/2006/relationships/package" Target="embeddings/Microsoft_Office_Excel_Worksheet9.xlsx"/><Relationship Id="rId35" Type="http://schemas.openxmlformats.org/officeDocument/2006/relationships/image" Target="media/image1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15969</Words>
  <Characters>91026</Characters>
  <Application>Microsoft Office Word</Application>
  <DocSecurity>0</DocSecurity>
  <Lines>758</Lines>
  <Paragraphs>213</Paragraphs>
  <ScaleCrop>false</ScaleCrop>
  <Company>Grizli777</Company>
  <LinksUpToDate>false</LinksUpToDate>
  <CharactersWithSpaces>106782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Preferred  Customer</dc:creator>
  <cp:keywords/>
  <dc:description/>
  <cp:lastModifiedBy>Cristina.Bertarelli</cp:lastModifiedBy>
  <cp:revision>2</cp:revision>
  <cp:lastPrinted>2010-03-13T14:39:00Z</cp:lastPrinted>
  <dcterms:created xsi:type="dcterms:W3CDTF">2010-03-18T20:41:00Z</dcterms:created>
  <dcterms:modified xsi:type="dcterms:W3CDTF">2010-03-18T20:41:00Z</dcterms:modified>
</cp:coreProperties>
</file>