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402" w:tblpY="6560"/>
        <w:tblW w:w="10207" w:type="dxa"/>
        <w:tblCellSpacing w:w="12" w:type="dxa"/>
        <w:tblCellMar>
          <w:left w:w="0" w:type="dxa"/>
          <w:right w:w="0" w:type="dxa"/>
        </w:tblCellMar>
        <w:tblLook w:val="04A0"/>
      </w:tblPr>
      <w:tblGrid>
        <w:gridCol w:w="2151"/>
        <w:gridCol w:w="8056"/>
      </w:tblGrid>
      <w:tr w:rsidR="009C4686" w:rsidRPr="00597F8E" w:rsidTr="004F0F61">
        <w:trPr>
          <w:tblCellSpacing w:w="12" w:type="dxa"/>
        </w:trPr>
        <w:tc>
          <w:tcPr>
            <w:tcW w:w="2115" w:type="dxa"/>
            <w:shd w:val="clear" w:color="auto" w:fill="DBE5F1" w:themeFill="accent1" w:themeFillTint="33"/>
            <w:hideMark/>
          </w:tcPr>
          <w:p w:rsidR="009C4686" w:rsidRPr="00FF40B9" w:rsidRDefault="009C4686" w:rsidP="00597F8E">
            <w:pPr>
              <w:autoSpaceDE w:val="0"/>
              <w:autoSpaceDN w:val="0"/>
              <w:adjustRightInd w:val="0"/>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252AE8" w:rsidTr="004F0F61">
        <w:trPr>
          <w:tblCellSpacing w:w="12" w:type="dxa"/>
        </w:trPr>
        <w:tc>
          <w:tcPr>
            <w:tcW w:w="2115" w:type="dxa"/>
            <w:shd w:val="clear" w:color="auto" w:fill="DBE5F1" w:themeFill="accent1" w:themeFillTint="33"/>
            <w:hideMark/>
          </w:tcPr>
          <w:p w:rsidR="009C4686" w:rsidRPr="007E29F6" w:rsidRDefault="009C4686" w:rsidP="00597F8E">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Pr="007E29F6" w:rsidRDefault="009C4686" w:rsidP="00597F8E">
            <w:pPr>
              <w:spacing w:after="0" w:line="240" w:lineRule="auto"/>
              <w:rPr>
                <w:rFonts w:eastAsia="Times New Roman" w:cs="Arial"/>
                <w:b/>
                <w:color w:val="1F497D" w:themeColor="text2"/>
                <w:sz w:val="16"/>
                <w:szCs w:val="16"/>
                <w:lang w:val="en-US"/>
              </w:rPr>
            </w:pPr>
          </w:p>
        </w:tc>
      </w:tr>
      <w:tr w:rsidR="00597F8E" w:rsidRPr="00B820A1" w:rsidTr="004F0F61">
        <w:trPr>
          <w:tblCellSpacing w:w="12" w:type="dxa"/>
        </w:trPr>
        <w:tc>
          <w:tcPr>
            <w:tcW w:w="2115" w:type="dxa"/>
            <w:shd w:val="clear" w:color="auto" w:fill="DBE5F1" w:themeFill="accent1" w:themeFillTint="33"/>
            <w:hideMark/>
          </w:tcPr>
          <w:p w:rsidR="00597F8E" w:rsidRDefault="00597F8E" w:rsidP="0028203D">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597F8E" w:rsidRPr="00633063" w:rsidRDefault="00597F8E" w:rsidP="0028203D">
            <w:pPr>
              <w:spacing w:after="0" w:line="240" w:lineRule="auto"/>
              <w:rPr>
                <w:rFonts w:eastAsia="Times New Roman" w:cs="Arial"/>
                <w:b/>
                <w:color w:val="1F497D" w:themeColor="text2"/>
                <w:sz w:val="16"/>
                <w:szCs w:val="16"/>
                <w:lang w:val="en-US"/>
              </w:rPr>
            </w:pPr>
          </w:p>
        </w:tc>
      </w:tr>
    </w:tbl>
    <w:tbl>
      <w:tblPr>
        <w:tblW w:w="10396" w:type="dxa"/>
        <w:tblCellSpacing w:w="12" w:type="dxa"/>
        <w:tblInd w:w="-402" w:type="dxa"/>
        <w:tblCellMar>
          <w:left w:w="0" w:type="dxa"/>
          <w:right w:w="0" w:type="dxa"/>
        </w:tblCellMar>
        <w:tblLook w:val="04A0"/>
      </w:tblPr>
      <w:tblGrid>
        <w:gridCol w:w="10396"/>
      </w:tblGrid>
      <w:tr w:rsidR="009C4686" w:rsidRPr="00254C11" w:rsidTr="002271B8">
        <w:trPr>
          <w:tblCellSpacing w:w="12" w:type="dxa"/>
        </w:trPr>
        <w:tc>
          <w:tcPr>
            <w:tcW w:w="10348" w:type="dxa"/>
            <w:hideMark/>
          </w:tcPr>
          <w:p w:rsidR="0028203D" w:rsidRDefault="0028203D" w:rsidP="004F0F61">
            <w:pPr>
              <w:spacing w:before="100" w:beforeAutospacing="1" w:after="100" w:afterAutospacing="1" w:line="240" w:lineRule="auto"/>
              <w:jc w:val="center"/>
              <w:rPr>
                <w:rFonts w:eastAsia="Times New Roman" w:cs="Arial"/>
                <w:b/>
                <w:color w:val="1F497D" w:themeColor="text2"/>
                <w:sz w:val="16"/>
                <w:szCs w:val="16"/>
                <w:lang w:val="en-US"/>
              </w:rPr>
            </w:pPr>
          </w:p>
          <w:p w:rsidR="0028203D" w:rsidRDefault="0028203D" w:rsidP="004F0F61">
            <w:pPr>
              <w:spacing w:before="100" w:beforeAutospacing="1" w:after="100" w:afterAutospacing="1" w:line="240" w:lineRule="auto"/>
              <w:jc w:val="center"/>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60288" behindDoc="0" locked="0" layoutInCell="1" allowOverlap="1">
                  <wp:simplePos x="0" y="0"/>
                  <wp:positionH relativeFrom="column">
                    <wp:posOffset>2244090</wp:posOffset>
                  </wp:positionH>
                  <wp:positionV relativeFrom="paragraph">
                    <wp:posOffset>33655</wp:posOffset>
                  </wp:positionV>
                  <wp:extent cx="1758950" cy="499110"/>
                  <wp:effectExtent l="19050" t="0" r="0" b="0"/>
                  <wp:wrapSquare wrapText="bothSides"/>
                  <wp:docPr id="31" name="Picture 1" descr="bra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ng.jpg"/>
                          <pic:cNvPicPr/>
                        </pic:nvPicPr>
                        <pic:blipFill>
                          <a:blip r:embed="rId5" cstate="print"/>
                          <a:stretch>
                            <a:fillRect/>
                          </a:stretch>
                        </pic:blipFill>
                        <pic:spPr>
                          <a:xfrm>
                            <a:off x="0" y="0"/>
                            <a:ext cx="1758950" cy="499110"/>
                          </a:xfrm>
                          <a:prstGeom prst="rect">
                            <a:avLst/>
                          </a:prstGeom>
                        </pic:spPr>
                      </pic:pic>
                    </a:graphicData>
                  </a:graphic>
                </wp:anchor>
              </w:drawing>
            </w:r>
          </w:p>
          <w:p w:rsidR="0028203D" w:rsidRDefault="0028203D" w:rsidP="004F0F61">
            <w:pPr>
              <w:spacing w:before="100" w:beforeAutospacing="1" w:after="100" w:afterAutospacing="1" w:line="240" w:lineRule="auto"/>
              <w:jc w:val="center"/>
              <w:rPr>
                <w:rFonts w:eastAsia="Times New Roman" w:cs="Arial"/>
                <w:b/>
                <w:color w:val="1F497D" w:themeColor="text2"/>
                <w:sz w:val="16"/>
                <w:szCs w:val="16"/>
                <w:lang w:val="en-US"/>
              </w:rPr>
            </w:pPr>
          </w:p>
          <w:p w:rsidR="009C4686" w:rsidRPr="00EB57E2" w:rsidRDefault="00597F8E" w:rsidP="004F0F61">
            <w:pPr>
              <w:spacing w:before="100" w:beforeAutospacing="1" w:after="100" w:afterAutospacing="1" w:line="240" w:lineRule="auto"/>
              <w:jc w:val="center"/>
              <w:rPr>
                <w:rFonts w:eastAsia="Times New Roman" w:cs="Arial"/>
                <w:b/>
                <w:color w:val="1F497D" w:themeColor="text2"/>
                <w:sz w:val="16"/>
                <w:szCs w:val="16"/>
                <w:lang w:val="en-US"/>
              </w:rPr>
            </w:pPr>
            <w:r>
              <w:rPr>
                <w:rFonts w:eastAsia="Times New Roman" w:cs="Arial"/>
                <w:b/>
                <w:color w:val="1F497D" w:themeColor="text2"/>
                <w:sz w:val="16"/>
                <w:szCs w:val="16"/>
                <w:lang w:val="en-US"/>
              </w:rPr>
              <w:t>T</w:t>
            </w:r>
            <w:r w:rsidR="009C4686" w:rsidRPr="00EB57E2">
              <w:rPr>
                <w:rFonts w:eastAsia="Times New Roman" w:cs="Arial"/>
                <w:b/>
                <w:color w:val="1F497D" w:themeColor="text2"/>
                <w:sz w:val="16"/>
                <w:szCs w:val="16"/>
                <w:lang w:val="en-US"/>
              </w:rPr>
              <w:t>he One Program in Cape Verde</w:t>
            </w:r>
          </w:p>
          <w:p w:rsidR="009C4686" w:rsidRPr="00EB57E2" w:rsidRDefault="009C4686" w:rsidP="004F0F61">
            <w:pPr>
              <w:autoSpaceDE w:val="0"/>
              <w:autoSpaceDN w:val="0"/>
              <w:adjustRightInd w:val="0"/>
              <w:spacing w:after="0" w:line="240" w:lineRule="auto"/>
              <w:rPr>
                <w:rFonts w:cs="Arial"/>
                <w:b/>
                <w:bCs/>
                <w:color w:val="1F497D" w:themeColor="text2"/>
                <w:sz w:val="16"/>
                <w:szCs w:val="16"/>
                <w:lang w:val="en-US"/>
              </w:rPr>
            </w:pPr>
            <w:r w:rsidRPr="00EB57E2">
              <w:rPr>
                <w:rFonts w:cs="Arial"/>
                <w:b/>
                <w:bCs/>
                <w:color w:val="1F497D" w:themeColor="text2"/>
                <w:sz w:val="16"/>
                <w:szCs w:val="16"/>
                <w:lang w:val="en-US"/>
              </w:rPr>
              <w:t>Objective of the One Programme</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Programme’s objective is to maximize and make efficient use of the joint contributions of participating Agencies to better support Cape Verde national policies in accelerating economic growth, promoting competiveness, creating productive employment and fighting poverty.</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 therefore aims to help the Government implement national priorities, such as those proposed at the Forum that assembled the Government, the United Nations System and Civil Society together at Praia on the 22nd of October, 2007 concerning: (i) the achievement of international development goals, including the Millennium Development Goals (MDG) ; (ii) successful management of the period following graduation and (iii) support during the phase of post- accession to the World Trade Organization (WTO).</w:t>
            </w:r>
          </w:p>
          <w:p w:rsidR="009C4686" w:rsidRDefault="009C4686" w:rsidP="004F0F61">
            <w:pPr>
              <w:autoSpaceDE w:val="0"/>
              <w:autoSpaceDN w:val="0"/>
              <w:adjustRightInd w:val="0"/>
              <w:spacing w:after="0" w:line="240" w:lineRule="auto"/>
              <w:rPr>
                <w:rFonts w:cs="Times New Roman"/>
                <w:color w:val="1F497D" w:themeColor="text2"/>
                <w:lang w:val="en-US"/>
              </w:rPr>
            </w:pPr>
          </w:p>
          <w:p w:rsidR="009C4686" w:rsidRPr="00CF1AB1"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r w:rsidRPr="00EB57E2">
              <w:rPr>
                <w:rFonts w:cs="Times New Roman"/>
                <w:color w:val="1F497D" w:themeColor="text2"/>
                <w:sz w:val="16"/>
                <w:szCs w:val="16"/>
                <w:lang w:val="en-US"/>
              </w:rPr>
              <w:t>The four areas of the One Programme are: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1. </w:t>
            </w:r>
            <w:r w:rsidRPr="00EB57E2">
              <w:rPr>
                <w:rFonts w:cs="Times New Roman"/>
                <w:b/>
                <w:bCs/>
                <w:color w:val="1F497D" w:themeColor="text2"/>
                <w:sz w:val="16"/>
                <w:szCs w:val="16"/>
                <w:lang w:val="en-US"/>
              </w:rPr>
              <w:t>Good Governance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2. </w:t>
            </w:r>
            <w:r w:rsidRPr="00EB57E2">
              <w:rPr>
                <w:rFonts w:cs="Times New Roman"/>
                <w:b/>
                <w:bCs/>
                <w:color w:val="1F497D" w:themeColor="text2"/>
                <w:sz w:val="16"/>
                <w:szCs w:val="16"/>
                <w:lang w:val="en-US"/>
              </w:rPr>
              <w:t>Promotion of Growth and Economic Opportunities</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3. </w:t>
            </w:r>
            <w:r>
              <w:rPr>
                <w:rFonts w:cs="Arial"/>
                <w:b/>
                <w:bCs/>
                <w:i/>
                <w:iCs/>
                <w:color w:val="1F497D" w:themeColor="text2"/>
                <w:sz w:val="16"/>
                <w:szCs w:val="16"/>
                <w:lang w:val="en-US"/>
              </w:rPr>
              <w:t>E</w:t>
            </w:r>
            <w:r w:rsidRPr="00EB57E2">
              <w:rPr>
                <w:rFonts w:cs="Times New Roman"/>
                <w:b/>
                <w:bCs/>
                <w:color w:val="1F497D" w:themeColor="text2"/>
                <w:sz w:val="16"/>
                <w:szCs w:val="16"/>
                <w:lang w:val="en-US"/>
              </w:rPr>
              <w:t>nvironment, Energy, Disasters Prevention and Response</w:t>
            </w:r>
            <w:r w:rsidRPr="00EB57E2">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4. </w:t>
            </w:r>
            <w:r w:rsidRPr="00EB57E2">
              <w:rPr>
                <w:rFonts w:cs="Times New Roman"/>
                <w:b/>
                <w:bCs/>
                <w:color w:val="1F497D" w:themeColor="text2"/>
                <w:sz w:val="16"/>
                <w:szCs w:val="16"/>
                <w:lang w:val="en-US"/>
              </w:rPr>
              <w:t>Human Capital and Social Protection</w:t>
            </w:r>
          </w:p>
          <w:p w:rsidR="009C4686"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p>
          <w:p w:rsidR="009C4686" w:rsidRPr="001B7E17" w:rsidRDefault="009C4686" w:rsidP="009C4686">
            <w:pPr>
              <w:pStyle w:val="ListParagraph"/>
              <w:numPr>
                <w:ilvl w:val="0"/>
                <w:numId w:val="4"/>
              </w:numPr>
              <w:autoSpaceDE w:val="0"/>
              <w:autoSpaceDN w:val="0"/>
              <w:adjustRightInd w:val="0"/>
              <w:spacing w:after="0" w:line="240" w:lineRule="auto"/>
              <w:ind w:left="260" w:hanging="142"/>
              <w:jc w:val="both"/>
              <w:rPr>
                <w:rFonts w:ascii="Times New Roman" w:hAnsi="Times New Roman" w:cs="Times New Roman"/>
                <w:lang w:val="en-US"/>
              </w:rPr>
            </w:pPr>
            <w:r w:rsidRPr="000C1D4D">
              <w:rPr>
                <w:rFonts w:cs="Times New Roman"/>
                <w:b/>
                <w:bCs/>
                <w:color w:val="1F497D" w:themeColor="text2"/>
                <w:sz w:val="16"/>
                <w:szCs w:val="16"/>
                <w:lang w:val="en-US"/>
              </w:rPr>
              <w:t xml:space="preserve">Human Capital and Social Protection - </w:t>
            </w:r>
            <w:r w:rsidRPr="000C1D4D">
              <w:rPr>
                <w:rFonts w:cs="Times New Roman"/>
                <w:color w:val="1F497D" w:themeColor="text2"/>
                <w:sz w:val="16"/>
                <w:szCs w:val="16"/>
                <w:lang w:val="en-US"/>
              </w:rPr>
              <w:t>Human capital is Cape Verde’s most important resource. Sustainable development of the country is based on human capacity. The improvement of the education system and vocational training, child and social protection, the reinforcement of the “acceleration strategy for children’s health” implementation, youth participation, capacity development at the community and family level for health matters as well as the reform of the health sector, are the key elements in the national development strategy of human capital. A new landmark has been established with the installation of the Public University of Cape Verde. To this effect, it is necessary to emphasize primary and secondary education and to ensure that higher education is a priority. With the objective to support the development of human capital in Cape Verde, the Agencies will contribute to</w:t>
            </w:r>
            <w:r>
              <w:rPr>
                <w:rFonts w:cs="Times New Roman"/>
                <w:color w:val="1F497D" w:themeColor="text2"/>
                <w:sz w:val="16"/>
                <w:szCs w:val="16"/>
                <w:lang w:val="en-US"/>
              </w:rPr>
              <w:t xml:space="preserve"> </w:t>
            </w:r>
            <w:r w:rsidRPr="009200BF">
              <w:rPr>
                <w:rFonts w:cs="Times New Roman"/>
                <w:color w:val="1F497D" w:themeColor="text2"/>
                <w:sz w:val="16"/>
                <w:szCs w:val="16"/>
                <w:lang w:val="en-US"/>
              </w:rPr>
              <w:t>improve the performance of social services as well as their accessibility to the most resource poor. This will include seeing that national and community institutions and civil society</w:t>
            </w:r>
            <w:r>
              <w:rPr>
                <w:rFonts w:cs="Times New Roman"/>
                <w:color w:val="1F497D" w:themeColor="text2"/>
                <w:sz w:val="16"/>
                <w:szCs w:val="16"/>
                <w:lang w:val="en-US"/>
              </w:rPr>
              <w:t xml:space="preserve"> </w:t>
            </w:r>
            <w:r w:rsidRPr="009200BF">
              <w:rPr>
                <w:rFonts w:cs="Times New Roman"/>
                <w:color w:val="1F497D" w:themeColor="text2"/>
                <w:sz w:val="16"/>
                <w:szCs w:val="16"/>
                <w:lang w:val="en-US"/>
              </w:rPr>
              <w:t>organizations ensure the rights of people to effective socio-economic inclusion</w:t>
            </w:r>
            <w:r>
              <w:rPr>
                <w:rFonts w:cs="Times New Roman"/>
                <w:color w:val="1F497D" w:themeColor="text2"/>
                <w:sz w:val="16"/>
                <w:szCs w:val="16"/>
                <w:lang w:val="en-US"/>
              </w:rPr>
              <w:t>.</w:t>
            </w:r>
          </w:p>
        </w:tc>
      </w:tr>
      <w:tr w:rsidR="009C4686" w:rsidRPr="0028203D" w:rsidTr="002271B8">
        <w:trPr>
          <w:tblCellSpacing w:w="12" w:type="dxa"/>
        </w:trPr>
        <w:tc>
          <w:tcPr>
            <w:tcW w:w="10348" w:type="dxa"/>
          </w:tcPr>
          <w:tbl>
            <w:tblPr>
              <w:tblpPr w:leftFromText="141" w:rightFromText="141" w:vertAnchor="page" w:horzAnchor="margin" w:tblpY="107"/>
              <w:tblW w:w="10348" w:type="dxa"/>
              <w:tblCellSpacing w:w="12" w:type="dxa"/>
              <w:tblCellMar>
                <w:left w:w="0" w:type="dxa"/>
                <w:right w:w="0" w:type="dxa"/>
              </w:tblCellMar>
              <w:tblLook w:val="04A0"/>
            </w:tblPr>
            <w:tblGrid>
              <w:gridCol w:w="2292"/>
              <w:gridCol w:w="8056"/>
            </w:tblGrid>
            <w:tr w:rsidR="009C4686" w:rsidRPr="00254C11" w:rsidTr="004F0F61">
              <w:trPr>
                <w:tblCellSpacing w:w="12" w:type="dxa"/>
              </w:trPr>
              <w:tc>
                <w:tcPr>
                  <w:tcW w:w="2256" w:type="dxa"/>
                  <w:shd w:val="clear" w:color="auto" w:fill="DBE5F1" w:themeFill="accent1" w:themeFillTint="33"/>
                  <w:hideMark/>
                </w:tcPr>
                <w:p w:rsidR="009C4686" w:rsidRPr="00FF40B9" w:rsidRDefault="009C4686" w:rsidP="004F0F61">
                  <w:pPr>
                    <w:spacing w:after="0" w:line="240" w:lineRule="auto"/>
                    <w:rPr>
                      <w:rFonts w:eastAsia="Times New Roman" w:cs="Arial"/>
                      <w:color w:val="1F497D" w:themeColor="text2"/>
                      <w:sz w:val="16"/>
                      <w:szCs w:val="16"/>
                    </w:rPr>
                  </w:pPr>
                  <w:r w:rsidRPr="00FF40B9">
                    <w:rPr>
                      <w:rFonts w:eastAsia="Times New Roman" w:cs="Arial"/>
                      <w:b/>
                      <w:bCs/>
                      <w:color w:val="1F497D" w:themeColor="text2"/>
                      <w:sz w:val="16"/>
                      <w:szCs w:val="16"/>
                    </w:rPr>
                    <w:t xml:space="preserve">Duration  </w:t>
                  </w:r>
                </w:p>
              </w:tc>
              <w:tc>
                <w:tcPr>
                  <w:tcW w:w="8020" w:type="dxa"/>
                  <w:shd w:val="clear" w:color="auto" w:fill="DBE5F1" w:themeFill="accent1" w:themeFillTint="33"/>
                  <w:hideMark/>
                </w:tcPr>
                <w:p w:rsidR="009C4686" w:rsidRPr="00FF40B9" w:rsidRDefault="009A10B8"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Starting</w:t>
                  </w:r>
                  <w:r w:rsidR="009C4686" w:rsidRPr="00FF40B9">
                    <w:rPr>
                      <w:rFonts w:eastAsia="Times New Roman" w:cs="Arial"/>
                      <w:b/>
                      <w:color w:val="1F497D" w:themeColor="text2"/>
                      <w:sz w:val="16"/>
                      <w:szCs w:val="16"/>
                      <w:lang w:val="en-US"/>
                    </w:rPr>
                    <w:t xml:space="preserve"> date: 01 July/2008</w:t>
                  </w:r>
                  <w:r w:rsidR="009C4686" w:rsidRPr="00FF40B9">
                    <w:rPr>
                      <w:rFonts w:eastAsia="Times New Roman" w:cs="Arial"/>
                      <w:b/>
                      <w:color w:val="1F497D" w:themeColor="text2"/>
                      <w:sz w:val="16"/>
                      <w:szCs w:val="16"/>
                      <w:lang w:val="en-US"/>
                    </w:rPr>
                    <w:br/>
                    <w:t>End date: 31/Dec/ 201</w:t>
                  </w:r>
                  <w:r w:rsidR="00254C11">
                    <w:rPr>
                      <w:rFonts w:eastAsia="Times New Roman" w:cs="Arial"/>
                      <w:b/>
                      <w:color w:val="1F497D" w:themeColor="text2"/>
                      <w:sz w:val="16"/>
                      <w:szCs w:val="16"/>
                      <w:lang w:val="en-US"/>
                    </w:rPr>
                    <w:t>1</w:t>
                  </w:r>
                </w:p>
              </w:tc>
            </w:tr>
            <w:tr w:rsidR="009C4686" w:rsidRPr="00254C11" w:rsidTr="004F0F61">
              <w:trPr>
                <w:tblCellSpacing w:w="12" w:type="dxa"/>
              </w:trPr>
              <w:tc>
                <w:tcPr>
                  <w:tcW w:w="2256" w:type="dxa"/>
                  <w:shd w:val="clear" w:color="auto" w:fill="DBE5F1" w:themeFill="accent1" w:themeFillTint="33"/>
                  <w:hideMark/>
                </w:tcPr>
                <w:p w:rsidR="009C4686" w:rsidRPr="00CB370B" w:rsidRDefault="009C4686" w:rsidP="004F0F61">
                  <w:pPr>
                    <w:spacing w:after="0" w:line="240" w:lineRule="auto"/>
                    <w:rPr>
                      <w:rFonts w:eastAsia="Times New Roman" w:cs="Arial"/>
                      <w:b/>
                      <w:color w:val="1F497D" w:themeColor="text2"/>
                      <w:sz w:val="16"/>
                      <w:szCs w:val="16"/>
                    </w:rPr>
                  </w:pPr>
                  <w:r w:rsidRPr="00CB370B">
                    <w:rPr>
                      <w:rFonts w:eastAsia="Times New Roman" w:cs="Arial"/>
                      <w:b/>
                      <w:bCs/>
                      <w:color w:val="1F497D" w:themeColor="text2"/>
                      <w:sz w:val="16"/>
                      <w:szCs w:val="16"/>
                    </w:rPr>
                    <w:t xml:space="preserve">Sub-Program </w:t>
                  </w:r>
                </w:p>
              </w:tc>
              <w:tc>
                <w:tcPr>
                  <w:tcW w:w="8020" w:type="dxa"/>
                  <w:shd w:val="clear" w:color="auto" w:fill="DBE5F1" w:themeFill="accent1" w:themeFillTint="33"/>
                  <w:hideMark/>
                </w:tcPr>
                <w:p w:rsidR="009C4686" w:rsidRPr="00CB370B" w:rsidRDefault="009C4686" w:rsidP="004F0F61">
                  <w:pPr>
                    <w:spacing w:after="0" w:line="240" w:lineRule="auto"/>
                    <w:rPr>
                      <w:rFonts w:eastAsia="Times New Roman" w:cs="Arial"/>
                      <w:b/>
                      <w:color w:val="1F497D" w:themeColor="text2"/>
                      <w:sz w:val="16"/>
                      <w:szCs w:val="16"/>
                      <w:lang w:val="en-US"/>
                    </w:rPr>
                  </w:pPr>
                  <w:r w:rsidRPr="00CB370B">
                    <w:rPr>
                      <w:rFonts w:cs="Times New Roman"/>
                      <w:b/>
                      <w:color w:val="1F497D" w:themeColor="text2"/>
                      <w:sz w:val="16"/>
                      <w:szCs w:val="16"/>
                    </w:rPr>
                    <w:t>Youth</w:t>
                  </w:r>
                  <w:r w:rsidRPr="00254C11">
                    <w:rPr>
                      <w:rFonts w:cs="Times New Roman"/>
                      <w:b/>
                      <w:color w:val="1F497D" w:themeColor="text2"/>
                      <w:sz w:val="16"/>
                      <w:szCs w:val="16"/>
                      <w:lang w:val="en-US"/>
                    </w:rPr>
                    <w:t xml:space="preserve"> Participation</w:t>
                  </w:r>
                </w:p>
              </w:tc>
            </w:tr>
            <w:tr w:rsidR="009C4686" w:rsidRPr="00254C11" w:rsidTr="004F0F61">
              <w:trPr>
                <w:tblCellSpacing w:w="12" w:type="dxa"/>
              </w:trPr>
              <w:tc>
                <w:tcPr>
                  <w:tcW w:w="2256" w:type="dxa"/>
                  <w:shd w:val="clear" w:color="auto" w:fill="DBE5F1" w:themeFill="accent1" w:themeFillTint="33"/>
                  <w:hideMark/>
                </w:tcPr>
                <w:p w:rsidR="009C4686" w:rsidRPr="00FF40B9" w:rsidRDefault="0028203D" w:rsidP="004F0F61">
                  <w:pPr>
                    <w:spacing w:after="0" w:line="240" w:lineRule="auto"/>
                    <w:rPr>
                      <w:rFonts w:eastAsia="Times New Roman" w:cs="Arial"/>
                      <w:color w:val="1F497D" w:themeColor="text2"/>
                      <w:sz w:val="16"/>
                      <w:szCs w:val="16"/>
                    </w:rPr>
                  </w:pPr>
                  <w:r w:rsidRPr="00254C11">
                    <w:rPr>
                      <w:rFonts w:eastAsia="Times New Roman" w:cs="Arial"/>
                      <w:b/>
                      <w:bCs/>
                      <w:color w:val="1F497D" w:themeColor="text2"/>
                      <w:sz w:val="16"/>
                      <w:szCs w:val="16"/>
                      <w:lang w:val="en-US"/>
                    </w:rPr>
                    <w:t>Contact</w:t>
                  </w:r>
                  <w:r w:rsidR="009C4686" w:rsidRPr="00FF40B9">
                    <w:rPr>
                      <w:rFonts w:eastAsia="Times New Roman" w:cs="Arial"/>
                      <w:b/>
                      <w:bCs/>
                      <w:color w:val="1F497D" w:themeColor="text2"/>
                      <w:sz w:val="16"/>
                      <w:szCs w:val="16"/>
                    </w:rPr>
                    <w:t xml:space="preserve"> </w:t>
                  </w:r>
                </w:p>
              </w:tc>
              <w:tc>
                <w:tcPr>
                  <w:tcW w:w="8020" w:type="dxa"/>
                  <w:shd w:val="clear" w:color="auto" w:fill="DBE5F1" w:themeFill="accent1" w:themeFillTint="33"/>
                  <w:hideMark/>
                </w:tcPr>
                <w:p w:rsidR="00254C11" w:rsidRPr="00254C11" w:rsidRDefault="00254C11" w:rsidP="00327A29">
                  <w:pPr>
                    <w:spacing w:after="0" w:line="240" w:lineRule="auto"/>
                    <w:rPr>
                      <w:rFonts w:eastAsia="Times New Roman" w:cs="Arial"/>
                      <w:color w:val="1F497D" w:themeColor="text2"/>
                      <w:sz w:val="16"/>
                      <w:szCs w:val="16"/>
                    </w:rPr>
                  </w:pPr>
                  <w:r w:rsidRPr="00254C11">
                    <w:rPr>
                      <w:rFonts w:eastAsia="Times New Roman" w:cs="Arial"/>
                      <w:color w:val="1F497D" w:themeColor="text2"/>
                      <w:sz w:val="16"/>
                      <w:szCs w:val="16"/>
                    </w:rPr>
                    <w:t xml:space="preserve">Nelida Rodrigues: </w:t>
                  </w:r>
                  <w:hyperlink r:id="rId6" w:history="1">
                    <w:r w:rsidRPr="00254C11">
                      <w:rPr>
                        <w:rStyle w:val="Hyperlink"/>
                        <w:rFonts w:eastAsia="Times New Roman" w:cs="Arial"/>
                        <w:sz w:val="16"/>
                        <w:szCs w:val="16"/>
                      </w:rPr>
                      <w:t>nelida.rodrigues@cv.jo.un.org</w:t>
                    </w:r>
                  </w:hyperlink>
                  <w:r w:rsidRPr="00254C11">
                    <w:rPr>
                      <w:rFonts w:eastAsia="Times New Roman" w:cs="Arial"/>
                      <w:color w:val="1F497D" w:themeColor="text2"/>
                      <w:sz w:val="16"/>
                      <w:szCs w:val="16"/>
                    </w:rPr>
                    <w:t xml:space="preserve"> </w:t>
                  </w:r>
                  <w:r w:rsidR="009C4686" w:rsidRPr="00254C11">
                    <w:rPr>
                      <w:rFonts w:eastAsia="Times New Roman" w:cs="Arial"/>
                      <w:color w:val="1F497D" w:themeColor="text2"/>
                      <w:sz w:val="16"/>
                      <w:szCs w:val="16"/>
                    </w:rPr>
                    <w:t xml:space="preserve"> </w:t>
                  </w:r>
                </w:p>
                <w:p w:rsidR="00327A29" w:rsidRPr="00254C11" w:rsidRDefault="00327A29" w:rsidP="00327A29">
                  <w:pPr>
                    <w:spacing w:after="0" w:line="240" w:lineRule="auto"/>
                    <w:rPr>
                      <w:rFonts w:eastAsia="Times New Roman" w:cs="Arial"/>
                      <w:color w:val="1F497D" w:themeColor="text2"/>
                      <w:sz w:val="16"/>
                      <w:szCs w:val="16"/>
                      <w:lang w:val="en-US"/>
                    </w:rPr>
                  </w:pPr>
                  <w:r w:rsidRPr="00254C11">
                    <w:rPr>
                      <w:rFonts w:eastAsia="Times New Roman" w:cs="Arial"/>
                      <w:color w:val="1F497D" w:themeColor="text2"/>
                      <w:sz w:val="16"/>
                      <w:szCs w:val="16"/>
                      <w:lang w:val="en-US"/>
                    </w:rPr>
                    <w:t>UN Building</w:t>
                  </w:r>
                </w:p>
                <w:p w:rsidR="00327A29" w:rsidRPr="00254C11" w:rsidRDefault="00327A29" w:rsidP="00327A29">
                  <w:pPr>
                    <w:spacing w:after="0" w:line="240" w:lineRule="auto"/>
                    <w:rPr>
                      <w:rFonts w:eastAsia="Times New Roman" w:cs="Arial"/>
                      <w:color w:val="1F497D" w:themeColor="text2"/>
                      <w:sz w:val="16"/>
                      <w:szCs w:val="16"/>
                      <w:lang w:val="en-US"/>
                    </w:rPr>
                  </w:pPr>
                  <w:r w:rsidRPr="00254C11">
                    <w:rPr>
                      <w:rFonts w:eastAsia="Times New Roman" w:cs="Arial"/>
                      <w:color w:val="1F497D" w:themeColor="text2"/>
                      <w:sz w:val="16"/>
                      <w:szCs w:val="16"/>
                      <w:lang w:val="en-US"/>
                    </w:rPr>
                    <w:t>Ave OUA – Achada Santo Antonio</w:t>
                  </w:r>
                </w:p>
                <w:p w:rsidR="00327A29" w:rsidRPr="00254C11" w:rsidRDefault="00327A29" w:rsidP="00327A29">
                  <w:pPr>
                    <w:spacing w:after="0" w:line="240" w:lineRule="auto"/>
                    <w:rPr>
                      <w:rFonts w:eastAsia="Times New Roman" w:cs="Arial"/>
                      <w:color w:val="1F497D" w:themeColor="text2"/>
                      <w:sz w:val="16"/>
                      <w:szCs w:val="16"/>
                      <w:lang w:val="en-US"/>
                    </w:rPr>
                  </w:pPr>
                  <w:r w:rsidRPr="00254C11">
                    <w:rPr>
                      <w:rFonts w:eastAsia="Times New Roman" w:cs="Arial"/>
                      <w:color w:val="1F497D" w:themeColor="text2"/>
                      <w:sz w:val="16"/>
                      <w:szCs w:val="16"/>
                      <w:lang w:val="en-US"/>
                    </w:rPr>
                    <w:t>POBox 62</w:t>
                  </w:r>
                </w:p>
                <w:p w:rsidR="009C4686" w:rsidRPr="00254C11" w:rsidRDefault="00327A29" w:rsidP="00327A29">
                  <w:pPr>
                    <w:spacing w:after="0" w:line="240" w:lineRule="auto"/>
                    <w:rPr>
                      <w:rFonts w:eastAsia="Times New Roman" w:cs="Arial"/>
                      <w:color w:val="1F497D" w:themeColor="text2"/>
                      <w:sz w:val="16"/>
                      <w:szCs w:val="16"/>
                      <w:lang w:val="en-US"/>
                    </w:rPr>
                  </w:pPr>
                  <w:r w:rsidRPr="00254C11">
                    <w:rPr>
                      <w:rFonts w:eastAsia="Times New Roman" w:cs="Arial"/>
                      <w:color w:val="1F497D" w:themeColor="text2"/>
                      <w:sz w:val="16"/>
                      <w:szCs w:val="16"/>
                      <w:lang w:val="en-US"/>
                    </w:rPr>
                    <w:t>Tel: (238) 260 96 00/ 260 96 01</w:t>
                  </w:r>
                </w:p>
              </w:tc>
            </w:tr>
            <w:tr w:rsidR="009C4686" w:rsidRPr="00254C11" w:rsidTr="004F0F61">
              <w:trPr>
                <w:tblCellSpacing w:w="12" w:type="dxa"/>
              </w:trPr>
              <w:tc>
                <w:tcPr>
                  <w:tcW w:w="10300" w:type="dxa"/>
                  <w:gridSpan w:val="2"/>
                  <w:hideMark/>
                </w:tcPr>
                <w:p w:rsidR="009C4686" w:rsidRPr="00254C11" w:rsidRDefault="009C4686" w:rsidP="004F0F61">
                  <w:pPr>
                    <w:spacing w:after="0" w:line="240" w:lineRule="auto"/>
                    <w:rPr>
                      <w:rFonts w:eastAsia="Times New Roman" w:cs="Arial"/>
                      <w:color w:val="1F497D" w:themeColor="text2"/>
                      <w:sz w:val="16"/>
                      <w:szCs w:val="16"/>
                      <w:lang w:val="en-US"/>
                    </w:rPr>
                  </w:pPr>
                </w:p>
              </w:tc>
            </w:tr>
            <w:tr w:rsidR="009C4686" w:rsidRPr="00254C11" w:rsidTr="004F0F61">
              <w:trPr>
                <w:tblCellSpacing w:w="12" w:type="dxa"/>
              </w:trPr>
              <w:tc>
                <w:tcPr>
                  <w:tcW w:w="2256" w:type="dxa"/>
                  <w:shd w:val="clear" w:color="auto" w:fill="DBE5F1" w:themeFill="accent1" w:themeFillTint="33"/>
                  <w:hideMark/>
                </w:tcPr>
                <w:p w:rsidR="009C4686" w:rsidRPr="00143626" w:rsidRDefault="009C4686" w:rsidP="004F0F61">
                  <w:pPr>
                    <w:spacing w:after="0" w:line="240" w:lineRule="auto"/>
                    <w:rPr>
                      <w:rFonts w:eastAsia="Times New Roman" w:cs="Arial"/>
                      <w:b/>
                      <w:color w:val="1F497D" w:themeColor="text2"/>
                      <w:sz w:val="16"/>
                      <w:szCs w:val="16"/>
                      <w:lang w:val="en-US"/>
                    </w:rPr>
                  </w:pPr>
                  <w:r w:rsidRPr="00143626">
                    <w:rPr>
                      <w:rFonts w:eastAsia="Times New Roman" w:cs="Arial"/>
                      <w:b/>
                      <w:color w:val="1F497D" w:themeColor="text2"/>
                      <w:sz w:val="16"/>
                      <w:szCs w:val="16"/>
                      <w:lang w:val="en-US"/>
                    </w:rPr>
                    <w:t xml:space="preserve">Objectives  </w:t>
                  </w:r>
                </w:p>
              </w:tc>
              <w:tc>
                <w:tcPr>
                  <w:tcW w:w="8020" w:type="dxa"/>
                  <w:shd w:val="clear" w:color="auto" w:fill="DBE5F1" w:themeFill="accent1" w:themeFillTint="33"/>
                  <w:hideMark/>
                </w:tcPr>
                <w:p w:rsidR="009C4686" w:rsidRPr="00923926" w:rsidRDefault="009C4686" w:rsidP="004F0F61">
                  <w:pPr>
                    <w:autoSpaceDE w:val="0"/>
                    <w:autoSpaceDN w:val="0"/>
                    <w:adjustRightInd w:val="0"/>
                    <w:spacing w:after="0" w:line="240" w:lineRule="auto"/>
                    <w:rPr>
                      <w:rFonts w:cs="Times New Roman"/>
                      <w:color w:val="1F497D" w:themeColor="text2"/>
                      <w:sz w:val="16"/>
                      <w:szCs w:val="16"/>
                      <w:lang w:val="en-US"/>
                    </w:rPr>
                  </w:pPr>
                  <w:r w:rsidRPr="00CB370B">
                    <w:rPr>
                      <w:rFonts w:cs="Times New Roman"/>
                      <w:color w:val="1F497D" w:themeColor="text2"/>
                      <w:sz w:val="16"/>
                      <w:szCs w:val="16"/>
                      <w:lang w:val="en-US"/>
                    </w:rPr>
                    <w:t>This sub-programme aims to support young people to exercise their right to active</w:t>
                  </w:r>
                  <w:r>
                    <w:rPr>
                      <w:rFonts w:cs="Times New Roman"/>
                      <w:color w:val="1F497D" w:themeColor="text2"/>
                      <w:sz w:val="16"/>
                      <w:szCs w:val="16"/>
                      <w:lang w:val="en-US"/>
                    </w:rPr>
                    <w:t xml:space="preserve"> participation in the country’s </w:t>
                  </w:r>
                  <w:r w:rsidRPr="00CB370B">
                    <w:rPr>
                      <w:rFonts w:cs="Times New Roman"/>
                      <w:color w:val="1F497D" w:themeColor="text2"/>
                      <w:sz w:val="16"/>
                      <w:szCs w:val="16"/>
                      <w:lang w:val="en-US"/>
                    </w:rPr>
                    <w:t>development, through promotion of volunteer services and</w:t>
                  </w:r>
                  <w:r>
                    <w:rPr>
                      <w:rFonts w:cs="Times New Roman"/>
                      <w:color w:val="1F497D" w:themeColor="text2"/>
                      <w:sz w:val="16"/>
                      <w:szCs w:val="16"/>
                      <w:lang w:val="en-US"/>
                    </w:rPr>
                    <w:t xml:space="preserve"> </w:t>
                  </w:r>
                  <w:r w:rsidRPr="00CB370B">
                    <w:rPr>
                      <w:rFonts w:cs="Times New Roman"/>
                      <w:color w:val="1F497D" w:themeColor="text2"/>
                      <w:sz w:val="16"/>
                      <w:szCs w:val="16"/>
                      <w:lang w:val="en-US"/>
                    </w:rPr>
                    <w:t>reinforcement of civil society institutions and organizations</w:t>
                  </w:r>
                  <w:r w:rsidRPr="00CB370B">
                    <w:rPr>
                      <w:rFonts w:ascii="Times New Roman" w:hAnsi="Times New Roman" w:cs="Times New Roman"/>
                      <w:lang w:val="en-US"/>
                    </w:rPr>
                    <w:t>.</w:t>
                  </w:r>
                </w:p>
              </w:tc>
            </w:tr>
            <w:tr w:rsidR="009C4686" w:rsidRPr="00254C11" w:rsidTr="004F0F61">
              <w:trPr>
                <w:tblCellSpacing w:w="12" w:type="dxa"/>
              </w:trPr>
              <w:tc>
                <w:tcPr>
                  <w:tcW w:w="10300" w:type="dxa"/>
                  <w:gridSpan w:val="2"/>
                  <w:shd w:val="clear" w:color="auto" w:fill="FFFFFF" w:themeFill="background1"/>
                  <w:hideMark/>
                </w:tcPr>
                <w:p w:rsidR="009C4686" w:rsidRPr="00FF40B9" w:rsidRDefault="009C4686" w:rsidP="004F0F61">
                  <w:pPr>
                    <w:spacing w:after="0" w:line="240" w:lineRule="auto"/>
                    <w:rPr>
                      <w:rFonts w:eastAsia="Times New Roman" w:cs="Arial"/>
                      <w:color w:val="1F497D" w:themeColor="text2"/>
                      <w:sz w:val="16"/>
                      <w:szCs w:val="16"/>
                      <w:lang w:val="en-US"/>
                    </w:rPr>
                  </w:pPr>
                </w:p>
              </w:tc>
            </w:tr>
            <w:tr w:rsidR="009C4686" w:rsidRPr="00254C11" w:rsidTr="004F0F61">
              <w:trPr>
                <w:tblCellSpacing w:w="12" w:type="dxa"/>
              </w:trPr>
              <w:tc>
                <w:tcPr>
                  <w:tcW w:w="2256"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rPr>
                  </w:pPr>
                  <w:r w:rsidRPr="00FF40B9">
                    <w:rPr>
                      <w:rFonts w:eastAsia="Times New Roman" w:cs="Arial"/>
                      <w:b/>
                      <w:bCs/>
                      <w:color w:val="1F497D" w:themeColor="text2"/>
                      <w:sz w:val="16"/>
                      <w:szCs w:val="16"/>
                    </w:rPr>
                    <w:t>Program</w:t>
                  </w:r>
                  <w:r w:rsidRPr="00254C11">
                    <w:rPr>
                      <w:rFonts w:eastAsia="Times New Roman" w:cs="Arial"/>
                      <w:b/>
                      <w:bCs/>
                      <w:color w:val="1F497D" w:themeColor="text2"/>
                      <w:sz w:val="16"/>
                      <w:szCs w:val="16"/>
                      <w:lang w:val="en-US"/>
                    </w:rPr>
                    <w:t xml:space="preserve"> Document</w:t>
                  </w:r>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link to the Annual Work Plan ]</w:t>
                  </w:r>
                </w:p>
              </w:tc>
            </w:tr>
            <w:tr w:rsidR="009C4686" w:rsidRPr="00254C11" w:rsidTr="004F0F61">
              <w:trPr>
                <w:tblCellSpacing w:w="12" w:type="dxa"/>
              </w:trPr>
              <w:tc>
                <w:tcPr>
                  <w:tcW w:w="2256"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254C11" w:rsidTr="004F0F61">
              <w:trPr>
                <w:tblCellSpacing w:w="12" w:type="dxa"/>
              </w:trPr>
              <w:tc>
                <w:tcPr>
                  <w:tcW w:w="2256" w:type="dxa"/>
                  <w:shd w:val="clear" w:color="auto" w:fill="FFFFFF" w:themeFill="background1"/>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FFFFFF" w:themeFill="background1"/>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781071" w:rsidTr="004F0F61">
              <w:trPr>
                <w:tblCellSpacing w:w="12" w:type="dxa"/>
              </w:trPr>
              <w:tc>
                <w:tcPr>
                  <w:tcW w:w="2256"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r>
                    <w:rPr>
                      <w:rFonts w:eastAsia="Times New Roman" w:cs="Arial"/>
                      <w:b/>
                      <w:bCs/>
                      <w:color w:val="1F497D" w:themeColor="text2"/>
                      <w:sz w:val="16"/>
                      <w:szCs w:val="16"/>
                      <w:lang w:val="en-US"/>
                    </w:rPr>
                    <w:t xml:space="preserve">Sub-program key </w:t>
                  </w:r>
                  <w:r w:rsidRPr="00FF40B9">
                    <w:rPr>
                      <w:rFonts w:eastAsia="Times New Roman" w:cs="Arial"/>
                      <w:b/>
                      <w:bCs/>
                      <w:color w:val="1F497D" w:themeColor="text2"/>
                      <w:sz w:val="16"/>
                      <w:szCs w:val="16"/>
                      <w:lang w:val="en-US"/>
                    </w:rPr>
                    <w:t xml:space="preserve">areas of </w:t>
                  </w:r>
                  <w:r>
                    <w:rPr>
                      <w:rFonts w:eastAsia="Times New Roman" w:cs="Arial"/>
                      <w:b/>
                      <w:bCs/>
                      <w:color w:val="1F497D" w:themeColor="text2"/>
                      <w:sz w:val="16"/>
                      <w:szCs w:val="16"/>
                      <w:lang w:val="en-US"/>
                    </w:rPr>
                    <w:t>intervention</w:t>
                  </w:r>
                </w:p>
                <w:p w:rsidR="009C4686" w:rsidRPr="00FF40B9" w:rsidRDefault="009C4686" w:rsidP="004F0F61">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 xml:space="preserve"> </w:t>
                  </w:r>
                  <w:r w:rsidRPr="0087510E">
                    <w:rPr>
                      <w:rFonts w:cs="ArialMT"/>
                      <w:color w:val="1F497D" w:themeColor="text2"/>
                      <w:sz w:val="16"/>
                      <w:szCs w:val="16"/>
                      <w:lang w:val="en-US"/>
                    </w:rPr>
                    <w:t>Youth participation in country development</w:t>
                  </w:r>
                  <w:r>
                    <w:rPr>
                      <w:rFonts w:cs="ArialMT"/>
                      <w:color w:val="1F497D" w:themeColor="text2"/>
                      <w:sz w:val="16"/>
                      <w:szCs w:val="16"/>
                      <w:lang w:val="en-US"/>
                    </w:rPr>
                    <w:t xml:space="preserve">/Capacity building </w:t>
                  </w:r>
                </w:p>
                <w:p w:rsidR="009C4686"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 xml:space="preserve">Policies and strategies for Youth </w:t>
                  </w:r>
                </w:p>
                <w:p w:rsidR="009C4686"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Services access</w:t>
                  </w:r>
                </w:p>
                <w:p w:rsidR="009C4686" w:rsidRPr="0087510E"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Promotion of the Volunteer</w:t>
                  </w:r>
                </w:p>
              </w:tc>
            </w:tr>
            <w:tr w:rsidR="009C4686" w:rsidRPr="001A69A3" w:rsidTr="004F0F61">
              <w:trPr>
                <w:tblCellSpacing w:w="12" w:type="dxa"/>
              </w:trPr>
              <w:tc>
                <w:tcPr>
                  <w:tcW w:w="10300" w:type="dxa"/>
                  <w:gridSpan w:val="2"/>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254C11" w:rsidTr="004F0F61">
              <w:trPr>
                <w:tblCellSpacing w:w="12" w:type="dxa"/>
              </w:trPr>
              <w:tc>
                <w:tcPr>
                  <w:tcW w:w="2256" w:type="dxa"/>
                  <w:shd w:val="clear" w:color="auto" w:fill="DBE5F1" w:themeFill="accent1" w:themeFillTint="33"/>
                  <w:hideMark/>
                </w:tcPr>
                <w:p w:rsidR="009C4686" w:rsidRPr="007E29F6" w:rsidRDefault="009C4686" w:rsidP="004F0F61">
                  <w:pPr>
                    <w:spacing w:after="0" w:line="240" w:lineRule="auto"/>
                    <w:rPr>
                      <w:rFonts w:eastAsia="Times New Roman" w:cs="Arial"/>
                      <w:b/>
                      <w:color w:val="1F497D" w:themeColor="text2"/>
                      <w:sz w:val="16"/>
                      <w:szCs w:val="16"/>
                      <w:lang w:val="en-US"/>
                    </w:rPr>
                  </w:pPr>
                  <w:r w:rsidRPr="007E29F6">
                    <w:rPr>
                      <w:rFonts w:eastAsia="Times New Roman" w:cs="Arial"/>
                      <w:b/>
                      <w:bCs/>
                      <w:color w:val="1F497D" w:themeColor="text2"/>
                      <w:sz w:val="16"/>
                      <w:szCs w:val="16"/>
                      <w:lang w:val="en-US"/>
                    </w:rPr>
                    <w:t xml:space="preserve">Partners  </w:t>
                  </w:r>
                </w:p>
              </w:tc>
              <w:tc>
                <w:tcPr>
                  <w:tcW w:w="8020" w:type="dxa"/>
                  <w:shd w:val="clear" w:color="auto" w:fill="DBE5F1" w:themeFill="accent1" w:themeFillTint="33"/>
                  <w:hideMark/>
                </w:tcPr>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923926">
                    <w:rPr>
                      <w:rFonts w:cs="Times New Roman"/>
                      <w:b/>
                      <w:color w:val="1F497D" w:themeColor="text2"/>
                      <w:sz w:val="16"/>
                      <w:szCs w:val="16"/>
                      <w:lang w:val="en-US"/>
                    </w:rPr>
                    <w:t>National Partners</w:t>
                  </w: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p>
                <w:p w:rsidR="00254C11" w:rsidRPr="00254C11" w:rsidRDefault="00254C11" w:rsidP="00254C11">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254C11">
                    <w:rPr>
                      <w:rFonts w:cs="ArialMT"/>
                      <w:color w:val="1F497D" w:themeColor="text2"/>
                      <w:sz w:val="16"/>
                      <w:szCs w:val="16"/>
                      <w:lang w:val="en-US"/>
                    </w:rPr>
                    <w:t>Ministry of Youth</w:t>
                  </w:r>
                </w:p>
                <w:p w:rsidR="00254C11" w:rsidRPr="00254C11" w:rsidRDefault="00254C11" w:rsidP="00254C11">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254C11">
                    <w:rPr>
                      <w:rFonts w:cs="ArialMT"/>
                      <w:color w:val="1F497D" w:themeColor="text2"/>
                      <w:sz w:val="16"/>
                      <w:szCs w:val="16"/>
                      <w:lang w:val="en-US"/>
                    </w:rPr>
                    <w:t>Ministry of Health</w:t>
                  </w:r>
                </w:p>
                <w:p w:rsidR="00254C11" w:rsidRPr="00254C11" w:rsidRDefault="00254C11" w:rsidP="00254C11">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254C11">
                    <w:rPr>
                      <w:rFonts w:cs="ArialMT"/>
                      <w:color w:val="1F497D" w:themeColor="text2"/>
                      <w:sz w:val="16"/>
                      <w:szCs w:val="16"/>
                      <w:lang w:val="en-US"/>
                    </w:rPr>
                    <w:t>National Association of Municipalities</w:t>
                  </w:r>
                </w:p>
                <w:p w:rsidR="009C4686" w:rsidRPr="00254C11" w:rsidRDefault="00254C11" w:rsidP="00254C11">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254C11">
                    <w:rPr>
                      <w:rFonts w:cs="ArialMT"/>
                      <w:color w:val="1F497D" w:themeColor="text2"/>
                      <w:sz w:val="16"/>
                      <w:szCs w:val="16"/>
                      <w:lang w:val="en-US"/>
                    </w:rPr>
                    <w:t>NGO Platform.</w:t>
                  </w:r>
                </w:p>
                <w:p w:rsidR="00254C11" w:rsidRDefault="00254C11" w:rsidP="004F0F61">
                  <w:pPr>
                    <w:autoSpaceDE w:val="0"/>
                    <w:autoSpaceDN w:val="0"/>
                    <w:adjustRightInd w:val="0"/>
                    <w:spacing w:after="0" w:line="240" w:lineRule="auto"/>
                    <w:rPr>
                      <w:rFonts w:cs="Times New Roman"/>
                      <w:b/>
                      <w:color w:val="1F497D" w:themeColor="text2"/>
                      <w:sz w:val="16"/>
                      <w:szCs w:val="16"/>
                      <w:lang w:val="en-US"/>
                    </w:rPr>
                  </w:pP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D61201">
                    <w:rPr>
                      <w:rFonts w:cs="Times New Roman"/>
                      <w:b/>
                      <w:color w:val="1F497D" w:themeColor="text2"/>
                      <w:sz w:val="16"/>
                      <w:szCs w:val="16"/>
                      <w:lang w:val="en-US"/>
                    </w:rPr>
                    <w:t>UN Agencies</w:t>
                  </w: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p>
                <w:p w:rsidR="009C4686" w:rsidRPr="00254C11" w:rsidRDefault="009C4686" w:rsidP="00254C11">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254C11">
                    <w:rPr>
                      <w:rFonts w:cs="ArialMT"/>
                      <w:color w:val="1F497D" w:themeColor="text2"/>
                      <w:sz w:val="16"/>
                      <w:szCs w:val="16"/>
                      <w:lang w:val="en-US"/>
                    </w:rPr>
                    <w:t>UNFPA (lead agency)</w:t>
                  </w:r>
                </w:p>
                <w:p w:rsidR="009C4686" w:rsidRPr="00254C11" w:rsidRDefault="009C4686" w:rsidP="00254C11">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254C11">
                    <w:rPr>
                      <w:rFonts w:cs="ArialMT"/>
                      <w:color w:val="1F497D" w:themeColor="text2"/>
                      <w:sz w:val="16"/>
                      <w:szCs w:val="16"/>
                      <w:lang w:val="en-US"/>
                    </w:rPr>
                    <w:t>UNICEF, UNV</w:t>
                  </w:r>
                </w:p>
                <w:p w:rsidR="009C4686" w:rsidRPr="00D61201" w:rsidRDefault="009C4686" w:rsidP="004F0F61">
                  <w:pPr>
                    <w:autoSpaceDE w:val="0"/>
                    <w:autoSpaceDN w:val="0"/>
                    <w:adjustRightInd w:val="0"/>
                    <w:spacing w:after="0" w:line="240" w:lineRule="auto"/>
                    <w:rPr>
                      <w:rFonts w:ascii="Times New Roman" w:hAnsi="Times New Roman" w:cs="Times New Roman"/>
                      <w:lang w:val="en-US"/>
                    </w:rPr>
                  </w:pPr>
                  <w:r w:rsidRPr="00D61201">
                    <w:rPr>
                      <w:rFonts w:ascii="Times New Roman" w:hAnsi="Times New Roman" w:cs="Times New Roman"/>
                      <w:lang w:val="en-US"/>
                    </w:rPr>
                    <w:t xml:space="preserve"> </w:t>
                  </w:r>
                </w:p>
              </w:tc>
            </w:tr>
            <w:tr w:rsidR="00254C11" w:rsidRPr="001A69A3" w:rsidTr="004F0F61">
              <w:trPr>
                <w:tblCellSpacing w:w="12" w:type="dxa"/>
              </w:trPr>
              <w:tc>
                <w:tcPr>
                  <w:tcW w:w="2256" w:type="dxa"/>
                  <w:shd w:val="clear" w:color="auto" w:fill="DBE5F1" w:themeFill="accent1" w:themeFillTint="33"/>
                  <w:hideMark/>
                </w:tcPr>
                <w:p w:rsidR="00254C11" w:rsidRDefault="00254C11" w:rsidP="00254C11">
                  <w:pPr>
                    <w:spacing w:after="0" w:line="240" w:lineRule="auto"/>
                    <w:rPr>
                      <w:rFonts w:eastAsia="Times New Roman" w:cs="Arial"/>
                      <w:b/>
                      <w:bCs/>
                      <w:color w:val="1F497D" w:themeColor="text2"/>
                      <w:sz w:val="16"/>
                      <w:szCs w:val="16"/>
                      <w:lang w:val="en-US"/>
                    </w:rPr>
                  </w:pPr>
                  <w:r w:rsidRPr="00FF40B9">
                    <w:rPr>
                      <w:rFonts w:eastAsia="Times New Roman" w:cs="Arial"/>
                      <w:b/>
                      <w:bCs/>
                      <w:color w:val="1F497D" w:themeColor="text2"/>
                      <w:sz w:val="16"/>
                      <w:szCs w:val="16"/>
                      <w:lang w:val="en-US"/>
                    </w:rPr>
                    <w:t xml:space="preserve">Budget  </w:t>
                  </w:r>
                  <w:r>
                    <w:rPr>
                      <w:rFonts w:eastAsia="Times New Roman" w:cs="Arial"/>
                      <w:b/>
                      <w:bCs/>
                      <w:color w:val="1F497D" w:themeColor="text2"/>
                      <w:sz w:val="16"/>
                      <w:szCs w:val="16"/>
                      <w:lang w:val="en-US"/>
                    </w:rPr>
                    <w:t>for  the cycle</w:t>
                  </w:r>
                </w:p>
                <w:p w:rsidR="00254C11" w:rsidRPr="00FF40B9" w:rsidRDefault="00254C11" w:rsidP="00254C11">
                  <w:pPr>
                    <w:spacing w:after="0" w:line="240" w:lineRule="auto"/>
                    <w:rPr>
                      <w:rFonts w:eastAsia="Times New Roman" w:cs="Arial"/>
                      <w:b/>
                      <w:color w:val="1F497D" w:themeColor="text2"/>
                      <w:sz w:val="16"/>
                      <w:szCs w:val="16"/>
                      <w:lang w:val="en-US"/>
                    </w:rPr>
                  </w:pPr>
                  <w:r>
                    <w:rPr>
                      <w:rFonts w:eastAsia="Times New Roman" w:cs="Arial"/>
                      <w:b/>
                      <w:bCs/>
                      <w:color w:val="1F497D" w:themeColor="text2"/>
                      <w:sz w:val="16"/>
                      <w:szCs w:val="16"/>
                      <w:lang w:val="en-US"/>
                    </w:rPr>
                    <w:t>(2008-2011)</w:t>
                  </w:r>
                  <w:r w:rsidRPr="00FF40B9">
                    <w:rPr>
                      <w:rFonts w:eastAsia="Times New Roman" w:cs="Arial"/>
                      <w:b/>
                      <w:color w:val="1F497D" w:themeColor="text2"/>
                      <w:sz w:val="16"/>
                      <w:szCs w:val="16"/>
                      <w:lang w:val="en-US"/>
                    </w:rPr>
                    <w:t xml:space="preserve"> </w:t>
                  </w:r>
                </w:p>
              </w:tc>
              <w:tc>
                <w:tcPr>
                  <w:tcW w:w="8020" w:type="dxa"/>
                  <w:shd w:val="clear" w:color="auto" w:fill="DBE5F1" w:themeFill="accent1" w:themeFillTint="33"/>
                  <w:hideMark/>
                </w:tcPr>
                <w:p w:rsidR="00254C11" w:rsidRPr="00194E08" w:rsidRDefault="00254C11" w:rsidP="00254C11">
                  <w:pPr>
                    <w:spacing w:after="0" w:line="240" w:lineRule="auto"/>
                    <w:rPr>
                      <w:rFonts w:cs="Times New Roman"/>
                      <w:color w:val="1F497D" w:themeColor="text2"/>
                      <w:sz w:val="16"/>
                      <w:szCs w:val="16"/>
                      <w:lang w:val="en-US"/>
                    </w:rPr>
                  </w:pPr>
                  <w:r>
                    <w:rPr>
                      <w:rFonts w:cs="Times New Roman"/>
                      <w:b/>
                      <w:color w:val="1F497D" w:themeColor="text2"/>
                      <w:sz w:val="16"/>
                      <w:szCs w:val="16"/>
                      <w:lang w:val="en-US"/>
                    </w:rPr>
                    <w:t>Available</w:t>
                  </w:r>
                  <w:r w:rsidRPr="00194E08">
                    <w:rPr>
                      <w:rFonts w:cs="Times New Roman"/>
                      <w:b/>
                      <w:color w:val="1F497D" w:themeColor="text2"/>
                      <w:sz w:val="16"/>
                      <w:szCs w:val="16"/>
                      <w:lang w:val="en-US"/>
                    </w:rPr>
                    <w:t xml:space="preserve">: </w:t>
                  </w:r>
                  <w:r w:rsidRPr="00194E08">
                    <w:rPr>
                      <w:rFonts w:cs="Times New Roman"/>
                      <w:color w:val="1F497D" w:themeColor="text2"/>
                      <w:sz w:val="16"/>
                      <w:szCs w:val="16"/>
                      <w:lang w:val="en-US"/>
                    </w:rPr>
                    <w:t>$</w:t>
                  </w:r>
                  <w:r>
                    <w:rPr>
                      <w:rFonts w:cs="Times New Roman"/>
                      <w:color w:val="1F497D" w:themeColor="text2"/>
                      <w:sz w:val="16"/>
                      <w:szCs w:val="16"/>
                      <w:lang w:val="en-US"/>
                    </w:rPr>
                    <w:t>1</w:t>
                  </w:r>
                  <w:r>
                    <w:rPr>
                      <w:rFonts w:cs="Times New Roman"/>
                      <w:color w:val="1F497D" w:themeColor="text2"/>
                      <w:sz w:val="16"/>
                      <w:szCs w:val="16"/>
                      <w:lang w:val="en-US"/>
                    </w:rPr>
                    <w:t>,</w:t>
                  </w:r>
                  <w:r>
                    <w:rPr>
                      <w:rFonts w:cs="Times New Roman"/>
                      <w:color w:val="1F497D" w:themeColor="text2"/>
                      <w:sz w:val="16"/>
                      <w:szCs w:val="16"/>
                      <w:lang w:val="en-US"/>
                    </w:rPr>
                    <w:t>180</w:t>
                  </w:r>
                  <w:r>
                    <w:rPr>
                      <w:rFonts w:cs="Times New Roman"/>
                      <w:color w:val="1F497D" w:themeColor="text2"/>
                      <w:sz w:val="16"/>
                      <w:szCs w:val="16"/>
                      <w:lang w:val="en-US"/>
                    </w:rPr>
                    <w:t>,</w:t>
                  </w:r>
                  <w:r>
                    <w:rPr>
                      <w:rFonts w:cs="Times New Roman"/>
                      <w:color w:val="1F497D" w:themeColor="text2"/>
                      <w:sz w:val="16"/>
                      <w:szCs w:val="16"/>
                      <w:lang w:val="en-US"/>
                    </w:rPr>
                    <w:t>687</w:t>
                  </w:r>
                </w:p>
                <w:p w:rsidR="00254C11" w:rsidRPr="00194E08" w:rsidRDefault="00254C11" w:rsidP="00254C11">
                  <w:pPr>
                    <w:spacing w:after="0" w:line="240" w:lineRule="auto"/>
                    <w:rPr>
                      <w:rFonts w:cs="Times New Roman"/>
                      <w:color w:val="1F497D" w:themeColor="text2"/>
                      <w:sz w:val="16"/>
                      <w:szCs w:val="16"/>
                      <w:lang w:val="en-US"/>
                    </w:rPr>
                  </w:pPr>
                  <w:r>
                    <w:rPr>
                      <w:rFonts w:eastAsia="Times New Roman" w:cs="Arial"/>
                      <w:b/>
                      <w:color w:val="1F497D" w:themeColor="text2"/>
                      <w:sz w:val="16"/>
                      <w:szCs w:val="16"/>
                      <w:lang w:val="en-US"/>
                    </w:rPr>
                    <w:t>F</w:t>
                  </w:r>
                  <w:r w:rsidRPr="00194E08">
                    <w:rPr>
                      <w:rFonts w:eastAsia="Times New Roman" w:cs="Arial"/>
                      <w:b/>
                      <w:color w:val="1F497D" w:themeColor="text2"/>
                      <w:sz w:val="16"/>
                      <w:szCs w:val="16"/>
                      <w:lang w:val="en-US"/>
                    </w:rPr>
                    <w:t xml:space="preserve">unding Gap: </w:t>
                  </w:r>
                  <w:r w:rsidRPr="00194E08">
                    <w:rPr>
                      <w:rFonts w:cs="Times New Roman"/>
                      <w:color w:val="1F497D" w:themeColor="text2"/>
                      <w:sz w:val="16"/>
                      <w:szCs w:val="16"/>
                      <w:lang w:val="en-US"/>
                    </w:rPr>
                    <w:t>$</w:t>
                  </w:r>
                  <w:r>
                    <w:rPr>
                      <w:rFonts w:cs="Times New Roman"/>
                      <w:color w:val="1F497D" w:themeColor="text2"/>
                      <w:sz w:val="16"/>
                      <w:szCs w:val="16"/>
                      <w:lang w:val="en-US"/>
                    </w:rPr>
                    <w:t>641</w:t>
                  </w:r>
                  <w:r w:rsidRPr="00194E08">
                    <w:rPr>
                      <w:rFonts w:cs="Times New Roman"/>
                      <w:color w:val="1F497D" w:themeColor="text2"/>
                      <w:sz w:val="16"/>
                      <w:szCs w:val="16"/>
                      <w:lang w:val="en-US"/>
                    </w:rPr>
                    <w:t>,</w:t>
                  </w:r>
                  <w:r>
                    <w:rPr>
                      <w:rFonts w:cs="Times New Roman"/>
                      <w:color w:val="1F497D" w:themeColor="text2"/>
                      <w:sz w:val="16"/>
                      <w:szCs w:val="16"/>
                      <w:lang w:val="en-US"/>
                    </w:rPr>
                    <w:t>637</w:t>
                  </w:r>
                </w:p>
                <w:p w:rsidR="00254C11" w:rsidRPr="00194E08" w:rsidRDefault="00254C11" w:rsidP="00254C11">
                  <w:pPr>
                    <w:spacing w:after="0" w:line="240" w:lineRule="auto"/>
                    <w:rPr>
                      <w:rFonts w:eastAsia="Times New Roman" w:cs="Arial"/>
                      <w:b/>
                      <w:color w:val="1F497D" w:themeColor="text2"/>
                      <w:sz w:val="16"/>
                      <w:szCs w:val="16"/>
                      <w:lang w:val="en-US"/>
                    </w:rPr>
                  </w:pPr>
                  <w:r w:rsidRPr="00194E08">
                    <w:rPr>
                      <w:rFonts w:eastAsia="Times New Roman" w:cs="Arial"/>
                      <w:b/>
                      <w:color w:val="1F497D" w:themeColor="text2"/>
                      <w:sz w:val="16"/>
                      <w:szCs w:val="16"/>
                      <w:lang w:val="en-US"/>
                    </w:rPr>
                    <w:t xml:space="preserve">Total : </w:t>
                  </w:r>
                  <w:r>
                    <w:rPr>
                      <w:rFonts w:cs="Times New Roman"/>
                      <w:color w:val="1F497D" w:themeColor="text2"/>
                      <w:sz w:val="16"/>
                      <w:szCs w:val="16"/>
                      <w:lang w:val="en-US"/>
                    </w:rPr>
                    <w:t xml:space="preserve"> $1</w:t>
                  </w:r>
                  <w:r w:rsidRPr="00194E08">
                    <w:rPr>
                      <w:rFonts w:cs="Times New Roman"/>
                      <w:color w:val="1F497D" w:themeColor="text2"/>
                      <w:sz w:val="16"/>
                      <w:szCs w:val="16"/>
                      <w:lang w:val="en-US"/>
                    </w:rPr>
                    <w:t>,</w:t>
                  </w:r>
                  <w:r>
                    <w:rPr>
                      <w:rFonts w:cs="Times New Roman"/>
                      <w:color w:val="1F497D" w:themeColor="text2"/>
                      <w:sz w:val="16"/>
                      <w:szCs w:val="16"/>
                      <w:lang w:val="en-US"/>
                    </w:rPr>
                    <w:t>822</w:t>
                  </w:r>
                  <w:r w:rsidRPr="00194E08">
                    <w:rPr>
                      <w:rFonts w:cs="Times New Roman"/>
                      <w:color w:val="1F497D" w:themeColor="text2"/>
                      <w:sz w:val="16"/>
                      <w:szCs w:val="16"/>
                      <w:lang w:val="en-US"/>
                    </w:rPr>
                    <w:t>,</w:t>
                  </w:r>
                  <w:r>
                    <w:rPr>
                      <w:rFonts w:cs="Times New Roman"/>
                      <w:color w:val="1F497D" w:themeColor="text2"/>
                      <w:sz w:val="16"/>
                      <w:szCs w:val="16"/>
                      <w:lang w:val="en-US"/>
                    </w:rPr>
                    <w:t>324</w:t>
                  </w:r>
                </w:p>
              </w:tc>
            </w:tr>
            <w:tr w:rsidR="00254C11" w:rsidRPr="00254C11" w:rsidTr="004F0F61">
              <w:trPr>
                <w:tblCellSpacing w:w="12" w:type="dxa"/>
              </w:trPr>
              <w:tc>
                <w:tcPr>
                  <w:tcW w:w="2256" w:type="dxa"/>
                  <w:shd w:val="clear" w:color="auto" w:fill="DBE5F1" w:themeFill="accent1" w:themeFillTint="33"/>
                  <w:hideMark/>
                </w:tcPr>
                <w:p w:rsidR="00254C11" w:rsidRDefault="00254C11" w:rsidP="00254C11">
                  <w:pPr>
                    <w:autoSpaceDE w:val="0"/>
                    <w:autoSpaceDN w:val="0"/>
                    <w:adjustRightInd w:val="0"/>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 2009</w:t>
                  </w:r>
                  <w:r>
                    <w:rPr>
                      <w:rFonts w:eastAsia="Times New Roman" w:cs="Arial"/>
                      <w:b/>
                      <w:color w:val="1F497D" w:themeColor="text2"/>
                      <w:sz w:val="16"/>
                      <w:szCs w:val="16"/>
                      <w:lang w:val="en-US"/>
                    </w:rPr>
                    <w:t xml:space="preserve"> sub program </w:t>
                  </w:r>
                  <w:r w:rsidRPr="00FF40B9">
                    <w:rPr>
                      <w:rFonts w:eastAsia="Times New Roman" w:cs="Arial"/>
                      <w:b/>
                      <w:color w:val="1F497D" w:themeColor="text2"/>
                      <w:sz w:val="16"/>
                      <w:szCs w:val="16"/>
                      <w:lang w:val="en-US"/>
                    </w:rPr>
                    <w:t xml:space="preserve"> Bu</w:t>
                  </w:r>
                  <w:r>
                    <w:rPr>
                      <w:rFonts w:eastAsia="Times New Roman" w:cs="Arial"/>
                      <w:b/>
                      <w:color w:val="1F497D" w:themeColor="text2"/>
                      <w:sz w:val="16"/>
                      <w:szCs w:val="16"/>
                      <w:lang w:val="en-US"/>
                    </w:rPr>
                    <w:t>d</w:t>
                  </w:r>
                  <w:r w:rsidRPr="00FF40B9">
                    <w:rPr>
                      <w:rFonts w:eastAsia="Times New Roman" w:cs="Arial"/>
                      <w:b/>
                      <w:color w:val="1F497D" w:themeColor="text2"/>
                      <w:sz w:val="16"/>
                      <w:szCs w:val="16"/>
                      <w:lang w:val="en-US"/>
                    </w:rPr>
                    <w:t xml:space="preserve">get </w:t>
                  </w:r>
                </w:p>
                <w:p w:rsidR="00254C11" w:rsidRPr="00FF40B9" w:rsidRDefault="00254C11" w:rsidP="00254C11">
                  <w:pPr>
                    <w:autoSpaceDE w:val="0"/>
                    <w:autoSpaceDN w:val="0"/>
                    <w:adjustRightInd w:val="0"/>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(link to the AWP)</w:t>
                  </w:r>
                </w:p>
              </w:tc>
              <w:tc>
                <w:tcPr>
                  <w:tcW w:w="8020" w:type="dxa"/>
                  <w:shd w:val="clear" w:color="auto" w:fill="DBE5F1" w:themeFill="accent1" w:themeFillTint="33"/>
                  <w:hideMark/>
                </w:tcPr>
                <w:p w:rsidR="00254C11" w:rsidRPr="00DF0C9B" w:rsidRDefault="00254C11" w:rsidP="00254C11">
                  <w:pPr>
                    <w:tabs>
                      <w:tab w:val="left" w:pos="3545"/>
                    </w:tabs>
                    <w:spacing w:after="0" w:line="240" w:lineRule="auto"/>
                    <w:rPr>
                      <w:rFonts w:cs="Arial"/>
                      <w:b/>
                      <w:color w:val="1F497D" w:themeColor="text2"/>
                      <w:sz w:val="16"/>
                      <w:szCs w:val="16"/>
                      <w:lang w:val="en-US"/>
                    </w:rPr>
                  </w:pPr>
                  <w:r w:rsidRPr="00DF0C9B">
                    <w:rPr>
                      <w:rFonts w:cs="Arial"/>
                      <w:b/>
                      <w:color w:val="1F497D" w:themeColor="text2"/>
                      <w:sz w:val="16"/>
                      <w:szCs w:val="16"/>
                      <w:lang w:val="en-US"/>
                    </w:rPr>
                    <w:t>Available</w:t>
                  </w:r>
                  <w:proofErr w:type="gramStart"/>
                  <w:r w:rsidRPr="00DF0C9B">
                    <w:rPr>
                      <w:rFonts w:cs="Arial"/>
                      <w:b/>
                      <w:color w:val="1F497D" w:themeColor="text2"/>
                      <w:sz w:val="16"/>
                      <w:szCs w:val="16"/>
                      <w:lang w:val="en-US"/>
                    </w:rPr>
                    <w:t>:</w:t>
                  </w:r>
                  <w:r>
                    <w:rPr>
                      <w:rFonts w:cs="Arial"/>
                      <w:b/>
                      <w:color w:val="1F497D" w:themeColor="text2"/>
                      <w:sz w:val="16"/>
                      <w:szCs w:val="16"/>
                      <w:lang w:val="en-US"/>
                    </w:rPr>
                    <w:t>…</w:t>
                  </w:r>
                  <w:r w:rsidRPr="00DF0C9B">
                    <w:rPr>
                      <w:rFonts w:cs="Arial"/>
                      <w:b/>
                      <w:color w:val="1F497D" w:themeColor="text2"/>
                      <w:sz w:val="16"/>
                      <w:szCs w:val="16"/>
                      <w:lang w:val="en-US"/>
                    </w:rPr>
                    <w:t>………………………….……</w:t>
                  </w:r>
                  <w:r>
                    <w:rPr>
                      <w:rFonts w:cs="Arial"/>
                      <w:b/>
                      <w:color w:val="1F497D" w:themeColor="text2"/>
                      <w:sz w:val="16"/>
                      <w:szCs w:val="16"/>
                      <w:lang w:val="en-US"/>
                    </w:rPr>
                    <w:t>……………….………………..…..</w:t>
                  </w:r>
                  <w:proofErr w:type="gramEnd"/>
                  <w:r w:rsidRPr="00DF0C9B">
                    <w:rPr>
                      <w:rFonts w:cs="Arial"/>
                      <w:b/>
                      <w:color w:val="1F497D" w:themeColor="text2"/>
                      <w:sz w:val="16"/>
                      <w:szCs w:val="16"/>
                      <w:lang w:val="en-US"/>
                    </w:rPr>
                    <w:t xml:space="preserve"> US$  </w:t>
                  </w:r>
                  <w:r>
                    <w:rPr>
                      <w:rFonts w:cs="Arial"/>
                      <w:b/>
                      <w:color w:val="1F497D" w:themeColor="text2"/>
                      <w:sz w:val="16"/>
                      <w:szCs w:val="16"/>
                      <w:lang w:val="en-US"/>
                    </w:rPr>
                    <w:t xml:space="preserve">  </w:t>
                  </w:r>
                  <w:r>
                    <w:rPr>
                      <w:rFonts w:cs="Arial"/>
                      <w:b/>
                      <w:color w:val="1F497D" w:themeColor="text2"/>
                      <w:sz w:val="16"/>
                      <w:szCs w:val="16"/>
                      <w:lang w:val="en-US"/>
                    </w:rPr>
                    <w:t>4</w:t>
                  </w:r>
                  <w:r>
                    <w:rPr>
                      <w:rFonts w:cs="Arial"/>
                      <w:b/>
                      <w:color w:val="1F497D" w:themeColor="text2"/>
                      <w:sz w:val="16"/>
                      <w:szCs w:val="16"/>
                      <w:lang w:val="en-US"/>
                    </w:rPr>
                    <w:t>93</w:t>
                  </w:r>
                  <w:r>
                    <w:rPr>
                      <w:rFonts w:cs="Arial"/>
                      <w:b/>
                      <w:color w:val="1F497D" w:themeColor="text2"/>
                      <w:sz w:val="16"/>
                      <w:szCs w:val="16"/>
                      <w:lang w:val="en-US"/>
                    </w:rPr>
                    <w:t>,2</w:t>
                  </w:r>
                  <w:r>
                    <w:rPr>
                      <w:rFonts w:cs="Arial"/>
                      <w:b/>
                      <w:color w:val="1F497D" w:themeColor="text2"/>
                      <w:sz w:val="16"/>
                      <w:szCs w:val="16"/>
                      <w:lang w:val="en-US"/>
                    </w:rPr>
                    <w:t>90</w:t>
                  </w:r>
                  <w:r w:rsidRPr="006543E1">
                    <w:rPr>
                      <w:rFonts w:cs="Arial"/>
                      <w:b/>
                      <w:color w:val="1F497D" w:themeColor="text2"/>
                      <w:sz w:val="16"/>
                      <w:szCs w:val="16"/>
                      <w:lang w:val="en-US"/>
                    </w:rPr>
                    <w:t xml:space="preserve"> </w:t>
                  </w:r>
                </w:p>
                <w:p w:rsidR="00254C11" w:rsidRDefault="00254C11" w:rsidP="00254C11">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TOTAL SPENT………………………………………………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US$ </w:t>
                  </w:r>
                  <w:r>
                    <w:rPr>
                      <w:rFonts w:cs="Arial"/>
                      <w:b/>
                      <w:color w:val="1F497D" w:themeColor="text2"/>
                      <w:sz w:val="16"/>
                      <w:szCs w:val="16"/>
                      <w:lang w:val="en-US"/>
                    </w:rPr>
                    <w:t xml:space="preserve"> </w:t>
                  </w:r>
                  <w:r>
                    <w:rPr>
                      <w:rFonts w:cs="Arial"/>
                      <w:b/>
                      <w:color w:val="1F497D" w:themeColor="text2"/>
                      <w:sz w:val="16"/>
                      <w:szCs w:val="16"/>
                      <w:lang w:val="en-US"/>
                    </w:rPr>
                    <w:t xml:space="preserve">  302,603</w:t>
                  </w:r>
                  <w:r w:rsidRPr="00E77E2F">
                    <w:rPr>
                      <w:rFonts w:cs="Arial"/>
                      <w:b/>
                      <w:color w:val="1F497D" w:themeColor="text2"/>
                      <w:sz w:val="16"/>
                      <w:szCs w:val="16"/>
                      <w:lang w:val="en-US"/>
                    </w:rPr>
                    <w:t xml:space="preserve"> </w:t>
                  </w:r>
                  <w:r w:rsidRPr="00DF0C9B">
                    <w:rPr>
                      <w:rFonts w:cs="Arial"/>
                      <w:b/>
                      <w:color w:val="1F497D" w:themeColor="text2"/>
                      <w:sz w:val="16"/>
                      <w:szCs w:val="16"/>
                      <w:lang w:val="en-US"/>
                    </w:rPr>
                    <w:t xml:space="preserve">     </w:t>
                  </w:r>
                </w:p>
                <w:p w:rsidR="00254C11" w:rsidRDefault="00254C11" w:rsidP="00254C11">
                  <w:pPr>
                    <w:tabs>
                      <w:tab w:val="left" w:pos="3545"/>
                    </w:tabs>
                    <w:spacing w:after="0" w:line="240" w:lineRule="auto"/>
                    <w:rPr>
                      <w:rFonts w:cs="Arial"/>
                      <w:b/>
                      <w:color w:val="1F497D" w:themeColor="text2"/>
                      <w:sz w:val="16"/>
                      <w:szCs w:val="16"/>
                      <w:lang w:val="en-US"/>
                    </w:rPr>
                  </w:pPr>
                </w:p>
                <w:p w:rsidR="00254C11" w:rsidRPr="006543E1" w:rsidRDefault="00254C11" w:rsidP="00254C11">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 xml:space="preserve">Funds allocated from </w:t>
                  </w: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 U</w:t>
                  </w:r>
                  <w:r w:rsidRPr="006543E1">
                    <w:rPr>
                      <w:rFonts w:cs="Arial"/>
                      <w:b/>
                      <w:color w:val="1F497D" w:themeColor="text2"/>
                      <w:sz w:val="16"/>
                      <w:szCs w:val="16"/>
                      <w:lang w:val="en-US"/>
                    </w:rPr>
                    <w:t>S$</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US$     </w:t>
                  </w:r>
                  <w:r>
                    <w:rPr>
                      <w:rFonts w:cs="Arial"/>
                      <w:b/>
                      <w:color w:val="1F497D" w:themeColor="text2"/>
                      <w:sz w:val="16"/>
                      <w:szCs w:val="16"/>
                      <w:lang w:val="en-US"/>
                    </w:rPr>
                    <w:t>100,396</w:t>
                  </w:r>
                  <w:r w:rsidRPr="006543E1">
                    <w:rPr>
                      <w:rFonts w:cs="Arial"/>
                      <w:b/>
                      <w:color w:val="1F497D" w:themeColor="text2"/>
                      <w:sz w:val="16"/>
                      <w:szCs w:val="16"/>
                      <w:lang w:val="en-US"/>
                    </w:rPr>
                    <w:t xml:space="preserve"> </w:t>
                  </w:r>
                </w:p>
                <w:p w:rsidR="00254C11" w:rsidRPr="006543E1" w:rsidRDefault="00254C11" w:rsidP="00254C11">
                  <w:pPr>
                    <w:tabs>
                      <w:tab w:val="left" w:pos="3545"/>
                    </w:tabs>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spent (by 31 December 2009)</w:t>
                  </w:r>
                  <w:r w:rsidRPr="00DF0C9B">
                    <w:rPr>
                      <w:rFonts w:cs="Arial"/>
                      <w:b/>
                      <w:color w:val="1F497D" w:themeColor="text2"/>
                      <w:sz w:val="16"/>
                      <w:szCs w:val="16"/>
                      <w:lang w:val="en-US"/>
                    </w:rPr>
                    <w:t xml:space="preserve">   US$     </w:t>
                  </w:r>
                  <w:r>
                    <w:rPr>
                      <w:rFonts w:cs="Arial"/>
                      <w:b/>
                      <w:color w:val="1F497D" w:themeColor="text2"/>
                      <w:sz w:val="16"/>
                      <w:szCs w:val="16"/>
                      <w:lang w:val="en-US"/>
                    </w:rPr>
                    <w:t xml:space="preserve">  42,415</w:t>
                  </w:r>
                </w:p>
                <w:p w:rsidR="00254C11" w:rsidRPr="00FF40B9" w:rsidRDefault="00254C11" w:rsidP="00254C11">
                  <w:pPr>
                    <w:tabs>
                      <w:tab w:val="left" w:pos="3545"/>
                    </w:tabs>
                    <w:spacing w:after="0" w:line="240" w:lineRule="auto"/>
                    <w:rPr>
                      <w:rFonts w:eastAsia="Times New Roman" w:cs="Arial"/>
                      <w:b/>
                      <w:color w:val="1F497D" w:themeColor="text2"/>
                      <w:sz w:val="16"/>
                      <w:szCs w:val="16"/>
                      <w:lang w:val="en-US"/>
                    </w:rPr>
                  </w:pPr>
                  <w:r w:rsidRPr="006543E1">
                    <w:rPr>
                      <w:rFonts w:cs="Arial"/>
                      <w:b/>
                      <w:color w:val="1F497D" w:themeColor="text2"/>
                      <w:sz w:val="16"/>
                      <w:szCs w:val="16"/>
                      <w:lang w:val="en-US"/>
                    </w:rPr>
                    <w:t xml:space="preserve"> </w:t>
                  </w:r>
                </w:p>
              </w:tc>
            </w:tr>
            <w:tr w:rsidR="00254C11" w:rsidRPr="00254C11" w:rsidTr="004F0F61">
              <w:trPr>
                <w:tblCellSpacing w:w="12" w:type="dxa"/>
              </w:trPr>
              <w:tc>
                <w:tcPr>
                  <w:tcW w:w="2256" w:type="dxa"/>
                  <w:shd w:val="clear" w:color="auto" w:fill="DBE5F1" w:themeFill="accent1" w:themeFillTint="33"/>
                  <w:hideMark/>
                </w:tcPr>
                <w:p w:rsidR="00254C11" w:rsidRDefault="00254C11" w:rsidP="00254C11">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 xml:space="preserve">Expenditure rate </w:t>
                  </w:r>
                </w:p>
                <w:p w:rsidR="00254C11" w:rsidRPr="007E29F6" w:rsidRDefault="00254C11" w:rsidP="00254C11">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by 31 December 2009</w:t>
                  </w:r>
                </w:p>
              </w:tc>
              <w:tc>
                <w:tcPr>
                  <w:tcW w:w="8020" w:type="dxa"/>
                  <w:shd w:val="clear" w:color="auto" w:fill="DBE5F1" w:themeFill="accent1" w:themeFillTint="33"/>
                  <w:hideMark/>
                </w:tcPr>
                <w:p w:rsidR="00254C11" w:rsidRDefault="00254C11" w:rsidP="00254C11">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Total</w:t>
                  </w:r>
                  <w:r>
                    <w:rPr>
                      <w:rFonts w:cs="Arial"/>
                      <w:b/>
                      <w:color w:val="1F497D" w:themeColor="text2"/>
                      <w:sz w:val="16"/>
                      <w:szCs w:val="16"/>
                      <w:lang w:val="en-US"/>
                    </w:rPr>
                    <w:t xml:space="preserve"> funds</w:t>
                  </w:r>
                  <w:r w:rsidRPr="00A17059">
                    <w:rPr>
                      <w:rFonts w:cs="Arial"/>
                      <w:b/>
                      <w:color w:val="1F497D" w:themeColor="text2"/>
                      <w:sz w:val="16"/>
                      <w:szCs w:val="16"/>
                      <w:lang w:val="en-US"/>
                    </w:rPr>
                    <w:t xml:space="preserve"> </w:t>
                  </w:r>
                  <w:r>
                    <w:rPr>
                      <w:rFonts w:cs="Arial"/>
                      <w:b/>
                      <w:color w:val="1F497D" w:themeColor="text2"/>
                      <w:sz w:val="16"/>
                      <w:szCs w:val="16"/>
                      <w:lang w:val="en-US"/>
                    </w:rPr>
                    <w:t>: 61</w:t>
                  </w:r>
                  <w:r>
                    <w:rPr>
                      <w:rFonts w:cs="Arial"/>
                      <w:b/>
                      <w:color w:val="1F497D" w:themeColor="text2"/>
                      <w:sz w:val="16"/>
                      <w:szCs w:val="16"/>
                      <w:lang w:val="en-US"/>
                    </w:rPr>
                    <w:t>,</w:t>
                  </w:r>
                  <w:r>
                    <w:rPr>
                      <w:rFonts w:cs="Arial"/>
                      <w:b/>
                      <w:color w:val="1F497D" w:themeColor="text2"/>
                      <w:sz w:val="16"/>
                      <w:szCs w:val="16"/>
                      <w:lang w:val="en-US"/>
                    </w:rPr>
                    <w:t>3</w:t>
                  </w:r>
                  <w:r>
                    <w:rPr>
                      <w:rFonts w:cs="Arial"/>
                      <w:b/>
                      <w:color w:val="1F497D" w:themeColor="text2"/>
                      <w:sz w:val="16"/>
                      <w:szCs w:val="16"/>
                      <w:lang w:val="en-US"/>
                    </w:rPr>
                    <w:t xml:space="preserve"> </w:t>
                  </w:r>
                  <w:r w:rsidRPr="00A17059">
                    <w:rPr>
                      <w:rFonts w:cs="Arial"/>
                      <w:b/>
                      <w:color w:val="1F497D" w:themeColor="text2"/>
                      <w:sz w:val="16"/>
                      <w:szCs w:val="16"/>
                      <w:lang w:val="en-US"/>
                    </w:rPr>
                    <w:t>%</w:t>
                  </w:r>
                  <w:r w:rsidRPr="007E29F6">
                    <w:rPr>
                      <w:rFonts w:eastAsia="Times New Roman" w:cs="Arial"/>
                      <w:b/>
                      <w:color w:val="1F497D" w:themeColor="text2"/>
                      <w:sz w:val="16"/>
                      <w:szCs w:val="16"/>
                      <w:lang w:val="en-US"/>
                    </w:rPr>
                    <w:t> </w:t>
                  </w:r>
                  <w:r>
                    <w:rPr>
                      <w:rFonts w:eastAsia="Times New Roman" w:cs="Arial"/>
                      <w:b/>
                      <w:color w:val="1F497D" w:themeColor="text2"/>
                      <w:sz w:val="16"/>
                      <w:szCs w:val="16"/>
                      <w:lang w:val="en-US"/>
                    </w:rPr>
                    <w:t xml:space="preserve">  </w:t>
                  </w:r>
                  <w:r w:rsidRPr="007E29F6">
                    <w:rPr>
                      <w:rFonts w:eastAsia="Times New Roman" w:cs="Arial"/>
                      <w:b/>
                      <w:color w:val="1F497D" w:themeColor="text2"/>
                      <w:sz w:val="16"/>
                      <w:szCs w:val="16"/>
                      <w:lang w:val="en-US"/>
                    </w:rPr>
                    <w:t xml:space="preserve"> </w:t>
                  </w:r>
                </w:p>
                <w:p w:rsidR="00254C11" w:rsidRPr="00A17059" w:rsidRDefault="00254C11" w:rsidP="00254C11">
                  <w:pPr>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A17059">
                    <w:rPr>
                      <w:rFonts w:cs="Arial"/>
                      <w:b/>
                      <w:color w:val="1F497D" w:themeColor="text2"/>
                      <w:sz w:val="16"/>
                      <w:szCs w:val="16"/>
                      <w:lang w:val="en-US"/>
                    </w:rPr>
                    <w:t xml:space="preserve"> </w:t>
                  </w:r>
                  <w:r>
                    <w:rPr>
                      <w:rFonts w:cs="Arial"/>
                      <w:b/>
                      <w:color w:val="1F497D" w:themeColor="text2"/>
                      <w:sz w:val="16"/>
                      <w:szCs w:val="16"/>
                      <w:lang w:val="en-US"/>
                    </w:rPr>
                    <w:t>42</w:t>
                  </w:r>
                  <w:r>
                    <w:rPr>
                      <w:rFonts w:cs="Arial"/>
                      <w:b/>
                      <w:color w:val="1F497D" w:themeColor="text2"/>
                      <w:sz w:val="16"/>
                      <w:szCs w:val="16"/>
                      <w:lang w:val="en-US"/>
                    </w:rPr>
                    <w:t>,</w:t>
                  </w:r>
                  <w:r>
                    <w:rPr>
                      <w:rFonts w:cs="Arial"/>
                      <w:b/>
                      <w:color w:val="1F497D" w:themeColor="text2"/>
                      <w:sz w:val="16"/>
                      <w:szCs w:val="16"/>
                      <w:lang w:val="en-US"/>
                    </w:rPr>
                    <w:t xml:space="preserve">2 </w:t>
                  </w:r>
                  <w:r w:rsidRPr="00A17059">
                    <w:rPr>
                      <w:rFonts w:cs="Arial"/>
                      <w:b/>
                      <w:color w:val="1F497D" w:themeColor="text2"/>
                      <w:sz w:val="16"/>
                      <w:szCs w:val="16"/>
                      <w:lang w:val="en-US"/>
                    </w:rPr>
                    <w:t>%</w:t>
                  </w:r>
                </w:p>
                <w:p w:rsidR="00254C11" w:rsidRPr="007E29F6" w:rsidRDefault="00254C11" w:rsidP="00254C11">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 xml:space="preserve"> </w:t>
                  </w:r>
                  <w:r>
                    <w:rPr>
                      <w:rFonts w:cs="Arial"/>
                      <w:b/>
                      <w:color w:val="1F497D" w:themeColor="text2"/>
                      <w:sz w:val="16"/>
                      <w:szCs w:val="16"/>
                      <w:lang w:val="en-US"/>
                    </w:rPr>
                    <w:t xml:space="preserve">  </w:t>
                  </w:r>
                  <w:r w:rsidRPr="00A17059">
                    <w:rPr>
                      <w:rFonts w:cs="Arial"/>
                      <w:b/>
                      <w:color w:val="1F497D" w:themeColor="text2"/>
                      <w:sz w:val="16"/>
                      <w:szCs w:val="16"/>
                      <w:lang w:val="en-US"/>
                    </w:rPr>
                    <w:t xml:space="preserve"> </w:t>
                  </w:r>
                </w:p>
              </w:tc>
            </w:tr>
            <w:tr w:rsidR="009C4686" w:rsidRPr="00254C11" w:rsidTr="004F0F61">
              <w:trPr>
                <w:tblCellSpacing w:w="12" w:type="dxa"/>
              </w:trPr>
              <w:tc>
                <w:tcPr>
                  <w:tcW w:w="2256" w:type="dxa"/>
                  <w:shd w:val="clear" w:color="auto" w:fill="DBE5F1" w:themeFill="accent1" w:themeFillTint="33"/>
                  <w:hideMark/>
                </w:tcPr>
                <w:p w:rsidR="009C4686" w:rsidRPr="007E29F6" w:rsidRDefault="009C4686" w:rsidP="004F0F61">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Pr="007E29F6" w:rsidRDefault="009C4686" w:rsidP="004F0F61">
                  <w:pPr>
                    <w:spacing w:after="0" w:line="240" w:lineRule="auto"/>
                    <w:rPr>
                      <w:rFonts w:eastAsia="Times New Roman" w:cs="Arial"/>
                      <w:b/>
                      <w:color w:val="1F497D" w:themeColor="text2"/>
                      <w:sz w:val="16"/>
                      <w:szCs w:val="16"/>
                      <w:lang w:val="en-US"/>
                    </w:rPr>
                  </w:pPr>
                </w:p>
              </w:tc>
            </w:tr>
            <w:tr w:rsidR="009C4686" w:rsidRPr="0028203D" w:rsidTr="004F0F61">
              <w:trPr>
                <w:tblCellSpacing w:w="12" w:type="dxa"/>
              </w:trPr>
              <w:tc>
                <w:tcPr>
                  <w:tcW w:w="2256" w:type="dxa"/>
                  <w:shd w:val="clear" w:color="auto" w:fill="DBE5F1" w:themeFill="accent1" w:themeFillTint="33"/>
                  <w:hideMark/>
                </w:tcPr>
                <w:p w:rsidR="009C4686" w:rsidRDefault="009C4686" w:rsidP="0028203D">
                  <w:pPr>
                    <w:spacing w:after="0" w:line="240" w:lineRule="auto"/>
                    <w:rPr>
                      <w:rFonts w:eastAsia="Times New Roman" w:cs="Arial"/>
                      <w:b/>
                      <w:color w:val="1F497D" w:themeColor="text2"/>
                      <w:sz w:val="16"/>
                      <w:szCs w:val="16"/>
                      <w:lang w:val="en-US"/>
                    </w:rPr>
                  </w:pPr>
                  <w:r w:rsidRPr="007E29F6">
                    <w:rPr>
                      <w:rFonts w:eastAsia="Times New Roman" w:cs="Arial"/>
                      <w:b/>
                      <w:color w:val="1F497D" w:themeColor="text2"/>
                      <w:sz w:val="16"/>
                      <w:szCs w:val="16"/>
                      <w:lang w:val="en-US"/>
                    </w:rPr>
                    <w:t> </w:t>
                  </w:r>
                  <w:r w:rsidR="00BD208F">
                    <w:rPr>
                      <w:rFonts w:eastAsia="Times New Roman" w:cs="Arial"/>
                      <w:b/>
                      <w:color w:val="1F497D" w:themeColor="text2"/>
                      <w:sz w:val="16"/>
                      <w:szCs w:val="16"/>
                      <w:lang w:val="en-US"/>
                    </w:rPr>
                    <w:t>Donors</w:t>
                  </w:r>
                  <w:r w:rsidR="00254C11">
                    <w:rPr>
                      <w:rFonts w:eastAsia="Times New Roman" w:cs="Arial"/>
                      <w:b/>
                      <w:color w:val="1F497D" w:themeColor="text2"/>
                      <w:sz w:val="16"/>
                      <w:szCs w:val="16"/>
                      <w:lang w:val="en-US"/>
                    </w:rPr>
                    <w:t>:</w:t>
                  </w:r>
                </w:p>
                <w:p w:rsidR="00455118" w:rsidRDefault="00455118" w:rsidP="0028203D">
                  <w:pPr>
                    <w:spacing w:after="0" w:line="240" w:lineRule="auto"/>
                    <w:rPr>
                      <w:rFonts w:eastAsia="Times New Roman" w:cs="Arial"/>
                      <w:b/>
                      <w:color w:val="1F497D" w:themeColor="text2"/>
                      <w:sz w:val="16"/>
                      <w:szCs w:val="16"/>
                      <w:lang w:val="en-US"/>
                    </w:rPr>
                  </w:pPr>
                </w:p>
                <w:p w:rsidR="00455118" w:rsidRPr="007E29F6" w:rsidRDefault="00455118" w:rsidP="0028203D">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Pr="007E29F6" w:rsidRDefault="00455118" w:rsidP="004F0F61">
                  <w:pPr>
                    <w:spacing w:after="0" w:line="240" w:lineRule="auto"/>
                    <w:rPr>
                      <w:rFonts w:eastAsia="Times New Roman" w:cs="Arial"/>
                      <w:b/>
                      <w:color w:val="1F497D" w:themeColor="text2"/>
                      <w:sz w:val="16"/>
                      <w:szCs w:val="16"/>
                      <w:lang w:val="en-US"/>
                    </w:rPr>
                  </w:pPr>
                  <w:r>
                    <w:rPr>
                      <w:noProof/>
                      <w:lang w:val="en-US" w:eastAsia="en-US"/>
                    </w:rPr>
                    <w:drawing>
                      <wp:anchor distT="0" distB="0" distL="114300" distR="114300" simplePos="0" relativeHeight="251665408" behindDoc="0" locked="0" layoutInCell="1" allowOverlap="1">
                        <wp:simplePos x="0" y="0"/>
                        <wp:positionH relativeFrom="column">
                          <wp:posOffset>3651250</wp:posOffset>
                        </wp:positionH>
                        <wp:positionV relativeFrom="paragraph">
                          <wp:posOffset>8255</wp:posOffset>
                        </wp:positionV>
                        <wp:extent cx="499110" cy="345440"/>
                        <wp:effectExtent l="19050" t="0" r="0" b="0"/>
                        <wp:wrapSquare wrapText="bothSides"/>
                        <wp:docPr id="16" name="Picture 16" descr="http://www.decorafa.com/images/BandeiraInglate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corafa.com/images/BandeiraInglaterra.gif"/>
                                <pic:cNvPicPr>
                                  <a:picLocks noChangeAspect="1" noChangeArrowheads="1"/>
                                </pic:cNvPicPr>
                              </pic:nvPicPr>
                              <pic:blipFill>
                                <a:blip r:embed="rId7"/>
                                <a:srcRect/>
                                <a:stretch>
                                  <a:fillRect/>
                                </a:stretch>
                              </pic:blipFill>
                              <pic:spPr bwMode="auto">
                                <a:xfrm>
                                  <a:off x="0" y="0"/>
                                  <a:ext cx="499110" cy="34544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1312" behindDoc="0" locked="0" layoutInCell="1" allowOverlap="1">
                        <wp:simplePos x="0" y="0"/>
                        <wp:positionH relativeFrom="column">
                          <wp:posOffset>2940050</wp:posOffset>
                        </wp:positionH>
                        <wp:positionV relativeFrom="paragraph">
                          <wp:posOffset>-1905</wp:posOffset>
                        </wp:positionV>
                        <wp:extent cx="478790" cy="345440"/>
                        <wp:effectExtent l="19050" t="0" r="0" b="0"/>
                        <wp:wrapSquare wrapText="bothSides"/>
                        <wp:docPr id="1" name="Picture 1" descr="http://1.bp.blogspot.com/_b3TXEnMYV-g/R-AieMMiaFI/AAAAAAAAACc/5O02U_Nj0Dg/S600/noru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b3TXEnMYV-g/R-AieMMiaFI/AAAAAAAAACc/5O02U_Nj0Dg/S600/noruega.jpg"/>
                                <pic:cNvPicPr>
                                  <a:picLocks noChangeAspect="1" noChangeArrowheads="1"/>
                                </pic:cNvPicPr>
                              </pic:nvPicPr>
                              <pic:blipFill>
                                <a:blip r:embed="rId8" cstate="print"/>
                                <a:srcRect/>
                                <a:stretch>
                                  <a:fillRect/>
                                </a:stretch>
                              </pic:blipFill>
                              <pic:spPr bwMode="auto">
                                <a:xfrm>
                                  <a:off x="0" y="0"/>
                                  <a:ext cx="478790" cy="34544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3360" behindDoc="0" locked="0" layoutInCell="1" allowOverlap="1">
                        <wp:simplePos x="0" y="0"/>
                        <wp:positionH relativeFrom="column">
                          <wp:posOffset>674370</wp:posOffset>
                        </wp:positionH>
                        <wp:positionV relativeFrom="paragraph">
                          <wp:posOffset>-1905</wp:posOffset>
                        </wp:positionV>
                        <wp:extent cx="514985" cy="345440"/>
                        <wp:effectExtent l="19050" t="0" r="0" b="0"/>
                        <wp:wrapSquare wrapText="bothSides"/>
                        <wp:docPr id="7" name="Picture 7" descr="Bandeira da Áustria">
                          <a:hlinkClick xmlns:a="http://schemas.openxmlformats.org/drawingml/2006/main" r:id="rId9" tooltip="&quot;Bandeira da Á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ira da Áustria">
                                  <a:hlinkClick r:id="rId9" tooltip="&quot;Bandeira da Áustria&quot;"/>
                                </pic:cNvPr>
                                <pic:cNvPicPr>
                                  <a:picLocks noChangeAspect="1" noChangeArrowheads="1"/>
                                </pic:cNvPicPr>
                              </pic:nvPicPr>
                              <pic:blipFill>
                                <a:blip r:embed="rId10"/>
                                <a:srcRect/>
                                <a:stretch>
                                  <a:fillRect/>
                                </a:stretch>
                              </pic:blipFill>
                              <pic:spPr bwMode="auto">
                                <a:xfrm>
                                  <a:off x="0" y="0"/>
                                  <a:ext cx="514985" cy="34544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4384" behindDoc="0" locked="0" layoutInCell="1" allowOverlap="1">
                        <wp:simplePos x="0" y="0"/>
                        <wp:positionH relativeFrom="column">
                          <wp:posOffset>2208530</wp:posOffset>
                        </wp:positionH>
                        <wp:positionV relativeFrom="paragraph">
                          <wp:posOffset>8255</wp:posOffset>
                        </wp:positionV>
                        <wp:extent cx="499110" cy="335280"/>
                        <wp:effectExtent l="19050" t="0" r="0" b="0"/>
                        <wp:wrapSquare wrapText="bothSides"/>
                        <wp:docPr id="13" name="Picture 13" descr="http://www.escola-apel.com/~clubeeuropeu/imagens/bandeiras/hol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cola-apel.com/~clubeeuropeu/imagens/bandeiras/holanda.gif"/>
                                <pic:cNvPicPr>
                                  <a:picLocks noChangeAspect="1" noChangeArrowheads="1"/>
                                </pic:cNvPicPr>
                              </pic:nvPicPr>
                              <pic:blipFill>
                                <a:blip r:embed="rId11"/>
                                <a:srcRect/>
                                <a:stretch>
                                  <a:fillRect/>
                                </a:stretch>
                              </pic:blipFill>
                              <pic:spPr bwMode="auto">
                                <a:xfrm>
                                  <a:off x="0" y="0"/>
                                  <a:ext cx="499110" cy="3352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0" locked="0" layoutInCell="1" allowOverlap="1">
                        <wp:simplePos x="0" y="0"/>
                        <wp:positionH relativeFrom="column">
                          <wp:posOffset>1436370</wp:posOffset>
                        </wp:positionH>
                        <wp:positionV relativeFrom="paragraph">
                          <wp:posOffset>-1905</wp:posOffset>
                        </wp:positionV>
                        <wp:extent cx="519430" cy="345440"/>
                        <wp:effectExtent l="19050" t="0" r="0" b="0"/>
                        <wp:wrapSquare wrapText="bothSides"/>
                        <wp:docPr id="4" name="Picture 4" descr="http://www.webbusca.com.br/atlas/bandeiras/espan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busca.com.br/atlas/bandeiras/espanha.gif"/>
                                <pic:cNvPicPr>
                                  <a:picLocks noChangeAspect="1" noChangeArrowheads="1"/>
                                </pic:cNvPicPr>
                              </pic:nvPicPr>
                              <pic:blipFill>
                                <a:blip r:embed="rId12"/>
                                <a:srcRect/>
                                <a:stretch>
                                  <a:fillRect/>
                                </a:stretch>
                              </pic:blipFill>
                              <pic:spPr bwMode="auto">
                                <a:xfrm>
                                  <a:off x="0" y="0"/>
                                  <a:ext cx="519430" cy="345440"/>
                                </a:xfrm>
                                <a:prstGeom prst="rect">
                                  <a:avLst/>
                                </a:prstGeom>
                                <a:noFill/>
                                <a:ln w="9525">
                                  <a:noFill/>
                                  <a:miter lim="800000"/>
                                  <a:headEnd/>
                                  <a:tailEnd/>
                                </a:ln>
                              </pic:spPr>
                            </pic:pic>
                          </a:graphicData>
                        </a:graphic>
                      </wp:anchor>
                    </w:drawing>
                  </w:r>
                </w:p>
              </w:tc>
            </w:tr>
          </w:tbl>
          <w:p w:rsidR="009C4686" w:rsidRPr="00CF1AB1" w:rsidRDefault="009C4686" w:rsidP="004F0F61">
            <w:pPr>
              <w:spacing w:before="100" w:beforeAutospacing="1" w:after="100" w:afterAutospacing="1" w:line="240" w:lineRule="auto"/>
              <w:rPr>
                <w:rFonts w:ascii="Arial" w:eastAsia="Times New Roman" w:hAnsi="Arial" w:cs="Arial"/>
                <w:b/>
                <w:bCs/>
                <w:color w:val="1F497D" w:themeColor="text2"/>
                <w:sz w:val="13"/>
                <w:szCs w:val="13"/>
                <w:lang w:val="en-US"/>
              </w:rPr>
            </w:pPr>
          </w:p>
        </w:tc>
      </w:tr>
    </w:tbl>
    <w:p w:rsidR="009C4686" w:rsidRDefault="009C4686" w:rsidP="009C4686">
      <w:pPr>
        <w:rPr>
          <w:rFonts w:ascii="Arial" w:hAnsi="Arial" w:cs="Arial"/>
          <w:color w:val="1F497D" w:themeColor="text2"/>
          <w:lang w:val="en-US"/>
        </w:rPr>
      </w:pPr>
    </w:p>
    <w:p w:rsidR="009C4686" w:rsidRDefault="009C4686" w:rsidP="009C4686">
      <w:pPr>
        <w:rPr>
          <w:rFonts w:ascii="Arial" w:hAnsi="Arial" w:cs="Arial"/>
          <w:color w:val="1F497D" w:themeColor="text2"/>
          <w:lang w:val="en-US"/>
        </w:rPr>
      </w:pPr>
    </w:p>
    <w:sectPr w:rsidR="009C4686" w:rsidSect="0028203D">
      <w:pgSz w:w="11906" w:h="16838"/>
      <w:pgMar w:top="709" w:right="1274"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A98"/>
    <w:multiLevelType w:val="hybridMultilevel"/>
    <w:tmpl w:val="BCE67BEA"/>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3251D36"/>
    <w:multiLevelType w:val="hybridMultilevel"/>
    <w:tmpl w:val="C47689F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65F7FBD"/>
    <w:multiLevelType w:val="hybridMultilevel"/>
    <w:tmpl w:val="32EE2868"/>
    <w:lvl w:ilvl="0" w:tplc="74FC65D8">
      <w:start w:val="1"/>
      <w:numFmt w:val="decimal"/>
      <w:lvlText w:val="%1."/>
      <w:lvlJc w:val="left"/>
      <w:pPr>
        <w:ind w:left="1080" w:hanging="360"/>
      </w:pPr>
      <w:rPr>
        <w:rFonts w:asciiTheme="minorHAnsi" w:eastAsiaTheme="minorEastAsia" w:hAnsiTheme="minorHAnsi" w:cs="Times New Roman"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59B6D98"/>
    <w:multiLevelType w:val="hybridMultilevel"/>
    <w:tmpl w:val="09CC13FC"/>
    <w:lvl w:ilvl="0" w:tplc="66FAFF4E">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26A40EC5"/>
    <w:multiLevelType w:val="hybridMultilevel"/>
    <w:tmpl w:val="45367BE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CA7505"/>
    <w:multiLevelType w:val="hybridMultilevel"/>
    <w:tmpl w:val="8B96993A"/>
    <w:lvl w:ilvl="0" w:tplc="2EB08924">
      <w:start w:val="4"/>
      <w:numFmt w:val="decimal"/>
      <w:lvlText w:val="%1."/>
      <w:lvlJc w:val="left"/>
      <w:pPr>
        <w:ind w:left="620" w:hanging="360"/>
      </w:pPr>
      <w:rPr>
        <w:rFonts w:asciiTheme="minorHAnsi" w:hAnsiTheme="minorHAnsi" w:hint="default"/>
        <w:b/>
        <w:color w:val="1F497D" w:themeColor="text2"/>
        <w:sz w:val="16"/>
      </w:rPr>
    </w:lvl>
    <w:lvl w:ilvl="1" w:tplc="08160019" w:tentative="1">
      <w:start w:val="1"/>
      <w:numFmt w:val="lowerLetter"/>
      <w:lvlText w:val="%2."/>
      <w:lvlJc w:val="left"/>
      <w:pPr>
        <w:ind w:left="1340" w:hanging="360"/>
      </w:pPr>
    </w:lvl>
    <w:lvl w:ilvl="2" w:tplc="0816001B" w:tentative="1">
      <w:start w:val="1"/>
      <w:numFmt w:val="lowerRoman"/>
      <w:lvlText w:val="%3."/>
      <w:lvlJc w:val="right"/>
      <w:pPr>
        <w:ind w:left="2060" w:hanging="180"/>
      </w:pPr>
    </w:lvl>
    <w:lvl w:ilvl="3" w:tplc="0816000F" w:tentative="1">
      <w:start w:val="1"/>
      <w:numFmt w:val="decimal"/>
      <w:lvlText w:val="%4."/>
      <w:lvlJc w:val="left"/>
      <w:pPr>
        <w:ind w:left="2780" w:hanging="360"/>
      </w:pPr>
    </w:lvl>
    <w:lvl w:ilvl="4" w:tplc="08160019" w:tentative="1">
      <w:start w:val="1"/>
      <w:numFmt w:val="lowerLetter"/>
      <w:lvlText w:val="%5."/>
      <w:lvlJc w:val="left"/>
      <w:pPr>
        <w:ind w:left="3500" w:hanging="360"/>
      </w:pPr>
    </w:lvl>
    <w:lvl w:ilvl="5" w:tplc="0816001B" w:tentative="1">
      <w:start w:val="1"/>
      <w:numFmt w:val="lowerRoman"/>
      <w:lvlText w:val="%6."/>
      <w:lvlJc w:val="right"/>
      <w:pPr>
        <w:ind w:left="4220" w:hanging="180"/>
      </w:pPr>
    </w:lvl>
    <w:lvl w:ilvl="6" w:tplc="0816000F" w:tentative="1">
      <w:start w:val="1"/>
      <w:numFmt w:val="decimal"/>
      <w:lvlText w:val="%7."/>
      <w:lvlJc w:val="left"/>
      <w:pPr>
        <w:ind w:left="4940" w:hanging="360"/>
      </w:pPr>
    </w:lvl>
    <w:lvl w:ilvl="7" w:tplc="08160019" w:tentative="1">
      <w:start w:val="1"/>
      <w:numFmt w:val="lowerLetter"/>
      <w:lvlText w:val="%8."/>
      <w:lvlJc w:val="left"/>
      <w:pPr>
        <w:ind w:left="5660" w:hanging="360"/>
      </w:pPr>
    </w:lvl>
    <w:lvl w:ilvl="8" w:tplc="0816001B" w:tentative="1">
      <w:start w:val="1"/>
      <w:numFmt w:val="lowerRoman"/>
      <w:lvlText w:val="%9."/>
      <w:lvlJc w:val="right"/>
      <w:pPr>
        <w:ind w:left="6380" w:hanging="180"/>
      </w:pPr>
    </w:lvl>
  </w:abstractNum>
  <w:abstractNum w:abstractNumId="6">
    <w:nsid w:val="449F5C4E"/>
    <w:multiLevelType w:val="hybridMultilevel"/>
    <w:tmpl w:val="B3069FC6"/>
    <w:lvl w:ilvl="0" w:tplc="C6F06ADA">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5F700D9A"/>
    <w:multiLevelType w:val="hybridMultilevel"/>
    <w:tmpl w:val="E0C80A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4686"/>
    <w:rsid w:val="0000144A"/>
    <w:rsid w:val="00005B00"/>
    <w:rsid w:val="00005D9D"/>
    <w:rsid w:val="00014D2B"/>
    <w:rsid w:val="00014D45"/>
    <w:rsid w:val="00015257"/>
    <w:rsid w:val="000176B3"/>
    <w:rsid w:val="00020699"/>
    <w:rsid w:val="00024012"/>
    <w:rsid w:val="000305FA"/>
    <w:rsid w:val="00032276"/>
    <w:rsid w:val="000327C4"/>
    <w:rsid w:val="00040DF9"/>
    <w:rsid w:val="00040DFC"/>
    <w:rsid w:val="000519AD"/>
    <w:rsid w:val="0005261E"/>
    <w:rsid w:val="000562F5"/>
    <w:rsid w:val="00057258"/>
    <w:rsid w:val="000655A4"/>
    <w:rsid w:val="0007011F"/>
    <w:rsid w:val="00072B2D"/>
    <w:rsid w:val="00074464"/>
    <w:rsid w:val="000747F0"/>
    <w:rsid w:val="00075865"/>
    <w:rsid w:val="0007635C"/>
    <w:rsid w:val="00076734"/>
    <w:rsid w:val="00077103"/>
    <w:rsid w:val="000801E2"/>
    <w:rsid w:val="00084452"/>
    <w:rsid w:val="00085C44"/>
    <w:rsid w:val="00086DE5"/>
    <w:rsid w:val="000914F7"/>
    <w:rsid w:val="000A30E5"/>
    <w:rsid w:val="000A51A2"/>
    <w:rsid w:val="000A6B2D"/>
    <w:rsid w:val="000A78E7"/>
    <w:rsid w:val="000B359D"/>
    <w:rsid w:val="000B4080"/>
    <w:rsid w:val="000B671A"/>
    <w:rsid w:val="000C32BE"/>
    <w:rsid w:val="000C60D6"/>
    <w:rsid w:val="000E0B2B"/>
    <w:rsid w:val="000E7E13"/>
    <w:rsid w:val="000F197C"/>
    <w:rsid w:val="000F4C6C"/>
    <w:rsid w:val="00101155"/>
    <w:rsid w:val="001029A8"/>
    <w:rsid w:val="00104B2D"/>
    <w:rsid w:val="001066E4"/>
    <w:rsid w:val="0010684C"/>
    <w:rsid w:val="00112028"/>
    <w:rsid w:val="00112BF0"/>
    <w:rsid w:val="001130ED"/>
    <w:rsid w:val="001134DE"/>
    <w:rsid w:val="00114FF5"/>
    <w:rsid w:val="00123752"/>
    <w:rsid w:val="00124FBF"/>
    <w:rsid w:val="00125D43"/>
    <w:rsid w:val="00126B3A"/>
    <w:rsid w:val="00127F91"/>
    <w:rsid w:val="00131CE2"/>
    <w:rsid w:val="00133B4C"/>
    <w:rsid w:val="0013719F"/>
    <w:rsid w:val="001373AF"/>
    <w:rsid w:val="001377AB"/>
    <w:rsid w:val="00140DCB"/>
    <w:rsid w:val="0014114B"/>
    <w:rsid w:val="0014192F"/>
    <w:rsid w:val="00142E36"/>
    <w:rsid w:val="0014448D"/>
    <w:rsid w:val="00145DCC"/>
    <w:rsid w:val="0015039C"/>
    <w:rsid w:val="00153C7E"/>
    <w:rsid w:val="00153ED8"/>
    <w:rsid w:val="00155502"/>
    <w:rsid w:val="001559FA"/>
    <w:rsid w:val="00155CF4"/>
    <w:rsid w:val="001602E1"/>
    <w:rsid w:val="00161E31"/>
    <w:rsid w:val="00162B41"/>
    <w:rsid w:val="00166B49"/>
    <w:rsid w:val="00167BCE"/>
    <w:rsid w:val="00173C00"/>
    <w:rsid w:val="00174FCF"/>
    <w:rsid w:val="001773BD"/>
    <w:rsid w:val="00196D10"/>
    <w:rsid w:val="001A0CB6"/>
    <w:rsid w:val="001A406C"/>
    <w:rsid w:val="001A445C"/>
    <w:rsid w:val="001A7E07"/>
    <w:rsid w:val="001B029C"/>
    <w:rsid w:val="001B0D95"/>
    <w:rsid w:val="001B12B0"/>
    <w:rsid w:val="001B2907"/>
    <w:rsid w:val="001B3E55"/>
    <w:rsid w:val="001C3057"/>
    <w:rsid w:val="001D19EE"/>
    <w:rsid w:val="001D35C4"/>
    <w:rsid w:val="001D663D"/>
    <w:rsid w:val="001D6CD6"/>
    <w:rsid w:val="001E2BE8"/>
    <w:rsid w:val="001E3ACB"/>
    <w:rsid w:val="001E7FCC"/>
    <w:rsid w:val="001F3014"/>
    <w:rsid w:val="001F6186"/>
    <w:rsid w:val="00203B03"/>
    <w:rsid w:val="002060D1"/>
    <w:rsid w:val="00211457"/>
    <w:rsid w:val="00211F72"/>
    <w:rsid w:val="002128F5"/>
    <w:rsid w:val="00212C21"/>
    <w:rsid w:val="00213639"/>
    <w:rsid w:val="00215360"/>
    <w:rsid w:val="00217CC4"/>
    <w:rsid w:val="00222C2D"/>
    <w:rsid w:val="0022549A"/>
    <w:rsid w:val="002271B8"/>
    <w:rsid w:val="0023151D"/>
    <w:rsid w:val="00245DE4"/>
    <w:rsid w:val="00246916"/>
    <w:rsid w:val="00252AE8"/>
    <w:rsid w:val="0025398B"/>
    <w:rsid w:val="00254C11"/>
    <w:rsid w:val="00261B6C"/>
    <w:rsid w:val="00262A3A"/>
    <w:rsid w:val="002630C7"/>
    <w:rsid w:val="00263333"/>
    <w:rsid w:val="00263C9C"/>
    <w:rsid w:val="0027002E"/>
    <w:rsid w:val="002707A4"/>
    <w:rsid w:val="00271AF9"/>
    <w:rsid w:val="0028203D"/>
    <w:rsid w:val="002876AB"/>
    <w:rsid w:val="00290611"/>
    <w:rsid w:val="00290CE5"/>
    <w:rsid w:val="002931A8"/>
    <w:rsid w:val="00293543"/>
    <w:rsid w:val="00297EA0"/>
    <w:rsid w:val="002A1FE4"/>
    <w:rsid w:val="002A3CB4"/>
    <w:rsid w:val="002C1ACA"/>
    <w:rsid w:val="002C226F"/>
    <w:rsid w:val="002D1491"/>
    <w:rsid w:val="002D2C56"/>
    <w:rsid w:val="002D6037"/>
    <w:rsid w:val="002D7198"/>
    <w:rsid w:val="002E1240"/>
    <w:rsid w:val="002E3229"/>
    <w:rsid w:val="002F03F5"/>
    <w:rsid w:val="002F08EF"/>
    <w:rsid w:val="002F2318"/>
    <w:rsid w:val="002F3643"/>
    <w:rsid w:val="002F541D"/>
    <w:rsid w:val="002F7B3D"/>
    <w:rsid w:val="00304EF2"/>
    <w:rsid w:val="00313BF4"/>
    <w:rsid w:val="003140FF"/>
    <w:rsid w:val="003172D5"/>
    <w:rsid w:val="00317B2E"/>
    <w:rsid w:val="00321461"/>
    <w:rsid w:val="003258EA"/>
    <w:rsid w:val="00327A29"/>
    <w:rsid w:val="00337D61"/>
    <w:rsid w:val="003448DA"/>
    <w:rsid w:val="003453FF"/>
    <w:rsid w:val="00346ACA"/>
    <w:rsid w:val="00363A76"/>
    <w:rsid w:val="003755F9"/>
    <w:rsid w:val="00376FA3"/>
    <w:rsid w:val="0037712B"/>
    <w:rsid w:val="00382B25"/>
    <w:rsid w:val="0038403A"/>
    <w:rsid w:val="00386C3E"/>
    <w:rsid w:val="00396ED3"/>
    <w:rsid w:val="003A065E"/>
    <w:rsid w:val="003A59D5"/>
    <w:rsid w:val="003A6FA2"/>
    <w:rsid w:val="003A7586"/>
    <w:rsid w:val="003B1DD2"/>
    <w:rsid w:val="003B4BD6"/>
    <w:rsid w:val="003B596E"/>
    <w:rsid w:val="003B7E7D"/>
    <w:rsid w:val="003C64E8"/>
    <w:rsid w:val="003D31A0"/>
    <w:rsid w:val="003D4F84"/>
    <w:rsid w:val="003D7184"/>
    <w:rsid w:val="003E2147"/>
    <w:rsid w:val="003E7B03"/>
    <w:rsid w:val="003F025E"/>
    <w:rsid w:val="003F0760"/>
    <w:rsid w:val="003F1FFC"/>
    <w:rsid w:val="003F53ED"/>
    <w:rsid w:val="003F5B1A"/>
    <w:rsid w:val="00401A00"/>
    <w:rsid w:val="0040229E"/>
    <w:rsid w:val="004026C7"/>
    <w:rsid w:val="00404EDF"/>
    <w:rsid w:val="00405D06"/>
    <w:rsid w:val="004127E5"/>
    <w:rsid w:val="004139A8"/>
    <w:rsid w:val="00416B06"/>
    <w:rsid w:val="0041742E"/>
    <w:rsid w:val="00420272"/>
    <w:rsid w:val="0042187C"/>
    <w:rsid w:val="00426042"/>
    <w:rsid w:val="00426698"/>
    <w:rsid w:val="0042677E"/>
    <w:rsid w:val="00430263"/>
    <w:rsid w:val="0044369D"/>
    <w:rsid w:val="00444953"/>
    <w:rsid w:val="004546FE"/>
    <w:rsid w:val="00455118"/>
    <w:rsid w:val="0045674D"/>
    <w:rsid w:val="004607CC"/>
    <w:rsid w:val="0046218F"/>
    <w:rsid w:val="00462CB6"/>
    <w:rsid w:val="00465398"/>
    <w:rsid w:val="00465D2D"/>
    <w:rsid w:val="00465F01"/>
    <w:rsid w:val="00467A74"/>
    <w:rsid w:val="00473F7A"/>
    <w:rsid w:val="00476755"/>
    <w:rsid w:val="00476794"/>
    <w:rsid w:val="00477662"/>
    <w:rsid w:val="004858B0"/>
    <w:rsid w:val="004909C0"/>
    <w:rsid w:val="0049305B"/>
    <w:rsid w:val="00494B7D"/>
    <w:rsid w:val="00497A26"/>
    <w:rsid w:val="004B017E"/>
    <w:rsid w:val="004B44C4"/>
    <w:rsid w:val="004B57E6"/>
    <w:rsid w:val="004C0B60"/>
    <w:rsid w:val="004C48FC"/>
    <w:rsid w:val="004C4BBA"/>
    <w:rsid w:val="004C6413"/>
    <w:rsid w:val="004D369A"/>
    <w:rsid w:val="004D4F53"/>
    <w:rsid w:val="004D7BB9"/>
    <w:rsid w:val="004E268D"/>
    <w:rsid w:val="004E7A94"/>
    <w:rsid w:val="004F10FE"/>
    <w:rsid w:val="004F2586"/>
    <w:rsid w:val="004F3010"/>
    <w:rsid w:val="004F587C"/>
    <w:rsid w:val="004F5CA3"/>
    <w:rsid w:val="005046DB"/>
    <w:rsid w:val="00510ACF"/>
    <w:rsid w:val="00511221"/>
    <w:rsid w:val="00514571"/>
    <w:rsid w:val="00516294"/>
    <w:rsid w:val="0052203F"/>
    <w:rsid w:val="00525DCA"/>
    <w:rsid w:val="00530C49"/>
    <w:rsid w:val="00542EFF"/>
    <w:rsid w:val="00543DBC"/>
    <w:rsid w:val="00544310"/>
    <w:rsid w:val="00546FCC"/>
    <w:rsid w:val="00560CE1"/>
    <w:rsid w:val="005668B7"/>
    <w:rsid w:val="00566FA9"/>
    <w:rsid w:val="00572B53"/>
    <w:rsid w:val="0057606A"/>
    <w:rsid w:val="005834F3"/>
    <w:rsid w:val="00590313"/>
    <w:rsid w:val="0059082D"/>
    <w:rsid w:val="00590AE9"/>
    <w:rsid w:val="00594C28"/>
    <w:rsid w:val="00597902"/>
    <w:rsid w:val="00597F8E"/>
    <w:rsid w:val="005A58CE"/>
    <w:rsid w:val="005B1BDF"/>
    <w:rsid w:val="005B1FB0"/>
    <w:rsid w:val="005B5857"/>
    <w:rsid w:val="005B6C0D"/>
    <w:rsid w:val="005C0EF4"/>
    <w:rsid w:val="005C1749"/>
    <w:rsid w:val="005D3EAA"/>
    <w:rsid w:val="005D7FCD"/>
    <w:rsid w:val="005E0D94"/>
    <w:rsid w:val="005E0E8F"/>
    <w:rsid w:val="005E2A3B"/>
    <w:rsid w:val="005E4A62"/>
    <w:rsid w:val="005F2824"/>
    <w:rsid w:val="005F3B01"/>
    <w:rsid w:val="005F5663"/>
    <w:rsid w:val="005F6048"/>
    <w:rsid w:val="005F61DF"/>
    <w:rsid w:val="005F73B9"/>
    <w:rsid w:val="005F7684"/>
    <w:rsid w:val="00603CC8"/>
    <w:rsid w:val="0060722F"/>
    <w:rsid w:val="00610EB1"/>
    <w:rsid w:val="00617AF3"/>
    <w:rsid w:val="00623CF6"/>
    <w:rsid w:val="00624B2C"/>
    <w:rsid w:val="00630FA9"/>
    <w:rsid w:val="00632163"/>
    <w:rsid w:val="006352DE"/>
    <w:rsid w:val="006372A7"/>
    <w:rsid w:val="00641C2D"/>
    <w:rsid w:val="006533B1"/>
    <w:rsid w:val="006540F5"/>
    <w:rsid w:val="006541ED"/>
    <w:rsid w:val="00670A63"/>
    <w:rsid w:val="0067158F"/>
    <w:rsid w:val="00675EA2"/>
    <w:rsid w:val="00677A79"/>
    <w:rsid w:val="0068221D"/>
    <w:rsid w:val="00683318"/>
    <w:rsid w:val="006837CD"/>
    <w:rsid w:val="006853FB"/>
    <w:rsid w:val="00687784"/>
    <w:rsid w:val="006927AF"/>
    <w:rsid w:val="006957D5"/>
    <w:rsid w:val="006A196E"/>
    <w:rsid w:val="006A4DCC"/>
    <w:rsid w:val="006A554E"/>
    <w:rsid w:val="006A6105"/>
    <w:rsid w:val="006A7138"/>
    <w:rsid w:val="006B206A"/>
    <w:rsid w:val="006B2453"/>
    <w:rsid w:val="006B3677"/>
    <w:rsid w:val="006B4B3F"/>
    <w:rsid w:val="006B65BE"/>
    <w:rsid w:val="006C016D"/>
    <w:rsid w:val="006D1079"/>
    <w:rsid w:val="006D2AF6"/>
    <w:rsid w:val="006D48FE"/>
    <w:rsid w:val="006D5D5F"/>
    <w:rsid w:val="006E2A4D"/>
    <w:rsid w:val="006F1845"/>
    <w:rsid w:val="006F602C"/>
    <w:rsid w:val="007034C4"/>
    <w:rsid w:val="00710143"/>
    <w:rsid w:val="00712E32"/>
    <w:rsid w:val="007132AB"/>
    <w:rsid w:val="007153A0"/>
    <w:rsid w:val="007167A5"/>
    <w:rsid w:val="0072070A"/>
    <w:rsid w:val="00721384"/>
    <w:rsid w:val="00724594"/>
    <w:rsid w:val="00725784"/>
    <w:rsid w:val="00725AE2"/>
    <w:rsid w:val="00725DF9"/>
    <w:rsid w:val="00727F4B"/>
    <w:rsid w:val="007338C6"/>
    <w:rsid w:val="00733BE4"/>
    <w:rsid w:val="00734785"/>
    <w:rsid w:val="00735025"/>
    <w:rsid w:val="007432CA"/>
    <w:rsid w:val="00745528"/>
    <w:rsid w:val="00746679"/>
    <w:rsid w:val="00750466"/>
    <w:rsid w:val="0075313B"/>
    <w:rsid w:val="007541F7"/>
    <w:rsid w:val="007574C0"/>
    <w:rsid w:val="00767BB9"/>
    <w:rsid w:val="00770303"/>
    <w:rsid w:val="00772B00"/>
    <w:rsid w:val="007745DB"/>
    <w:rsid w:val="00776D53"/>
    <w:rsid w:val="00777A83"/>
    <w:rsid w:val="00781098"/>
    <w:rsid w:val="007818D1"/>
    <w:rsid w:val="007857A1"/>
    <w:rsid w:val="00791182"/>
    <w:rsid w:val="0079151C"/>
    <w:rsid w:val="00791ECE"/>
    <w:rsid w:val="00794BC6"/>
    <w:rsid w:val="00795D01"/>
    <w:rsid w:val="007A3A3E"/>
    <w:rsid w:val="007A4F9A"/>
    <w:rsid w:val="007A6125"/>
    <w:rsid w:val="007A7176"/>
    <w:rsid w:val="007B38DD"/>
    <w:rsid w:val="007C3DAA"/>
    <w:rsid w:val="007C418F"/>
    <w:rsid w:val="007C6452"/>
    <w:rsid w:val="007C7E33"/>
    <w:rsid w:val="007D0D77"/>
    <w:rsid w:val="007D7B94"/>
    <w:rsid w:val="007E2EAD"/>
    <w:rsid w:val="007E3318"/>
    <w:rsid w:val="007E5F14"/>
    <w:rsid w:val="007F1544"/>
    <w:rsid w:val="007F2E8A"/>
    <w:rsid w:val="007F39E7"/>
    <w:rsid w:val="007F462C"/>
    <w:rsid w:val="007F537A"/>
    <w:rsid w:val="007F57AC"/>
    <w:rsid w:val="007F648A"/>
    <w:rsid w:val="00800788"/>
    <w:rsid w:val="0080129A"/>
    <w:rsid w:val="008061D5"/>
    <w:rsid w:val="008076A1"/>
    <w:rsid w:val="00812D06"/>
    <w:rsid w:val="00817220"/>
    <w:rsid w:val="008214AA"/>
    <w:rsid w:val="00825389"/>
    <w:rsid w:val="008309DD"/>
    <w:rsid w:val="008346BB"/>
    <w:rsid w:val="0084154C"/>
    <w:rsid w:val="00852C7C"/>
    <w:rsid w:val="00853B86"/>
    <w:rsid w:val="0085547D"/>
    <w:rsid w:val="00855BA1"/>
    <w:rsid w:val="00861B8B"/>
    <w:rsid w:val="008649BF"/>
    <w:rsid w:val="008677ED"/>
    <w:rsid w:val="00872E44"/>
    <w:rsid w:val="0087397D"/>
    <w:rsid w:val="008765BB"/>
    <w:rsid w:val="00881AC6"/>
    <w:rsid w:val="0088717A"/>
    <w:rsid w:val="00887546"/>
    <w:rsid w:val="00893A21"/>
    <w:rsid w:val="008979CE"/>
    <w:rsid w:val="008A5806"/>
    <w:rsid w:val="008A7A97"/>
    <w:rsid w:val="008B00B0"/>
    <w:rsid w:val="008B3483"/>
    <w:rsid w:val="008B4BAC"/>
    <w:rsid w:val="008B4D15"/>
    <w:rsid w:val="008B7B40"/>
    <w:rsid w:val="008D00EE"/>
    <w:rsid w:val="008D2276"/>
    <w:rsid w:val="008D4950"/>
    <w:rsid w:val="008D5649"/>
    <w:rsid w:val="008D58E6"/>
    <w:rsid w:val="008E0F17"/>
    <w:rsid w:val="008E2337"/>
    <w:rsid w:val="008E3FB8"/>
    <w:rsid w:val="008E6D81"/>
    <w:rsid w:val="008F0DB8"/>
    <w:rsid w:val="008F218D"/>
    <w:rsid w:val="008F2981"/>
    <w:rsid w:val="008F6385"/>
    <w:rsid w:val="008F744B"/>
    <w:rsid w:val="00900AD1"/>
    <w:rsid w:val="0091079F"/>
    <w:rsid w:val="00912B3F"/>
    <w:rsid w:val="0092012C"/>
    <w:rsid w:val="00920C6E"/>
    <w:rsid w:val="00921529"/>
    <w:rsid w:val="00923B18"/>
    <w:rsid w:val="00925A7A"/>
    <w:rsid w:val="0093171F"/>
    <w:rsid w:val="00937A59"/>
    <w:rsid w:val="00941BFC"/>
    <w:rsid w:val="00943CEF"/>
    <w:rsid w:val="00946114"/>
    <w:rsid w:val="00951491"/>
    <w:rsid w:val="00952527"/>
    <w:rsid w:val="00956C0A"/>
    <w:rsid w:val="009623DE"/>
    <w:rsid w:val="00962C06"/>
    <w:rsid w:val="0096374E"/>
    <w:rsid w:val="009816A3"/>
    <w:rsid w:val="009A10B8"/>
    <w:rsid w:val="009A110A"/>
    <w:rsid w:val="009A3773"/>
    <w:rsid w:val="009B0870"/>
    <w:rsid w:val="009B47CA"/>
    <w:rsid w:val="009B4873"/>
    <w:rsid w:val="009B502D"/>
    <w:rsid w:val="009B5AA1"/>
    <w:rsid w:val="009C4686"/>
    <w:rsid w:val="009C5C2A"/>
    <w:rsid w:val="009C79F6"/>
    <w:rsid w:val="009D1A61"/>
    <w:rsid w:val="009D1C11"/>
    <w:rsid w:val="009D5E81"/>
    <w:rsid w:val="009E672F"/>
    <w:rsid w:val="009F337E"/>
    <w:rsid w:val="009F39F1"/>
    <w:rsid w:val="009F5755"/>
    <w:rsid w:val="009F62DF"/>
    <w:rsid w:val="00A009AD"/>
    <w:rsid w:val="00A011B7"/>
    <w:rsid w:val="00A01B81"/>
    <w:rsid w:val="00A0359B"/>
    <w:rsid w:val="00A04D50"/>
    <w:rsid w:val="00A05C15"/>
    <w:rsid w:val="00A10161"/>
    <w:rsid w:val="00A1667B"/>
    <w:rsid w:val="00A21848"/>
    <w:rsid w:val="00A2335B"/>
    <w:rsid w:val="00A25624"/>
    <w:rsid w:val="00A27AC9"/>
    <w:rsid w:val="00A3221A"/>
    <w:rsid w:val="00A32CA3"/>
    <w:rsid w:val="00A36629"/>
    <w:rsid w:val="00A37DFB"/>
    <w:rsid w:val="00A40733"/>
    <w:rsid w:val="00A41319"/>
    <w:rsid w:val="00A460F5"/>
    <w:rsid w:val="00A46336"/>
    <w:rsid w:val="00A4748B"/>
    <w:rsid w:val="00A51BF1"/>
    <w:rsid w:val="00A52E2C"/>
    <w:rsid w:val="00A55AD6"/>
    <w:rsid w:val="00A57896"/>
    <w:rsid w:val="00A6192F"/>
    <w:rsid w:val="00A61BF8"/>
    <w:rsid w:val="00A633A3"/>
    <w:rsid w:val="00A64E65"/>
    <w:rsid w:val="00A659A2"/>
    <w:rsid w:val="00A71774"/>
    <w:rsid w:val="00A74A89"/>
    <w:rsid w:val="00A74B27"/>
    <w:rsid w:val="00A81F79"/>
    <w:rsid w:val="00A824BC"/>
    <w:rsid w:val="00A841B6"/>
    <w:rsid w:val="00A855A2"/>
    <w:rsid w:val="00A87805"/>
    <w:rsid w:val="00A90D8D"/>
    <w:rsid w:val="00A9315D"/>
    <w:rsid w:val="00A93D7A"/>
    <w:rsid w:val="00A955FF"/>
    <w:rsid w:val="00A95788"/>
    <w:rsid w:val="00AA077F"/>
    <w:rsid w:val="00AA1140"/>
    <w:rsid w:val="00AA483E"/>
    <w:rsid w:val="00AA6226"/>
    <w:rsid w:val="00AB03EE"/>
    <w:rsid w:val="00AB502B"/>
    <w:rsid w:val="00AC4CA1"/>
    <w:rsid w:val="00AC7AF8"/>
    <w:rsid w:val="00AD0541"/>
    <w:rsid w:val="00AD337D"/>
    <w:rsid w:val="00AD5652"/>
    <w:rsid w:val="00AE7F8C"/>
    <w:rsid w:val="00AF4486"/>
    <w:rsid w:val="00B05A41"/>
    <w:rsid w:val="00B066E1"/>
    <w:rsid w:val="00B100CA"/>
    <w:rsid w:val="00B11A1D"/>
    <w:rsid w:val="00B164FB"/>
    <w:rsid w:val="00B17169"/>
    <w:rsid w:val="00B21EA4"/>
    <w:rsid w:val="00B23B15"/>
    <w:rsid w:val="00B26028"/>
    <w:rsid w:val="00B32405"/>
    <w:rsid w:val="00B3553B"/>
    <w:rsid w:val="00B438EF"/>
    <w:rsid w:val="00B46C74"/>
    <w:rsid w:val="00B46EB5"/>
    <w:rsid w:val="00B47997"/>
    <w:rsid w:val="00B5116A"/>
    <w:rsid w:val="00B536C6"/>
    <w:rsid w:val="00B5619A"/>
    <w:rsid w:val="00B57912"/>
    <w:rsid w:val="00B57E4D"/>
    <w:rsid w:val="00B6324A"/>
    <w:rsid w:val="00B65843"/>
    <w:rsid w:val="00B67662"/>
    <w:rsid w:val="00B7326D"/>
    <w:rsid w:val="00B77CD8"/>
    <w:rsid w:val="00B816F9"/>
    <w:rsid w:val="00B820A1"/>
    <w:rsid w:val="00B8611E"/>
    <w:rsid w:val="00B879C9"/>
    <w:rsid w:val="00B9383D"/>
    <w:rsid w:val="00B950CE"/>
    <w:rsid w:val="00BA1B72"/>
    <w:rsid w:val="00BA2C38"/>
    <w:rsid w:val="00BB18AE"/>
    <w:rsid w:val="00BB2237"/>
    <w:rsid w:val="00BB280C"/>
    <w:rsid w:val="00BB356E"/>
    <w:rsid w:val="00BB51A8"/>
    <w:rsid w:val="00BB6304"/>
    <w:rsid w:val="00BB6CCE"/>
    <w:rsid w:val="00BC0BFB"/>
    <w:rsid w:val="00BC6EED"/>
    <w:rsid w:val="00BD208F"/>
    <w:rsid w:val="00BD21A9"/>
    <w:rsid w:val="00BD2C4E"/>
    <w:rsid w:val="00BD4107"/>
    <w:rsid w:val="00BD578C"/>
    <w:rsid w:val="00BD65FD"/>
    <w:rsid w:val="00BE313A"/>
    <w:rsid w:val="00BE3D91"/>
    <w:rsid w:val="00BE428D"/>
    <w:rsid w:val="00BE4CA8"/>
    <w:rsid w:val="00BE6F1E"/>
    <w:rsid w:val="00BE7929"/>
    <w:rsid w:val="00BF0731"/>
    <w:rsid w:val="00BF29DE"/>
    <w:rsid w:val="00BF2F42"/>
    <w:rsid w:val="00BF4D28"/>
    <w:rsid w:val="00BF51FE"/>
    <w:rsid w:val="00BF56B2"/>
    <w:rsid w:val="00BF5B92"/>
    <w:rsid w:val="00BF5F05"/>
    <w:rsid w:val="00BF67B2"/>
    <w:rsid w:val="00C01AF5"/>
    <w:rsid w:val="00C0286C"/>
    <w:rsid w:val="00C05428"/>
    <w:rsid w:val="00C0611D"/>
    <w:rsid w:val="00C072F4"/>
    <w:rsid w:val="00C102B1"/>
    <w:rsid w:val="00C12C97"/>
    <w:rsid w:val="00C13754"/>
    <w:rsid w:val="00C13E6A"/>
    <w:rsid w:val="00C14FE5"/>
    <w:rsid w:val="00C1689A"/>
    <w:rsid w:val="00C21FE5"/>
    <w:rsid w:val="00C269B5"/>
    <w:rsid w:val="00C3478A"/>
    <w:rsid w:val="00C37850"/>
    <w:rsid w:val="00C45F28"/>
    <w:rsid w:val="00C46FB6"/>
    <w:rsid w:val="00C61CDD"/>
    <w:rsid w:val="00C62114"/>
    <w:rsid w:val="00C62896"/>
    <w:rsid w:val="00C63905"/>
    <w:rsid w:val="00C70E7E"/>
    <w:rsid w:val="00C71BEA"/>
    <w:rsid w:val="00C727CB"/>
    <w:rsid w:val="00C765F2"/>
    <w:rsid w:val="00C76C1A"/>
    <w:rsid w:val="00C77EB5"/>
    <w:rsid w:val="00C80F85"/>
    <w:rsid w:val="00C82257"/>
    <w:rsid w:val="00C82492"/>
    <w:rsid w:val="00C86755"/>
    <w:rsid w:val="00C90216"/>
    <w:rsid w:val="00C955E3"/>
    <w:rsid w:val="00C9652C"/>
    <w:rsid w:val="00C966D8"/>
    <w:rsid w:val="00C96B96"/>
    <w:rsid w:val="00CA4DA8"/>
    <w:rsid w:val="00CB07A5"/>
    <w:rsid w:val="00CB3055"/>
    <w:rsid w:val="00CB38F8"/>
    <w:rsid w:val="00CB51D6"/>
    <w:rsid w:val="00CC0637"/>
    <w:rsid w:val="00CC0C50"/>
    <w:rsid w:val="00CC2C44"/>
    <w:rsid w:val="00CC5618"/>
    <w:rsid w:val="00CD2083"/>
    <w:rsid w:val="00CD3D16"/>
    <w:rsid w:val="00CD736C"/>
    <w:rsid w:val="00CE0A5F"/>
    <w:rsid w:val="00CE1F42"/>
    <w:rsid w:val="00CE526C"/>
    <w:rsid w:val="00CF00B6"/>
    <w:rsid w:val="00CF2E5A"/>
    <w:rsid w:val="00CF3F2B"/>
    <w:rsid w:val="00CF52C1"/>
    <w:rsid w:val="00CF6008"/>
    <w:rsid w:val="00CF77AC"/>
    <w:rsid w:val="00D10131"/>
    <w:rsid w:val="00D20EEB"/>
    <w:rsid w:val="00D21E0D"/>
    <w:rsid w:val="00D24801"/>
    <w:rsid w:val="00D252A5"/>
    <w:rsid w:val="00D25B3A"/>
    <w:rsid w:val="00D27259"/>
    <w:rsid w:val="00D3330D"/>
    <w:rsid w:val="00D41CD3"/>
    <w:rsid w:val="00D42964"/>
    <w:rsid w:val="00D43813"/>
    <w:rsid w:val="00D44614"/>
    <w:rsid w:val="00D446BC"/>
    <w:rsid w:val="00D468E4"/>
    <w:rsid w:val="00D4779D"/>
    <w:rsid w:val="00D51BB0"/>
    <w:rsid w:val="00D620CD"/>
    <w:rsid w:val="00D65AA1"/>
    <w:rsid w:val="00D720F3"/>
    <w:rsid w:val="00D80D46"/>
    <w:rsid w:val="00D84AF6"/>
    <w:rsid w:val="00D90CCD"/>
    <w:rsid w:val="00D9621F"/>
    <w:rsid w:val="00DA6619"/>
    <w:rsid w:val="00DB0AC9"/>
    <w:rsid w:val="00DB0CDD"/>
    <w:rsid w:val="00DB52DC"/>
    <w:rsid w:val="00DC091C"/>
    <w:rsid w:val="00DC524B"/>
    <w:rsid w:val="00DC67D1"/>
    <w:rsid w:val="00DC6819"/>
    <w:rsid w:val="00DC7D54"/>
    <w:rsid w:val="00DE4459"/>
    <w:rsid w:val="00DE66C2"/>
    <w:rsid w:val="00DF2690"/>
    <w:rsid w:val="00DF72D0"/>
    <w:rsid w:val="00E006D8"/>
    <w:rsid w:val="00E01DBE"/>
    <w:rsid w:val="00E114D5"/>
    <w:rsid w:val="00E11AF8"/>
    <w:rsid w:val="00E11C39"/>
    <w:rsid w:val="00E1497C"/>
    <w:rsid w:val="00E2127B"/>
    <w:rsid w:val="00E240E4"/>
    <w:rsid w:val="00E2498B"/>
    <w:rsid w:val="00E24BA1"/>
    <w:rsid w:val="00E259ED"/>
    <w:rsid w:val="00E27596"/>
    <w:rsid w:val="00E27880"/>
    <w:rsid w:val="00E345C8"/>
    <w:rsid w:val="00E35E54"/>
    <w:rsid w:val="00E36789"/>
    <w:rsid w:val="00E409E5"/>
    <w:rsid w:val="00E4632A"/>
    <w:rsid w:val="00E51A89"/>
    <w:rsid w:val="00E63930"/>
    <w:rsid w:val="00E6784A"/>
    <w:rsid w:val="00E707CE"/>
    <w:rsid w:val="00E7474D"/>
    <w:rsid w:val="00E772EA"/>
    <w:rsid w:val="00E800BE"/>
    <w:rsid w:val="00E823D6"/>
    <w:rsid w:val="00E92821"/>
    <w:rsid w:val="00E92B50"/>
    <w:rsid w:val="00EA1390"/>
    <w:rsid w:val="00EA1711"/>
    <w:rsid w:val="00EA3E30"/>
    <w:rsid w:val="00EA5257"/>
    <w:rsid w:val="00EB3201"/>
    <w:rsid w:val="00EB586F"/>
    <w:rsid w:val="00EB60F5"/>
    <w:rsid w:val="00EB772B"/>
    <w:rsid w:val="00EC3366"/>
    <w:rsid w:val="00EC4A7D"/>
    <w:rsid w:val="00EC5A8D"/>
    <w:rsid w:val="00EC5F70"/>
    <w:rsid w:val="00ED44C6"/>
    <w:rsid w:val="00EE0976"/>
    <w:rsid w:val="00EE3E39"/>
    <w:rsid w:val="00EE4616"/>
    <w:rsid w:val="00EE6BE5"/>
    <w:rsid w:val="00EF6D9A"/>
    <w:rsid w:val="00F077A0"/>
    <w:rsid w:val="00F109E4"/>
    <w:rsid w:val="00F1130D"/>
    <w:rsid w:val="00F20BA3"/>
    <w:rsid w:val="00F20F6D"/>
    <w:rsid w:val="00F21787"/>
    <w:rsid w:val="00F22C38"/>
    <w:rsid w:val="00F23618"/>
    <w:rsid w:val="00F2468C"/>
    <w:rsid w:val="00F307C2"/>
    <w:rsid w:val="00F41489"/>
    <w:rsid w:val="00F612B5"/>
    <w:rsid w:val="00F623F9"/>
    <w:rsid w:val="00F65729"/>
    <w:rsid w:val="00F66044"/>
    <w:rsid w:val="00F712F5"/>
    <w:rsid w:val="00F76996"/>
    <w:rsid w:val="00F82D7A"/>
    <w:rsid w:val="00F85776"/>
    <w:rsid w:val="00F90630"/>
    <w:rsid w:val="00F946D0"/>
    <w:rsid w:val="00F94C73"/>
    <w:rsid w:val="00F94FCA"/>
    <w:rsid w:val="00F95CB3"/>
    <w:rsid w:val="00F96891"/>
    <w:rsid w:val="00FA0B04"/>
    <w:rsid w:val="00FA568B"/>
    <w:rsid w:val="00FA639E"/>
    <w:rsid w:val="00FA6D84"/>
    <w:rsid w:val="00FB3B7A"/>
    <w:rsid w:val="00FD49EC"/>
    <w:rsid w:val="00FD6009"/>
    <w:rsid w:val="00FE2481"/>
    <w:rsid w:val="00FF0454"/>
    <w:rsid w:val="00FF25C6"/>
    <w:rsid w:val="00FF4BF8"/>
    <w:rsid w:val="00FF5A7D"/>
    <w:rsid w:val="00FF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86"/>
  </w:style>
  <w:style w:type="paragraph" w:styleId="Heading1">
    <w:name w:val="heading 1"/>
    <w:basedOn w:val="Normal"/>
    <w:next w:val="Normal"/>
    <w:link w:val="Heading1Char"/>
    <w:qFormat/>
    <w:rsid w:val="00254C11"/>
    <w:pPr>
      <w:keepNext/>
      <w:spacing w:before="240" w:after="60" w:line="240" w:lineRule="auto"/>
      <w:outlineLvl w:val="0"/>
    </w:pPr>
    <w:rPr>
      <w:rFonts w:ascii="Cambria" w:eastAsia="Times New Roman" w:hAnsi="Cambria" w:cs="Times New Roman"/>
      <w:b/>
      <w:bCs/>
      <w:kern w:val="32"/>
      <w:sz w:val="32"/>
      <w:szCs w:val="3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86"/>
    <w:pPr>
      <w:ind w:left="720"/>
      <w:contextualSpacing/>
    </w:pPr>
  </w:style>
  <w:style w:type="character" w:styleId="Hyperlink">
    <w:name w:val="Hyperlink"/>
    <w:basedOn w:val="DefaultParagraphFont"/>
    <w:uiPriority w:val="99"/>
    <w:unhideWhenUsed/>
    <w:rsid w:val="009C4686"/>
    <w:rPr>
      <w:color w:val="0000FF" w:themeColor="hyperlink"/>
      <w:u w:val="single"/>
    </w:rPr>
  </w:style>
  <w:style w:type="paragraph" w:styleId="BalloonText">
    <w:name w:val="Balloon Text"/>
    <w:basedOn w:val="Normal"/>
    <w:link w:val="BalloonTextChar"/>
    <w:uiPriority w:val="99"/>
    <w:semiHidden/>
    <w:unhideWhenUsed/>
    <w:rsid w:val="0028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3D"/>
    <w:rPr>
      <w:rFonts w:ascii="Tahoma" w:hAnsi="Tahoma" w:cs="Tahoma"/>
      <w:sz w:val="16"/>
      <w:szCs w:val="16"/>
    </w:rPr>
  </w:style>
  <w:style w:type="character" w:customStyle="1" w:styleId="Heading1Char">
    <w:name w:val="Heading 1 Char"/>
    <w:basedOn w:val="DefaultParagraphFont"/>
    <w:link w:val="Heading1"/>
    <w:rsid w:val="00254C11"/>
    <w:rPr>
      <w:rFonts w:ascii="Cambria" w:eastAsia="Times New Roman" w:hAnsi="Cambria" w:cs="Times New Roman"/>
      <w:b/>
      <w:bCs/>
      <w:kern w:val="32"/>
      <w:sz w:val="32"/>
      <w:szCs w:val="32"/>
      <w:lang w:val="en-US" w:eastAsia="ko-KR"/>
    </w:rPr>
  </w:style>
</w:styles>
</file>

<file path=word/webSettings.xml><?xml version="1.0" encoding="utf-8"?>
<w:webSettings xmlns:r="http://schemas.openxmlformats.org/officeDocument/2006/relationships" xmlns:w="http://schemas.openxmlformats.org/wordprocessingml/2006/main">
  <w:divs>
    <w:div w:id="44839835">
      <w:bodyDiv w:val="1"/>
      <w:marLeft w:val="0"/>
      <w:marRight w:val="0"/>
      <w:marTop w:val="0"/>
      <w:marBottom w:val="0"/>
      <w:divBdr>
        <w:top w:val="none" w:sz="0" w:space="0" w:color="auto"/>
        <w:left w:val="none" w:sz="0" w:space="0" w:color="auto"/>
        <w:bottom w:val="none" w:sz="0" w:space="0" w:color="auto"/>
        <w:right w:val="none" w:sz="0" w:space="0" w:color="auto"/>
      </w:divBdr>
    </w:div>
    <w:div w:id="108159132">
      <w:bodyDiv w:val="1"/>
      <w:marLeft w:val="0"/>
      <w:marRight w:val="0"/>
      <w:marTop w:val="0"/>
      <w:marBottom w:val="0"/>
      <w:divBdr>
        <w:top w:val="none" w:sz="0" w:space="0" w:color="auto"/>
        <w:left w:val="none" w:sz="0" w:space="0" w:color="auto"/>
        <w:bottom w:val="none" w:sz="0" w:space="0" w:color="auto"/>
        <w:right w:val="none" w:sz="0" w:space="0" w:color="auto"/>
      </w:divBdr>
    </w:div>
    <w:div w:id="171264090">
      <w:bodyDiv w:val="1"/>
      <w:marLeft w:val="0"/>
      <w:marRight w:val="0"/>
      <w:marTop w:val="0"/>
      <w:marBottom w:val="0"/>
      <w:divBdr>
        <w:top w:val="none" w:sz="0" w:space="0" w:color="auto"/>
        <w:left w:val="none" w:sz="0" w:space="0" w:color="auto"/>
        <w:bottom w:val="none" w:sz="0" w:space="0" w:color="auto"/>
        <w:right w:val="none" w:sz="0" w:space="0" w:color="auto"/>
      </w:divBdr>
    </w:div>
    <w:div w:id="360400225">
      <w:bodyDiv w:val="1"/>
      <w:marLeft w:val="0"/>
      <w:marRight w:val="0"/>
      <w:marTop w:val="0"/>
      <w:marBottom w:val="0"/>
      <w:divBdr>
        <w:top w:val="none" w:sz="0" w:space="0" w:color="auto"/>
        <w:left w:val="none" w:sz="0" w:space="0" w:color="auto"/>
        <w:bottom w:val="none" w:sz="0" w:space="0" w:color="auto"/>
        <w:right w:val="none" w:sz="0" w:space="0" w:color="auto"/>
      </w:divBdr>
    </w:div>
    <w:div w:id="554777216">
      <w:bodyDiv w:val="1"/>
      <w:marLeft w:val="0"/>
      <w:marRight w:val="0"/>
      <w:marTop w:val="0"/>
      <w:marBottom w:val="0"/>
      <w:divBdr>
        <w:top w:val="none" w:sz="0" w:space="0" w:color="auto"/>
        <w:left w:val="none" w:sz="0" w:space="0" w:color="auto"/>
        <w:bottom w:val="none" w:sz="0" w:space="0" w:color="auto"/>
        <w:right w:val="none" w:sz="0" w:space="0" w:color="auto"/>
      </w:divBdr>
    </w:div>
    <w:div w:id="562449199">
      <w:bodyDiv w:val="1"/>
      <w:marLeft w:val="0"/>
      <w:marRight w:val="0"/>
      <w:marTop w:val="0"/>
      <w:marBottom w:val="0"/>
      <w:divBdr>
        <w:top w:val="none" w:sz="0" w:space="0" w:color="auto"/>
        <w:left w:val="none" w:sz="0" w:space="0" w:color="auto"/>
        <w:bottom w:val="none" w:sz="0" w:space="0" w:color="auto"/>
        <w:right w:val="none" w:sz="0" w:space="0" w:color="auto"/>
      </w:divBdr>
    </w:div>
    <w:div w:id="680013927">
      <w:bodyDiv w:val="1"/>
      <w:marLeft w:val="0"/>
      <w:marRight w:val="0"/>
      <w:marTop w:val="0"/>
      <w:marBottom w:val="0"/>
      <w:divBdr>
        <w:top w:val="none" w:sz="0" w:space="0" w:color="auto"/>
        <w:left w:val="none" w:sz="0" w:space="0" w:color="auto"/>
        <w:bottom w:val="none" w:sz="0" w:space="0" w:color="auto"/>
        <w:right w:val="none" w:sz="0" w:space="0" w:color="auto"/>
      </w:divBdr>
    </w:div>
    <w:div w:id="688871849">
      <w:bodyDiv w:val="1"/>
      <w:marLeft w:val="0"/>
      <w:marRight w:val="0"/>
      <w:marTop w:val="0"/>
      <w:marBottom w:val="0"/>
      <w:divBdr>
        <w:top w:val="none" w:sz="0" w:space="0" w:color="auto"/>
        <w:left w:val="none" w:sz="0" w:space="0" w:color="auto"/>
        <w:bottom w:val="none" w:sz="0" w:space="0" w:color="auto"/>
        <w:right w:val="none" w:sz="0" w:space="0" w:color="auto"/>
      </w:divBdr>
    </w:div>
    <w:div w:id="883952541">
      <w:bodyDiv w:val="1"/>
      <w:marLeft w:val="0"/>
      <w:marRight w:val="0"/>
      <w:marTop w:val="0"/>
      <w:marBottom w:val="0"/>
      <w:divBdr>
        <w:top w:val="none" w:sz="0" w:space="0" w:color="auto"/>
        <w:left w:val="none" w:sz="0" w:space="0" w:color="auto"/>
        <w:bottom w:val="none" w:sz="0" w:space="0" w:color="auto"/>
        <w:right w:val="none" w:sz="0" w:space="0" w:color="auto"/>
      </w:divBdr>
    </w:div>
    <w:div w:id="1021903272">
      <w:bodyDiv w:val="1"/>
      <w:marLeft w:val="0"/>
      <w:marRight w:val="0"/>
      <w:marTop w:val="0"/>
      <w:marBottom w:val="0"/>
      <w:divBdr>
        <w:top w:val="none" w:sz="0" w:space="0" w:color="auto"/>
        <w:left w:val="none" w:sz="0" w:space="0" w:color="auto"/>
        <w:bottom w:val="none" w:sz="0" w:space="0" w:color="auto"/>
        <w:right w:val="none" w:sz="0" w:space="0" w:color="auto"/>
      </w:divBdr>
    </w:div>
    <w:div w:id="1022979615">
      <w:bodyDiv w:val="1"/>
      <w:marLeft w:val="0"/>
      <w:marRight w:val="0"/>
      <w:marTop w:val="0"/>
      <w:marBottom w:val="0"/>
      <w:divBdr>
        <w:top w:val="none" w:sz="0" w:space="0" w:color="auto"/>
        <w:left w:val="none" w:sz="0" w:space="0" w:color="auto"/>
        <w:bottom w:val="none" w:sz="0" w:space="0" w:color="auto"/>
        <w:right w:val="none" w:sz="0" w:space="0" w:color="auto"/>
      </w:divBdr>
    </w:div>
    <w:div w:id="1292174243">
      <w:bodyDiv w:val="1"/>
      <w:marLeft w:val="0"/>
      <w:marRight w:val="0"/>
      <w:marTop w:val="0"/>
      <w:marBottom w:val="0"/>
      <w:divBdr>
        <w:top w:val="none" w:sz="0" w:space="0" w:color="auto"/>
        <w:left w:val="none" w:sz="0" w:space="0" w:color="auto"/>
        <w:bottom w:val="none" w:sz="0" w:space="0" w:color="auto"/>
        <w:right w:val="none" w:sz="0" w:space="0" w:color="auto"/>
      </w:divBdr>
    </w:div>
    <w:div w:id="1340424985">
      <w:bodyDiv w:val="1"/>
      <w:marLeft w:val="0"/>
      <w:marRight w:val="0"/>
      <w:marTop w:val="0"/>
      <w:marBottom w:val="0"/>
      <w:divBdr>
        <w:top w:val="none" w:sz="0" w:space="0" w:color="auto"/>
        <w:left w:val="none" w:sz="0" w:space="0" w:color="auto"/>
        <w:bottom w:val="none" w:sz="0" w:space="0" w:color="auto"/>
        <w:right w:val="none" w:sz="0" w:space="0" w:color="auto"/>
      </w:divBdr>
    </w:div>
    <w:div w:id="1416173510">
      <w:bodyDiv w:val="1"/>
      <w:marLeft w:val="0"/>
      <w:marRight w:val="0"/>
      <w:marTop w:val="0"/>
      <w:marBottom w:val="0"/>
      <w:divBdr>
        <w:top w:val="none" w:sz="0" w:space="0" w:color="auto"/>
        <w:left w:val="none" w:sz="0" w:space="0" w:color="auto"/>
        <w:bottom w:val="none" w:sz="0" w:space="0" w:color="auto"/>
        <w:right w:val="none" w:sz="0" w:space="0" w:color="auto"/>
      </w:divBdr>
    </w:div>
    <w:div w:id="1774789655">
      <w:bodyDiv w:val="1"/>
      <w:marLeft w:val="0"/>
      <w:marRight w:val="0"/>
      <w:marTop w:val="0"/>
      <w:marBottom w:val="0"/>
      <w:divBdr>
        <w:top w:val="none" w:sz="0" w:space="0" w:color="auto"/>
        <w:left w:val="none" w:sz="0" w:space="0" w:color="auto"/>
        <w:bottom w:val="none" w:sz="0" w:space="0" w:color="auto"/>
        <w:right w:val="none" w:sz="0" w:space="0" w:color="auto"/>
      </w:divBdr>
    </w:div>
    <w:div w:id="1852603817">
      <w:bodyDiv w:val="1"/>
      <w:marLeft w:val="0"/>
      <w:marRight w:val="0"/>
      <w:marTop w:val="0"/>
      <w:marBottom w:val="0"/>
      <w:divBdr>
        <w:top w:val="none" w:sz="0" w:space="0" w:color="auto"/>
        <w:left w:val="none" w:sz="0" w:space="0" w:color="auto"/>
        <w:bottom w:val="none" w:sz="0" w:space="0" w:color="auto"/>
        <w:right w:val="none" w:sz="0" w:space="0" w:color="auto"/>
      </w:divBdr>
    </w:div>
    <w:div w:id="1927372757">
      <w:bodyDiv w:val="1"/>
      <w:marLeft w:val="0"/>
      <w:marRight w:val="0"/>
      <w:marTop w:val="0"/>
      <w:marBottom w:val="0"/>
      <w:divBdr>
        <w:top w:val="none" w:sz="0" w:space="0" w:color="auto"/>
        <w:left w:val="none" w:sz="0" w:space="0" w:color="auto"/>
        <w:bottom w:val="none" w:sz="0" w:space="0" w:color="auto"/>
        <w:right w:val="none" w:sz="0" w:space="0" w:color="auto"/>
      </w:divBdr>
    </w:div>
    <w:div w:id="1940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ida.rodrigues@cv.jo.un.org" TargetMode="External"/><Relationship Id="rId11" Type="http://schemas.openxmlformats.org/officeDocument/2006/relationships/image" Target="media/image5.gif"/><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pt.wikipedia.org/wiki/Ficheiro:Flag_of_Austria.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Jose Navarro</cp:lastModifiedBy>
  <cp:revision>6</cp:revision>
  <cp:lastPrinted>2010-05-11T13:26:00Z</cp:lastPrinted>
  <dcterms:created xsi:type="dcterms:W3CDTF">2010-05-11T13:30:00Z</dcterms:created>
  <dcterms:modified xsi:type="dcterms:W3CDTF">2010-05-29T13:16:00Z</dcterms:modified>
</cp:coreProperties>
</file>