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92CD" w14:textId="5A72849D" w:rsidR="00B865D9" w:rsidRDefault="00B865D9" w:rsidP="00984CB1">
      <w:pPr>
        <w:rPr>
          <w:rFonts w:ascii="Verdana" w:hAnsi="Verdana" w:cs="Arial"/>
          <w:b/>
          <w:bCs/>
          <w:color w:val="0070C0"/>
        </w:rPr>
      </w:pPr>
    </w:p>
    <w:p w14:paraId="0221428B" w14:textId="77777777" w:rsidR="001F632D" w:rsidRPr="002557A2" w:rsidRDefault="001F632D" w:rsidP="00984CB1">
      <w:pPr>
        <w:rPr>
          <w:rFonts w:ascii="Verdana" w:hAnsi="Verdana" w:cs="Arial"/>
          <w:b/>
          <w:bCs/>
          <w:color w:val="0070C0"/>
          <w:sz w:val="16"/>
          <w:szCs w:val="16"/>
          <w:lang w:val="en-GB"/>
        </w:rPr>
      </w:pPr>
    </w:p>
    <w:p w14:paraId="652D6291" w14:textId="498609F8" w:rsidR="001F632D" w:rsidRPr="001F632D" w:rsidRDefault="001F632D" w:rsidP="00D16B03">
      <w:pPr>
        <w:jc w:val="center"/>
        <w:rPr>
          <w:rFonts w:ascii="Verdana" w:hAnsi="Verdana" w:cs="Arial"/>
          <w:b/>
          <w:bCs/>
          <w:color w:val="0070C0"/>
          <w:sz w:val="28"/>
          <w:szCs w:val="28"/>
          <w:lang w:val="en-GB"/>
        </w:rPr>
      </w:pPr>
      <w:r w:rsidRPr="002557A2">
        <w:rPr>
          <w:rFonts w:ascii="Verdana" w:hAnsi="Verdana" w:cs="Arial"/>
          <w:b/>
          <w:bCs/>
          <w:color w:val="0070C0"/>
          <w:sz w:val="28"/>
          <w:szCs w:val="28"/>
          <w:lang w:val="en-GB"/>
        </w:rPr>
        <w:t>Joint SDG Fund</w:t>
      </w:r>
    </w:p>
    <w:p w14:paraId="192B2F57" w14:textId="77777777" w:rsidR="001F632D" w:rsidRPr="002557A2" w:rsidRDefault="001F632D" w:rsidP="00D16B03">
      <w:pPr>
        <w:jc w:val="center"/>
        <w:rPr>
          <w:rFonts w:ascii="Verdana" w:hAnsi="Verdana" w:cs="Arial"/>
          <w:color w:val="0070C0"/>
          <w:sz w:val="16"/>
          <w:szCs w:val="16"/>
          <w:lang w:val="en-GB"/>
        </w:rPr>
      </w:pPr>
    </w:p>
    <w:p w14:paraId="11CF0D73" w14:textId="4FDB4747" w:rsidR="001F632D" w:rsidRDefault="001F632D" w:rsidP="00D16B03">
      <w:pPr>
        <w:jc w:val="center"/>
        <w:rPr>
          <w:rFonts w:ascii="Verdana" w:hAnsi="Verdana" w:cs="Arial"/>
          <w:b/>
          <w:bCs/>
          <w:color w:val="0070C0"/>
          <w:sz w:val="32"/>
          <w:szCs w:val="32"/>
        </w:rPr>
      </w:pPr>
      <w:r>
        <w:rPr>
          <w:rFonts w:ascii="Verdana" w:hAnsi="Verdana" w:cs="Arial"/>
          <w:b/>
          <w:bCs/>
          <w:color w:val="0070C0"/>
          <w:sz w:val="32"/>
          <w:szCs w:val="32"/>
        </w:rPr>
        <w:t>Joint Programme Final Narrative Report</w:t>
      </w:r>
    </w:p>
    <w:p w14:paraId="511D22E4" w14:textId="77777777" w:rsidR="001F632D" w:rsidRDefault="001F632D" w:rsidP="00D16B03">
      <w:pPr>
        <w:jc w:val="center"/>
        <w:rPr>
          <w:rFonts w:ascii="Verdana" w:hAnsi="Verdana" w:cs="Arial"/>
          <w:b/>
          <w:bCs/>
          <w:color w:val="0070C0"/>
          <w:sz w:val="24"/>
          <w:szCs w:val="24"/>
        </w:rPr>
      </w:pPr>
    </w:p>
    <w:p w14:paraId="6AD607C9" w14:textId="12CFBB69" w:rsidR="001F632D" w:rsidRPr="001F632D" w:rsidRDefault="00B95042" w:rsidP="00D16B03">
      <w:pPr>
        <w:jc w:val="center"/>
        <w:rPr>
          <w:rFonts w:ascii="Verdana" w:hAnsi="Verdana" w:cs="Arial"/>
          <w:b/>
          <w:bCs/>
          <w:color w:val="0070C0"/>
          <w:sz w:val="24"/>
          <w:szCs w:val="24"/>
          <w:lang w:val="en-GB"/>
        </w:rPr>
      </w:pPr>
      <w:r>
        <w:rPr>
          <w:rFonts w:ascii="Verdana" w:hAnsi="Verdana" w:cs="Arial"/>
          <w:b/>
          <w:bCs/>
          <w:color w:val="0070C0"/>
          <w:sz w:val="24"/>
          <w:szCs w:val="24"/>
        </w:rPr>
        <w:t>PORTFOLIO</w:t>
      </w:r>
      <w:r w:rsidR="001F632D" w:rsidRPr="001F632D">
        <w:rPr>
          <w:rFonts w:ascii="Verdana" w:hAnsi="Verdana" w:cs="Arial"/>
          <w:b/>
          <w:bCs/>
          <w:color w:val="0070C0"/>
          <w:sz w:val="24"/>
          <w:szCs w:val="24"/>
        </w:rPr>
        <w:t xml:space="preserve"> ON INTEGRATED POLICY AND LNOB</w:t>
      </w:r>
    </w:p>
    <w:p w14:paraId="7F96134F" w14:textId="36395047" w:rsidR="001F632D" w:rsidRDefault="001F632D" w:rsidP="00984CB1">
      <w:pPr>
        <w:rPr>
          <w:rFonts w:ascii="Verdana" w:hAnsi="Verdana" w:cs="Arial"/>
          <w:b/>
          <w:bCs/>
          <w:color w:val="0070C0"/>
          <w:sz w:val="16"/>
          <w:szCs w:val="16"/>
          <w:lang w:val="en-GB"/>
        </w:rPr>
      </w:pPr>
    </w:p>
    <w:p w14:paraId="1E9EB50D" w14:textId="77777777" w:rsidR="001F632D" w:rsidRPr="002557A2" w:rsidRDefault="001F632D" w:rsidP="00984CB1">
      <w:pPr>
        <w:rPr>
          <w:rFonts w:ascii="Verdana" w:hAnsi="Verdana" w:cs="Arial"/>
          <w:b/>
          <w:bCs/>
          <w:color w:val="0070C0"/>
          <w:sz w:val="28"/>
          <w:szCs w:val="28"/>
          <w:lang w:val="en-GB"/>
        </w:rPr>
      </w:pPr>
      <w:r w:rsidRPr="002557A2">
        <w:rPr>
          <w:rFonts w:ascii="Verdana" w:hAnsi="Verdana" w:cs="Arial"/>
          <w:b/>
          <w:bCs/>
          <w:color w:val="0070C0"/>
          <w:sz w:val="28"/>
          <w:szCs w:val="28"/>
          <w:lang w:val="en-GB"/>
        </w:rPr>
        <w:t>Cover page</w:t>
      </w:r>
    </w:p>
    <w:p w14:paraId="6BF51C95" w14:textId="0BABBCDC" w:rsidR="001F632D" w:rsidRPr="008F37AD" w:rsidRDefault="001F632D" w:rsidP="00984CB1">
      <w:pPr>
        <w:rPr>
          <w:rFonts w:ascii="Verdana" w:eastAsia="Verdana" w:hAnsi="Verdana" w:cs="Verdana"/>
          <w:sz w:val="18"/>
          <w:szCs w:val="18"/>
        </w:rPr>
      </w:pPr>
      <w:r>
        <w:rPr>
          <w:rFonts w:ascii="Verdana" w:hAnsi="Verdana"/>
          <w:b/>
          <w:bCs/>
          <w:color w:val="1F3864" w:themeColor="accent1" w:themeShade="80"/>
          <w:sz w:val="18"/>
          <w:szCs w:val="18"/>
          <w:lang w:val="en-GB"/>
        </w:rPr>
        <w:t xml:space="preserve">Date of Report: </w:t>
      </w:r>
      <w:r w:rsidR="00A75CEE" w:rsidRPr="008F37AD">
        <w:rPr>
          <w:rFonts w:ascii="Verdana" w:eastAsia="Verdana" w:hAnsi="Verdana" w:cs="Verdana"/>
          <w:sz w:val="18"/>
          <w:szCs w:val="18"/>
        </w:rPr>
        <w:t>2</w:t>
      </w:r>
      <w:r w:rsidRPr="008F37AD">
        <w:rPr>
          <w:rFonts w:ascii="Verdana" w:eastAsia="Verdana" w:hAnsi="Verdana" w:cs="Verdana"/>
          <w:sz w:val="18"/>
          <w:szCs w:val="18"/>
        </w:rPr>
        <w:t xml:space="preserve"> / </w:t>
      </w:r>
      <w:r w:rsidR="00A75CEE" w:rsidRPr="008F37AD">
        <w:rPr>
          <w:rFonts w:ascii="Verdana" w:eastAsia="Verdana" w:hAnsi="Verdana" w:cs="Verdana"/>
          <w:sz w:val="18"/>
          <w:szCs w:val="18"/>
        </w:rPr>
        <w:t>December</w:t>
      </w:r>
      <w:r w:rsidRPr="008F37AD">
        <w:rPr>
          <w:rFonts w:ascii="Verdana" w:eastAsia="Verdana" w:hAnsi="Verdana" w:cs="Verdana"/>
          <w:sz w:val="18"/>
          <w:szCs w:val="18"/>
        </w:rPr>
        <w:t xml:space="preserve"> / </w:t>
      </w:r>
      <w:r w:rsidR="00696B29" w:rsidRPr="008F37AD">
        <w:rPr>
          <w:rFonts w:ascii="Verdana" w:eastAsia="Verdana" w:hAnsi="Verdana" w:cs="Verdana"/>
          <w:sz w:val="18"/>
          <w:szCs w:val="18"/>
        </w:rPr>
        <w:t>2022</w:t>
      </w:r>
    </w:p>
    <w:p w14:paraId="35567744" w14:textId="77777777" w:rsidR="001F632D" w:rsidRPr="002557A2" w:rsidRDefault="001F632D" w:rsidP="00984CB1">
      <w:pPr>
        <w:rPr>
          <w:rFonts w:ascii="Verdana" w:hAnsi="Verdana" w:cs="Arial"/>
          <w:color w:val="000000" w:themeColor="text1"/>
          <w:sz w:val="18"/>
          <w:szCs w:val="18"/>
          <w:lang w:val="en-GB"/>
        </w:rPr>
      </w:pPr>
    </w:p>
    <w:tbl>
      <w:tblPr>
        <w:tblStyle w:val="TableGrid"/>
        <w:tblW w:w="0" w:type="auto"/>
        <w:tblLook w:val="04A0" w:firstRow="1" w:lastRow="0" w:firstColumn="1" w:lastColumn="0" w:noHBand="0" w:noVBand="1"/>
      </w:tblPr>
      <w:tblGrid>
        <w:gridCol w:w="9980"/>
      </w:tblGrid>
      <w:tr w:rsidR="001F632D" w:rsidRPr="002557A2" w14:paraId="5CA6C395" w14:textId="77777777" w:rsidTr="00744A22">
        <w:trPr>
          <w:trHeight w:val="188"/>
        </w:trPr>
        <w:tc>
          <w:tcPr>
            <w:tcW w:w="9980" w:type="dxa"/>
            <w:shd w:val="clear" w:color="auto" w:fill="EDEDED" w:themeFill="accent3" w:themeFillTint="33"/>
            <w:vAlign w:val="center"/>
          </w:tcPr>
          <w:p w14:paraId="512A3E59" w14:textId="51178045" w:rsidR="001F632D" w:rsidRPr="002557A2" w:rsidRDefault="001F632D" w:rsidP="00984CB1">
            <w:pPr>
              <w:jc w:val="center"/>
              <w:rPr>
                <w:rFonts w:cs="Arial"/>
                <w:color w:val="000000" w:themeColor="text1"/>
                <w:sz w:val="18"/>
                <w:szCs w:val="18"/>
                <w:lang w:val="en-GB"/>
              </w:rPr>
            </w:pPr>
            <w:r w:rsidRPr="002557A2">
              <w:rPr>
                <w:b/>
                <w:bCs/>
                <w:i/>
                <w:iCs/>
                <w:color w:val="1F3864" w:themeColor="accent1" w:themeShade="80"/>
                <w:sz w:val="18"/>
                <w:szCs w:val="18"/>
                <w:lang w:val="en-GB"/>
              </w:rPr>
              <w:t>Programme title, Number</w:t>
            </w:r>
            <w:r w:rsidR="00C7457B">
              <w:rPr>
                <w:b/>
                <w:bCs/>
                <w:i/>
                <w:iCs/>
                <w:color w:val="1F3864" w:themeColor="accent1" w:themeShade="80"/>
                <w:sz w:val="18"/>
                <w:szCs w:val="18"/>
                <w:lang w:val="en-GB"/>
              </w:rPr>
              <w:t>,</w:t>
            </w:r>
            <w:r w:rsidRPr="002557A2">
              <w:rPr>
                <w:b/>
                <w:bCs/>
                <w:i/>
                <w:iCs/>
                <w:color w:val="1F3864" w:themeColor="accent1" w:themeShade="80"/>
                <w:sz w:val="18"/>
                <w:szCs w:val="18"/>
                <w:lang w:val="en-GB"/>
              </w:rPr>
              <w:t xml:space="preserve"> and Country</w:t>
            </w:r>
          </w:p>
        </w:tc>
      </w:tr>
      <w:tr w:rsidR="001F632D" w:rsidRPr="002557A2" w14:paraId="75B153AB" w14:textId="77777777" w:rsidTr="00744A22">
        <w:trPr>
          <w:trHeight w:val="1214"/>
        </w:trPr>
        <w:tc>
          <w:tcPr>
            <w:tcW w:w="9980" w:type="dxa"/>
            <w:vAlign w:val="center"/>
          </w:tcPr>
          <w:p w14:paraId="04AA1083" w14:textId="1A148E82" w:rsidR="001F632D" w:rsidRPr="003166F4" w:rsidRDefault="001F632D" w:rsidP="00984CB1">
            <w:pPr>
              <w:rPr>
                <w:rFonts w:eastAsia="Verdana" w:cs="Verdana"/>
                <w:color w:val="auto"/>
                <w:sz w:val="18"/>
                <w:szCs w:val="18"/>
              </w:rPr>
            </w:pPr>
            <w:r w:rsidRPr="002557A2">
              <w:rPr>
                <w:b/>
                <w:bCs/>
                <w:color w:val="1F3864" w:themeColor="accent1" w:themeShade="80"/>
                <w:sz w:val="18"/>
                <w:szCs w:val="18"/>
                <w:lang w:val="en-GB"/>
              </w:rPr>
              <w:t>Country</w:t>
            </w:r>
            <w:r w:rsidRPr="002557A2">
              <w:rPr>
                <w:color w:val="1F3864" w:themeColor="accent1" w:themeShade="80"/>
                <w:sz w:val="18"/>
                <w:szCs w:val="18"/>
                <w:lang w:val="en-GB"/>
              </w:rPr>
              <w:t>:</w:t>
            </w:r>
            <w:r w:rsidRPr="002557A2">
              <w:rPr>
                <w:b/>
                <w:bCs/>
                <w:color w:val="1F3864" w:themeColor="accent1" w:themeShade="80"/>
                <w:sz w:val="18"/>
                <w:szCs w:val="18"/>
                <w:lang w:val="en-GB"/>
              </w:rPr>
              <w:t xml:space="preserve"> </w:t>
            </w:r>
            <w:r w:rsidR="00B933BD" w:rsidRPr="003166F4">
              <w:rPr>
                <w:rFonts w:eastAsia="Verdana" w:cs="Verdana"/>
                <w:color w:val="auto"/>
                <w:sz w:val="18"/>
                <w:szCs w:val="18"/>
              </w:rPr>
              <w:t>State of Palestine</w:t>
            </w:r>
          </w:p>
          <w:p w14:paraId="0B481BDA" w14:textId="5867F385" w:rsidR="001F632D" w:rsidRPr="003166F4" w:rsidRDefault="001F632D" w:rsidP="00984CB1">
            <w:pPr>
              <w:rPr>
                <w:rFonts w:eastAsia="Verdana" w:cs="Verdana"/>
                <w:color w:val="auto"/>
                <w:sz w:val="18"/>
                <w:szCs w:val="18"/>
              </w:rPr>
            </w:pPr>
            <w:r w:rsidRPr="002557A2">
              <w:rPr>
                <w:b/>
                <w:bCs/>
                <w:color w:val="1F3864" w:themeColor="accent1" w:themeShade="80"/>
                <w:sz w:val="18"/>
                <w:szCs w:val="18"/>
                <w:lang w:val="en-GB"/>
              </w:rPr>
              <w:t xml:space="preserve">Joint Programme (JP) </w:t>
            </w:r>
            <w:r w:rsidR="00897237">
              <w:rPr>
                <w:b/>
                <w:bCs/>
                <w:color w:val="1F3864" w:themeColor="accent1" w:themeShade="80"/>
                <w:sz w:val="18"/>
                <w:szCs w:val="18"/>
                <w:lang w:val="en-GB"/>
              </w:rPr>
              <w:t>T</w:t>
            </w:r>
            <w:r w:rsidRPr="002557A2">
              <w:rPr>
                <w:b/>
                <w:bCs/>
                <w:color w:val="1F3864" w:themeColor="accent1" w:themeShade="80"/>
                <w:sz w:val="18"/>
                <w:szCs w:val="18"/>
                <w:lang w:val="en-GB"/>
              </w:rPr>
              <w:t>itle</w:t>
            </w:r>
            <w:r w:rsidRPr="002557A2">
              <w:rPr>
                <w:color w:val="1F3864" w:themeColor="accent1" w:themeShade="80"/>
                <w:sz w:val="18"/>
                <w:szCs w:val="18"/>
                <w:lang w:val="en-GB"/>
              </w:rPr>
              <w:t>:</w:t>
            </w:r>
            <w:r w:rsidRPr="002557A2">
              <w:rPr>
                <w:b/>
                <w:bCs/>
                <w:color w:val="1F3864" w:themeColor="accent1" w:themeShade="80"/>
                <w:sz w:val="18"/>
                <w:szCs w:val="18"/>
                <w:lang w:val="en-GB"/>
              </w:rPr>
              <w:t xml:space="preserve"> </w:t>
            </w:r>
            <w:r w:rsidR="009A53B8" w:rsidRPr="003166F4">
              <w:rPr>
                <w:rFonts w:eastAsia="Verdana" w:cs="Verdana"/>
                <w:color w:val="auto"/>
                <w:sz w:val="18"/>
                <w:szCs w:val="18"/>
              </w:rPr>
              <w:t>Towards a universal and holistic social protection floor for persons with disabilities (</w:t>
            </w:r>
            <w:r w:rsidR="00CF4C11">
              <w:rPr>
                <w:rFonts w:eastAsia="Verdana" w:cs="Verdana"/>
                <w:color w:val="auto"/>
                <w:sz w:val="18"/>
                <w:szCs w:val="18"/>
              </w:rPr>
              <w:t>PWD</w:t>
            </w:r>
            <w:r w:rsidR="009A53B8" w:rsidRPr="003166F4">
              <w:rPr>
                <w:rFonts w:eastAsia="Verdana" w:cs="Verdana"/>
                <w:color w:val="auto"/>
                <w:sz w:val="18"/>
                <w:szCs w:val="18"/>
              </w:rPr>
              <w:t>) and older persons (OP) in the State of Palestine Joint Programme</w:t>
            </w:r>
          </w:p>
          <w:p w14:paraId="68613EC1" w14:textId="535A2066" w:rsidR="001F632D" w:rsidRPr="00325D0D" w:rsidRDefault="001F632D" w:rsidP="00984CB1">
            <w:pPr>
              <w:rPr>
                <w:lang w:val="en-GB"/>
              </w:rPr>
            </w:pPr>
            <w:r w:rsidRPr="002557A2">
              <w:rPr>
                <w:b/>
                <w:bCs/>
                <w:color w:val="1F3864" w:themeColor="accent1" w:themeShade="80"/>
                <w:sz w:val="18"/>
                <w:szCs w:val="18"/>
                <w:lang w:val="en-GB"/>
              </w:rPr>
              <w:t>MPTF Office Project Reference Number</w:t>
            </w:r>
            <w:r w:rsidRPr="002557A2">
              <w:rPr>
                <w:rStyle w:val="FootnoteReference"/>
                <w:b/>
                <w:bCs/>
                <w:color w:val="1F3864" w:themeColor="accent1" w:themeShade="80"/>
                <w:sz w:val="18"/>
                <w:szCs w:val="18"/>
                <w:lang w:val="en-GB"/>
              </w:rPr>
              <w:footnoteReference w:id="1"/>
            </w:r>
            <w:r w:rsidRPr="002557A2">
              <w:rPr>
                <w:color w:val="1F3864" w:themeColor="accent1" w:themeShade="80"/>
                <w:sz w:val="18"/>
                <w:szCs w:val="18"/>
                <w:lang w:val="en-GB"/>
              </w:rPr>
              <w:t>:</w:t>
            </w:r>
            <w:r w:rsidRPr="002557A2">
              <w:rPr>
                <w:b/>
                <w:bCs/>
                <w:color w:val="1F3864" w:themeColor="accent1" w:themeShade="80"/>
                <w:sz w:val="18"/>
                <w:szCs w:val="18"/>
                <w:lang w:val="en-GB"/>
              </w:rPr>
              <w:t xml:space="preserve"> </w:t>
            </w:r>
            <w:r w:rsidR="0000433E" w:rsidRPr="003166F4">
              <w:rPr>
                <w:rFonts w:eastAsia="Verdana" w:cs="Verdana"/>
                <w:color w:val="auto"/>
                <w:sz w:val="18"/>
                <w:szCs w:val="18"/>
              </w:rPr>
              <w:t>PSP 2019 PAL</w:t>
            </w:r>
          </w:p>
        </w:tc>
      </w:tr>
    </w:tbl>
    <w:p w14:paraId="2EE3B3FE" w14:textId="77777777" w:rsidR="001F632D" w:rsidRPr="002557A2" w:rsidRDefault="001F632D" w:rsidP="00984CB1">
      <w:pPr>
        <w:rPr>
          <w:rFonts w:ascii="Verdana" w:hAnsi="Verdana" w:cs="Arial"/>
          <w:color w:val="000000" w:themeColor="text1"/>
          <w:sz w:val="18"/>
          <w:szCs w:val="18"/>
          <w:lang w:val="en-GB"/>
        </w:rPr>
      </w:pPr>
    </w:p>
    <w:tbl>
      <w:tblPr>
        <w:tblStyle w:val="TableGrid"/>
        <w:tblW w:w="0" w:type="auto"/>
        <w:tblLook w:val="04A0" w:firstRow="1" w:lastRow="0" w:firstColumn="1" w:lastColumn="0" w:noHBand="0" w:noVBand="1"/>
      </w:tblPr>
      <w:tblGrid>
        <w:gridCol w:w="9980"/>
      </w:tblGrid>
      <w:tr w:rsidR="001F632D" w:rsidRPr="002557A2" w14:paraId="03CD7C20" w14:textId="77777777" w:rsidTr="00744A22">
        <w:trPr>
          <w:trHeight w:val="188"/>
        </w:trPr>
        <w:tc>
          <w:tcPr>
            <w:tcW w:w="9980" w:type="dxa"/>
            <w:shd w:val="clear" w:color="auto" w:fill="EDEDED" w:themeFill="accent3" w:themeFillTint="33"/>
            <w:vAlign w:val="center"/>
          </w:tcPr>
          <w:p w14:paraId="707CEE43" w14:textId="77777777" w:rsidR="001F632D" w:rsidRPr="002557A2" w:rsidRDefault="001F632D" w:rsidP="00984CB1">
            <w:pPr>
              <w:jc w:val="center"/>
              <w:rPr>
                <w:rFonts w:cs="Arial"/>
                <w:color w:val="000000" w:themeColor="text1"/>
                <w:sz w:val="18"/>
                <w:szCs w:val="18"/>
                <w:lang w:val="en-GB"/>
              </w:rPr>
            </w:pPr>
            <w:r w:rsidRPr="002557A2">
              <w:rPr>
                <w:b/>
                <w:bCs/>
                <w:i/>
                <w:iCs/>
                <w:color w:val="1F3864" w:themeColor="accent1" w:themeShade="80"/>
                <w:sz w:val="18"/>
                <w:szCs w:val="18"/>
                <w:lang w:val="en-GB"/>
              </w:rPr>
              <w:t>Programme Duration</w:t>
            </w:r>
          </w:p>
        </w:tc>
      </w:tr>
      <w:tr w:rsidR="001F632D" w:rsidRPr="002557A2" w14:paraId="5D9B7215" w14:textId="77777777" w:rsidTr="00744A22">
        <w:trPr>
          <w:trHeight w:val="2060"/>
        </w:trPr>
        <w:tc>
          <w:tcPr>
            <w:tcW w:w="9980" w:type="dxa"/>
            <w:vAlign w:val="center"/>
          </w:tcPr>
          <w:p w14:paraId="7D1F8DCB" w14:textId="7363FEA6" w:rsidR="001F632D" w:rsidRPr="002557A2" w:rsidRDefault="001F632D" w:rsidP="00984CB1">
            <w:pPr>
              <w:rPr>
                <w:b/>
                <w:bCs/>
                <w:color w:val="1F3864" w:themeColor="accent1" w:themeShade="80"/>
                <w:sz w:val="18"/>
                <w:szCs w:val="18"/>
                <w:lang w:val="en-GB"/>
              </w:rPr>
            </w:pPr>
            <w:r w:rsidRPr="002557A2">
              <w:rPr>
                <w:b/>
                <w:bCs/>
                <w:color w:val="1F3864" w:themeColor="accent1" w:themeShade="80"/>
                <w:sz w:val="18"/>
                <w:szCs w:val="18"/>
                <w:lang w:val="en-GB"/>
              </w:rPr>
              <w:t>Start date</w:t>
            </w:r>
            <w:r w:rsidRPr="002557A2">
              <w:rPr>
                <w:rStyle w:val="FootnoteReference"/>
                <w:b/>
                <w:bCs/>
                <w:color w:val="1F3864" w:themeColor="accent1" w:themeShade="80"/>
                <w:sz w:val="18"/>
                <w:szCs w:val="18"/>
                <w:lang w:val="en-GB"/>
              </w:rPr>
              <w:footnoteReference w:id="2"/>
            </w:r>
            <w:r w:rsidRPr="002557A2">
              <w:rPr>
                <w:b/>
                <w:bCs/>
                <w:color w:val="1F3864" w:themeColor="accent1" w:themeShade="80"/>
                <w:sz w:val="18"/>
                <w:szCs w:val="18"/>
                <w:lang w:val="en-GB"/>
              </w:rPr>
              <w:t xml:space="preserve"> </w:t>
            </w:r>
            <w:r w:rsidRPr="002557A2">
              <w:rPr>
                <w:color w:val="1F3864" w:themeColor="accent1" w:themeShade="80"/>
                <w:sz w:val="18"/>
                <w:szCs w:val="18"/>
                <w:lang w:val="en-GB"/>
              </w:rPr>
              <w:t>(day/month/year):</w:t>
            </w:r>
            <w:r w:rsidRPr="002557A2">
              <w:rPr>
                <w:b/>
                <w:bCs/>
                <w:color w:val="1F3864" w:themeColor="accent1" w:themeShade="80"/>
                <w:sz w:val="18"/>
                <w:szCs w:val="18"/>
                <w:lang w:val="en-GB"/>
              </w:rPr>
              <w:t xml:space="preserve"> </w:t>
            </w:r>
            <w:sdt>
              <w:sdtPr>
                <w:rPr>
                  <w:rFonts w:eastAsia="Verdana" w:cs="Verdana"/>
                  <w:sz w:val="18"/>
                  <w:szCs w:val="18"/>
                </w:rPr>
                <w:tag w:val="goog_rdk_1"/>
                <w:id w:val="1996450342"/>
              </w:sdtPr>
              <w:sdtContent>
                <w:r w:rsidR="000E2CE6" w:rsidRPr="003166F4">
                  <w:rPr>
                    <w:rFonts w:eastAsia="Verdana" w:cs="Verdana"/>
                    <w:color w:val="auto"/>
                    <w:sz w:val="18"/>
                    <w:szCs w:val="18"/>
                  </w:rPr>
                  <w:t xml:space="preserve">1 January </w:t>
                </w:r>
              </w:sdtContent>
            </w:sdt>
            <w:r w:rsidR="000E2CE6" w:rsidRPr="003166F4">
              <w:rPr>
                <w:rFonts w:eastAsia="Verdana" w:cs="Verdana"/>
                <w:color w:val="auto"/>
                <w:sz w:val="18"/>
                <w:szCs w:val="18"/>
              </w:rPr>
              <w:t>2020</w:t>
            </w:r>
          </w:p>
          <w:p w14:paraId="3E8FB176" w14:textId="3E57EC74" w:rsidR="001F632D" w:rsidRPr="003166F4" w:rsidRDefault="001F632D" w:rsidP="00984CB1">
            <w:pPr>
              <w:rPr>
                <w:rFonts w:eastAsia="Verdana" w:cs="Verdana"/>
                <w:color w:val="auto"/>
                <w:sz w:val="18"/>
                <w:szCs w:val="18"/>
              </w:rPr>
            </w:pPr>
            <w:r w:rsidRPr="002557A2">
              <w:rPr>
                <w:b/>
                <w:bCs/>
                <w:color w:val="1F3864" w:themeColor="accent1" w:themeShade="80"/>
                <w:sz w:val="18"/>
                <w:szCs w:val="18"/>
                <w:lang w:val="en-GB"/>
              </w:rPr>
              <w:t>Original End date</w:t>
            </w:r>
            <w:r w:rsidRPr="002557A2">
              <w:rPr>
                <w:rStyle w:val="FootnoteReference"/>
                <w:b/>
                <w:bCs/>
                <w:color w:val="1F3864" w:themeColor="accent1" w:themeShade="80"/>
                <w:sz w:val="18"/>
                <w:szCs w:val="18"/>
                <w:lang w:val="en-GB"/>
              </w:rPr>
              <w:footnoteReference w:id="3"/>
            </w:r>
            <w:r w:rsidRPr="002557A2">
              <w:rPr>
                <w:b/>
                <w:bCs/>
                <w:color w:val="1F3864" w:themeColor="accent1" w:themeShade="80"/>
                <w:sz w:val="18"/>
                <w:szCs w:val="18"/>
                <w:lang w:val="en-GB"/>
              </w:rPr>
              <w:t xml:space="preserve"> </w:t>
            </w:r>
            <w:r w:rsidRPr="002557A2">
              <w:rPr>
                <w:color w:val="1F3864" w:themeColor="accent1" w:themeShade="80"/>
                <w:sz w:val="18"/>
                <w:szCs w:val="18"/>
                <w:lang w:val="en-GB"/>
              </w:rPr>
              <w:t>(day/month/year):</w:t>
            </w:r>
            <w:r w:rsidRPr="002557A2">
              <w:rPr>
                <w:b/>
                <w:bCs/>
                <w:color w:val="1F3864" w:themeColor="accent1" w:themeShade="80"/>
                <w:sz w:val="18"/>
                <w:szCs w:val="18"/>
                <w:lang w:val="en-GB"/>
              </w:rPr>
              <w:t xml:space="preserve"> </w:t>
            </w:r>
            <w:r w:rsidR="00981C0F" w:rsidRPr="003166F4">
              <w:rPr>
                <w:rFonts w:eastAsia="Verdana" w:cs="Verdana"/>
                <w:color w:val="auto"/>
                <w:sz w:val="18"/>
                <w:szCs w:val="18"/>
              </w:rPr>
              <w:t>31 December 2021</w:t>
            </w:r>
          </w:p>
          <w:p w14:paraId="2997DA81" w14:textId="43271F21" w:rsidR="001F632D" w:rsidRPr="00981C0F" w:rsidRDefault="001F632D" w:rsidP="00984CB1">
            <w:pPr>
              <w:rPr>
                <w:rFonts w:eastAsia="Verdana" w:cs="Verdana"/>
                <w:color w:val="4472C4"/>
                <w:sz w:val="20"/>
                <w:szCs w:val="20"/>
              </w:rPr>
            </w:pPr>
            <w:r w:rsidRPr="002557A2">
              <w:rPr>
                <w:b/>
                <w:bCs/>
                <w:color w:val="1F3864" w:themeColor="accent1" w:themeShade="80"/>
                <w:sz w:val="18"/>
                <w:szCs w:val="18"/>
                <w:lang w:val="en-GB"/>
              </w:rPr>
              <w:t>Actual End date</w:t>
            </w:r>
            <w:r w:rsidRPr="002557A2">
              <w:rPr>
                <w:rStyle w:val="FootnoteReference"/>
                <w:b/>
                <w:bCs/>
                <w:color w:val="1F3864" w:themeColor="accent1" w:themeShade="80"/>
                <w:sz w:val="18"/>
                <w:szCs w:val="18"/>
                <w:lang w:val="en-GB"/>
              </w:rPr>
              <w:footnoteReference w:id="4"/>
            </w:r>
            <w:r w:rsidRPr="002557A2">
              <w:rPr>
                <w:b/>
                <w:bCs/>
                <w:color w:val="1F3864" w:themeColor="accent1" w:themeShade="80"/>
                <w:sz w:val="18"/>
                <w:szCs w:val="18"/>
                <w:lang w:val="en-GB"/>
              </w:rPr>
              <w:t xml:space="preserve"> </w:t>
            </w:r>
            <w:r w:rsidRPr="002557A2">
              <w:rPr>
                <w:color w:val="1F3864" w:themeColor="accent1" w:themeShade="80"/>
                <w:sz w:val="18"/>
                <w:szCs w:val="18"/>
                <w:lang w:val="en-GB"/>
              </w:rPr>
              <w:t>(day/month/year):</w:t>
            </w:r>
            <w:r w:rsidR="00981C0F">
              <w:rPr>
                <w:color w:val="1F3864" w:themeColor="accent1" w:themeShade="80"/>
                <w:sz w:val="18"/>
                <w:szCs w:val="18"/>
                <w:lang w:val="en-GB"/>
              </w:rPr>
              <w:t xml:space="preserve"> </w:t>
            </w:r>
            <w:r w:rsidR="00981C0F" w:rsidRPr="003166F4">
              <w:rPr>
                <w:rFonts w:eastAsia="Verdana" w:cs="Verdana"/>
                <w:color w:val="auto"/>
                <w:sz w:val="18"/>
                <w:szCs w:val="18"/>
              </w:rPr>
              <w:t>31 August 2022</w:t>
            </w:r>
          </w:p>
          <w:p w14:paraId="41A64A26" w14:textId="77777777" w:rsidR="001F632D" w:rsidRPr="002557A2" w:rsidRDefault="001F632D" w:rsidP="00984CB1">
            <w:pPr>
              <w:rPr>
                <w:sz w:val="18"/>
                <w:szCs w:val="18"/>
                <w:lang w:val="en-GB"/>
              </w:rPr>
            </w:pPr>
          </w:p>
          <w:p w14:paraId="237771FE" w14:textId="162BE354" w:rsidR="001F632D" w:rsidRPr="002557A2" w:rsidRDefault="001F632D" w:rsidP="00984CB1">
            <w:pPr>
              <w:rPr>
                <w:b/>
                <w:bCs/>
                <w:color w:val="1F3864" w:themeColor="accent1" w:themeShade="80"/>
                <w:sz w:val="18"/>
                <w:szCs w:val="18"/>
                <w:lang w:val="en-GB"/>
              </w:rPr>
            </w:pPr>
            <w:r w:rsidRPr="002557A2">
              <w:rPr>
                <w:b/>
                <w:bCs/>
                <w:color w:val="1F3864" w:themeColor="accent1" w:themeShade="80"/>
                <w:sz w:val="18"/>
                <w:szCs w:val="18"/>
                <w:lang w:val="en-GB"/>
              </w:rPr>
              <w:t xml:space="preserve">Have agencies operationally closed the Programme in </w:t>
            </w:r>
            <w:r w:rsidR="009C4528">
              <w:rPr>
                <w:b/>
                <w:bCs/>
                <w:color w:val="1F3864" w:themeColor="accent1" w:themeShade="80"/>
                <w:sz w:val="18"/>
                <w:szCs w:val="18"/>
                <w:lang w:val="en-GB"/>
              </w:rPr>
              <w:t>their</w:t>
            </w:r>
            <w:r w:rsidRPr="002557A2">
              <w:rPr>
                <w:b/>
                <w:bCs/>
                <w:color w:val="1F3864" w:themeColor="accent1" w:themeShade="80"/>
                <w:sz w:val="18"/>
                <w:szCs w:val="18"/>
                <w:lang w:val="en-GB"/>
              </w:rPr>
              <w:t xml:space="preserve"> system</w:t>
            </w:r>
            <w:r w:rsidR="0089353A">
              <w:rPr>
                <w:b/>
                <w:bCs/>
                <w:color w:val="1F3864" w:themeColor="accent1" w:themeShade="80"/>
                <w:sz w:val="18"/>
                <w:szCs w:val="18"/>
                <w:lang w:val="en-GB"/>
              </w:rPr>
              <w:t>?</w:t>
            </w:r>
            <w:r w:rsidR="005C3D06">
              <w:rPr>
                <w:b/>
                <w:bCs/>
                <w:color w:val="1F3864" w:themeColor="accent1" w:themeShade="80"/>
                <w:sz w:val="18"/>
                <w:szCs w:val="18"/>
                <w:lang w:val="en-GB"/>
              </w:rPr>
              <w:t xml:space="preserve"> </w:t>
            </w:r>
            <w:r w:rsidR="005C3D06">
              <w:rPr>
                <w:rFonts w:eastAsia="Verdana" w:cs="Verdana"/>
                <w:color w:val="auto"/>
                <w:sz w:val="18"/>
                <w:szCs w:val="18"/>
              </w:rPr>
              <w:t>Yes</w:t>
            </w:r>
          </w:p>
          <w:p w14:paraId="385CDD1D" w14:textId="7CCE33E0" w:rsidR="001F632D" w:rsidRPr="002557A2" w:rsidRDefault="001F5996" w:rsidP="00984CB1">
            <w:pPr>
              <w:rPr>
                <w:lang w:val="en-GB"/>
              </w:rPr>
            </w:pPr>
            <w:r>
              <w:rPr>
                <w:b/>
                <w:bCs/>
                <w:color w:val="1F3864" w:themeColor="accent1" w:themeShade="80"/>
                <w:sz w:val="18"/>
                <w:szCs w:val="18"/>
                <w:lang w:val="en-GB"/>
              </w:rPr>
              <w:t xml:space="preserve">Expected </w:t>
            </w:r>
            <w:r w:rsidR="00502AE8">
              <w:rPr>
                <w:b/>
                <w:bCs/>
                <w:color w:val="1F3864" w:themeColor="accent1" w:themeShade="80"/>
                <w:sz w:val="18"/>
                <w:szCs w:val="18"/>
                <w:lang w:val="en-GB"/>
              </w:rPr>
              <w:t>f</w:t>
            </w:r>
            <w:r w:rsidR="001F632D" w:rsidRPr="002557A2">
              <w:rPr>
                <w:b/>
                <w:bCs/>
                <w:color w:val="1F3864" w:themeColor="accent1" w:themeShade="80"/>
                <w:sz w:val="18"/>
                <w:szCs w:val="18"/>
                <w:lang w:val="en-GB"/>
              </w:rPr>
              <w:t>inancial closure date</w:t>
            </w:r>
            <w:r w:rsidR="001F632D" w:rsidRPr="002557A2">
              <w:rPr>
                <w:rStyle w:val="FootnoteReference"/>
                <w:b/>
                <w:bCs/>
                <w:color w:val="1F3864" w:themeColor="accent1" w:themeShade="80"/>
                <w:sz w:val="18"/>
                <w:szCs w:val="18"/>
                <w:lang w:val="en-GB"/>
              </w:rPr>
              <w:footnoteReference w:id="5"/>
            </w:r>
            <w:r w:rsidR="001F632D" w:rsidRPr="002557A2">
              <w:rPr>
                <w:b/>
                <w:bCs/>
                <w:color w:val="1F3864" w:themeColor="accent1" w:themeShade="80"/>
                <w:sz w:val="18"/>
                <w:szCs w:val="18"/>
                <w:lang w:val="en-GB"/>
              </w:rPr>
              <w:t xml:space="preserve">: </w:t>
            </w:r>
            <w:r w:rsidR="00496B6E">
              <w:rPr>
                <w:b/>
                <w:bCs/>
                <w:color w:val="1F3864" w:themeColor="accent1" w:themeShade="80"/>
                <w:sz w:val="18"/>
                <w:szCs w:val="18"/>
                <w:lang w:val="en-GB"/>
              </w:rPr>
              <w:t xml:space="preserve"> </w:t>
            </w:r>
            <w:r w:rsidR="00A5000C">
              <w:rPr>
                <w:rFonts w:eastAsia="Verdana" w:cs="Verdana"/>
                <w:color w:val="auto"/>
                <w:sz w:val="18"/>
                <w:szCs w:val="18"/>
              </w:rPr>
              <w:t>31s</w:t>
            </w:r>
            <w:r w:rsidR="00DE5498" w:rsidRPr="00DE5498">
              <w:rPr>
                <w:rFonts w:eastAsia="Verdana" w:cs="Verdana"/>
                <w:color w:val="auto"/>
                <w:sz w:val="18"/>
                <w:szCs w:val="18"/>
              </w:rPr>
              <w:t xml:space="preserve">t </w:t>
            </w:r>
            <w:r w:rsidR="00A5000C">
              <w:rPr>
                <w:rFonts w:eastAsia="Verdana" w:cs="Verdana"/>
                <w:color w:val="auto"/>
                <w:sz w:val="18"/>
                <w:szCs w:val="18"/>
              </w:rPr>
              <w:t>May</w:t>
            </w:r>
            <w:r w:rsidR="00DE5498" w:rsidRPr="00DE5498">
              <w:rPr>
                <w:rFonts w:eastAsia="Verdana" w:cs="Verdana"/>
                <w:color w:val="auto"/>
                <w:sz w:val="18"/>
                <w:szCs w:val="18"/>
              </w:rPr>
              <w:t xml:space="preserve"> 202</w:t>
            </w:r>
            <w:r w:rsidR="00A5000C">
              <w:rPr>
                <w:rFonts w:eastAsia="Verdana" w:cs="Verdana"/>
                <w:color w:val="auto"/>
                <w:sz w:val="18"/>
                <w:szCs w:val="18"/>
              </w:rPr>
              <w:t>3</w:t>
            </w:r>
          </w:p>
        </w:tc>
      </w:tr>
    </w:tbl>
    <w:p w14:paraId="2F747396" w14:textId="77777777" w:rsidR="001F632D" w:rsidRPr="002557A2" w:rsidRDefault="001F632D" w:rsidP="00984CB1">
      <w:pPr>
        <w:rPr>
          <w:rFonts w:ascii="Verdana" w:hAnsi="Verdana" w:cs="Arial"/>
          <w:color w:val="000000" w:themeColor="text1"/>
          <w:sz w:val="18"/>
          <w:szCs w:val="18"/>
          <w:lang w:val="en-GB"/>
        </w:rPr>
      </w:pPr>
    </w:p>
    <w:tbl>
      <w:tblPr>
        <w:tblStyle w:val="TableGrid"/>
        <w:tblW w:w="0" w:type="auto"/>
        <w:tblLook w:val="04A0" w:firstRow="1" w:lastRow="0" w:firstColumn="1" w:lastColumn="0" w:noHBand="0" w:noVBand="1"/>
      </w:tblPr>
      <w:tblGrid>
        <w:gridCol w:w="9980"/>
      </w:tblGrid>
      <w:tr w:rsidR="001F632D" w:rsidRPr="002557A2" w14:paraId="39C2CB55" w14:textId="77777777" w:rsidTr="00744A22">
        <w:trPr>
          <w:trHeight w:val="188"/>
        </w:trPr>
        <w:tc>
          <w:tcPr>
            <w:tcW w:w="9980" w:type="dxa"/>
            <w:shd w:val="clear" w:color="auto" w:fill="EDEDED" w:themeFill="accent3" w:themeFillTint="33"/>
            <w:vAlign w:val="center"/>
          </w:tcPr>
          <w:p w14:paraId="218300CF" w14:textId="77777777" w:rsidR="001F632D" w:rsidRPr="002557A2" w:rsidRDefault="001F632D" w:rsidP="00FB232A">
            <w:pPr>
              <w:jc w:val="center"/>
              <w:rPr>
                <w:rFonts w:cs="Arial"/>
                <w:color w:val="000000" w:themeColor="text1"/>
                <w:sz w:val="18"/>
                <w:szCs w:val="18"/>
                <w:lang w:val="en-GB"/>
              </w:rPr>
            </w:pPr>
            <w:r w:rsidRPr="002557A2">
              <w:rPr>
                <w:b/>
                <w:bCs/>
                <w:i/>
                <w:iCs/>
                <w:color w:val="1F3864" w:themeColor="accent1" w:themeShade="80"/>
                <w:sz w:val="18"/>
                <w:szCs w:val="18"/>
                <w:lang w:val="en-GB"/>
              </w:rPr>
              <w:t>Participating Organizations / Partners</w:t>
            </w:r>
          </w:p>
        </w:tc>
      </w:tr>
      <w:tr w:rsidR="001F632D" w:rsidRPr="002557A2" w14:paraId="3441D779" w14:textId="77777777" w:rsidTr="00744A22">
        <w:trPr>
          <w:trHeight w:val="2042"/>
        </w:trPr>
        <w:tc>
          <w:tcPr>
            <w:tcW w:w="9980" w:type="dxa"/>
            <w:vAlign w:val="center"/>
          </w:tcPr>
          <w:p w14:paraId="00FF5652" w14:textId="5D846376" w:rsidR="001F632D" w:rsidRPr="00B01B9C" w:rsidRDefault="001F632D" w:rsidP="00984CB1">
            <w:pPr>
              <w:rPr>
                <w:rFonts w:eastAsia="Verdana" w:cs="Verdana"/>
                <w:color w:val="4472C4"/>
                <w:sz w:val="20"/>
                <w:szCs w:val="20"/>
              </w:rPr>
            </w:pPr>
            <w:r w:rsidRPr="002557A2">
              <w:rPr>
                <w:b/>
                <w:bCs/>
                <w:color w:val="1F3864" w:themeColor="accent1" w:themeShade="80"/>
                <w:sz w:val="18"/>
                <w:szCs w:val="18"/>
                <w:lang w:val="en-GB"/>
              </w:rPr>
              <w:t xml:space="preserve">RC </w:t>
            </w:r>
            <w:r w:rsidRPr="002557A2">
              <w:rPr>
                <w:color w:val="1F3864" w:themeColor="accent1" w:themeShade="80"/>
                <w:sz w:val="18"/>
                <w:szCs w:val="18"/>
                <w:lang w:val="en-GB"/>
              </w:rPr>
              <w:t>(name</w:t>
            </w:r>
            <w:r>
              <w:rPr>
                <w:color w:val="1F3864" w:themeColor="accent1" w:themeShade="80"/>
                <w:sz w:val="18"/>
                <w:szCs w:val="18"/>
                <w:lang w:val="en-GB"/>
              </w:rPr>
              <w:t xml:space="preserve"> and email</w:t>
            </w:r>
            <w:r w:rsidRPr="002557A2">
              <w:rPr>
                <w:color w:val="1F3864" w:themeColor="accent1" w:themeShade="80"/>
                <w:sz w:val="18"/>
                <w:szCs w:val="18"/>
                <w:lang w:val="en-GB"/>
              </w:rPr>
              <w:t>):</w:t>
            </w:r>
            <w:r w:rsidRPr="002557A2">
              <w:rPr>
                <w:b/>
                <w:bCs/>
                <w:color w:val="1F3864" w:themeColor="accent1" w:themeShade="80"/>
                <w:sz w:val="18"/>
                <w:szCs w:val="18"/>
                <w:lang w:val="en-GB"/>
              </w:rPr>
              <w:t xml:space="preserve"> </w:t>
            </w:r>
            <w:r w:rsidR="00EB17DB" w:rsidRPr="003166F4">
              <w:rPr>
                <w:rFonts w:eastAsia="Verdana" w:cs="Verdana"/>
                <w:color w:val="auto"/>
                <w:sz w:val="18"/>
                <w:szCs w:val="18"/>
              </w:rPr>
              <w:t>Lynn Hastings</w:t>
            </w:r>
            <w:r w:rsidR="00B01B9C" w:rsidRPr="003166F4">
              <w:rPr>
                <w:rFonts w:eastAsia="Verdana" w:cs="Verdana"/>
                <w:color w:val="auto"/>
                <w:sz w:val="18"/>
                <w:szCs w:val="18"/>
              </w:rPr>
              <w:t>, hastingsl@un.org</w:t>
            </w:r>
          </w:p>
          <w:p w14:paraId="5E9F447B" w14:textId="31A846B9" w:rsidR="001F632D" w:rsidRPr="002557A2" w:rsidRDefault="001F632D" w:rsidP="00984CB1">
            <w:pPr>
              <w:rPr>
                <w:b/>
                <w:bCs/>
                <w:color w:val="1F3864" w:themeColor="accent1" w:themeShade="80"/>
                <w:sz w:val="18"/>
                <w:szCs w:val="18"/>
                <w:lang w:val="en-GB"/>
              </w:rPr>
            </w:pPr>
            <w:r w:rsidRPr="002557A2">
              <w:rPr>
                <w:b/>
                <w:bCs/>
                <w:color w:val="1F3864" w:themeColor="accent1" w:themeShade="80"/>
                <w:sz w:val="18"/>
                <w:szCs w:val="18"/>
                <w:lang w:val="en-GB"/>
              </w:rPr>
              <w:t xml:space="preserve">Government Focal Point </w:t>
            </w:r>
            <w:r w:rsidRPr="002557A2">
              <w:rPr>
                <w:color w:val="1F3864" w:themeColor="accent1" w:themeShade="80"/>
                <w:sz w:val="18"/>
                <w:szCs w:val="18"/>
                <w:lang w:val="en-GB"/>
              </w:rPr>
              <w:t>(ministry/agency</w:t>
            </w:r>
            <w:r>
              <w:rPr>
                <w:color w:val="1F3864" w:themeColor="accent1" w:themeShade="80"/>
                <w:sz w:val="18"/>
                <w:szCs w:val="18"/>
                <w:lang w:val="en-GB"/>
              </w:rPr>
              <w:t>, focal point name</w:t>
            </w:r>
            <w:r w:rsidR="001C0692">
              <w:rPr>
                <w:color w:val="1F3864" w:themeColor="accent1" w:themeShade="80"/>
                <w:sz w:val="18"/>
                <w:szCs w:val="18"/>
                <w:lang w:val="en-GB"/>
              </w:rPr>
              <w:t>,</w:t>
            </w:r>
            <w:r>
              <w:rPr>
                <w:color w:val="1F3864" w:themeColor="accent1" w:themeShade="80"/>
                <w:sz w:val="18"/>
                <w:szCs w:val="18"/>
                <w:lang w:val="en-GB"/>
              </w:rPr>
              <w:t xml:space="preserve"> and email</w:t>
            </w:r>
            <w:r w:rsidRPr="002557A2">
              <w:rPr>
                <w:color w:val="1F3864" w:themeColor="accent1" w:themeShade="80"/>
                <w:sz w:val="18"/>
                <w:szCs w:val="18"/>
                <w:lang w:val="en-GB"/>
              </w:rPr>
              <w:t>):</w:t>
            </w:r>
            <w:r w:rsidRPr="002557A2">
              <w:rPr>
                <w:b/>
                <w:bCs/>
                <w:color w:val="1F3864" w:themeColor="accent1" w:themeShade="80"/>
                <w:sz w:val="18"/>
                <w:szCs w:val="18"/>
                <w:lang w:val="en-GB"/>
              </w:rPr>
              <w:t xml:space="preserve"> </w:t>
            </w:r>
            <w:r w:rsidR="007149FD">
              <w:rPr>
                <w:rFonts w:eastAsia="Verdana" w:cs="Verdana"/>
                <w:color w:val="auto"/>
                <w:sz w:val="18"/>
                <w:szCs w:val="18"/>
              </w:rPr>
              <w:t xml:space="preserve">Asem Khamis, </w:t>
            </w:r>
            <w:r w:rsidR="001723A7">
              <w:rPr>
                <w:rFonts w:eastAsia="Verdana" w:cs="Verdana"/>
                <w:color w:val="auto"/>
                <w:sz w:val="18"/>
                <w:szCs w:val="18"/>
              </w:rPr>
              <w:t>akhamis@mosa.gov.ps</w:t>
            </w:r>
          </w:p>
          <w:p w14:paraId="1F130179" w14:textId="7CD8237E" w:rsidR="001F632D" w:rsidRPr="00256B92" w:rsidRDefault="001F632D" w:rsidP="00984CB1">
            <w:pPr>
              <w:rPr>
                <w:rFonts w:eastAsia="Verdana" w:cs="Verdana"/>
                <w:color w:val="4472C4"/>
                <w:sz w:val="20"/>
                <w:szCs w:val="20"/>
              </w:rPr>
            </w:pPr>
            <w:r w:rsidRPr="00DF1602">
              <w:rPr>
                <w:rFonts w:eastAsiaTheme="majorEastAsia" w:cstheme="majorBidi"/>
                <w:b/>
                <w:bCs/>
                <w:color w:val="1F3864" w:themeColor="accent1" w:themeShade="80"/>
                <w:sz w:val="18"/>
                <w:szCs w:val="18"/>
                <w:lang w:val="en-GB"/>
              </w:rPr>
              <w:t>RCO</w:t>
            </w:r>
            <w:r w:rsidRPr="00325D0D">
              <w:rPr>
                <w:rFonts w:asciiTheme="minorHAnsi" w:eastAsiaTheme="majorEastAsia" w:hAnsiTheme="minorHAnsi" w:cstheme="majorBidi"/>
                <w:b/>
                <w:bCs/>
                <w:color w:val="1F3864" w:themeColor="accent1" w:themeShade="80"/>
                <w:sz w:val="18"/>
                <w:szCs w:val="18"/>
                <w:lang w:val="en-GB"/>
              </w:rPr>
              <w:t xml:space="preserve"> </w:t>
            </w:r>
            <w:r w:rsidRPr="00325D0D">
              <w:rPr>
                <w:rFonts w:eastAsiaTheme="majorEastAsia" w:cstheme="majorBidi"/>
                <w:b/>
                <w:bCs/>
                <w:color w:val="1F3864" w:themeColor="accent1" w:themeShade="80"/>
                <w:sz w:val="18"/>
                <w:szCs w:val="18"/>
                <w:lang w:val="en-GB"/>
              </w:rPr>
              <w:t>Focal Point</w:t>
            </w:r>
            <w:r>
              <w:rPr>
                <w:rFonts w:asciiTheme="minorHAnsi" w:eastAsiaTheme="majorEastAsia" w:hAnsiTheme="minorHAnsi" w:cstheme="majorBidi"/>
                <w:color w:val="1F3864" w:themeColor="accent1" w:themeShade="80"/>
                <w:sz w:val="18"/>
                <w:szCs w:val="18"/>
                <w:lang w:val="en-GB"/>
              </w:rPr>
              <w:t xml:space="preserve"> </w:t>
            </w:r>
            <w:r w:rsidRPr="00E44ED3">
              <w:rPr>
                <w:rFonts w:eastAsiaTheme="majorEastAsia" w:cstheme="majorBidi"/>
                <w:color w:val="1F3864" w:themeColor="accent1" w:themeShade="80"/>
                <w:sz w:val="18"/>
                <w:szCs w:val="18"/>
                <w:lang w:val="en-GB"/>
              </w:rPr>
              <w:t>(focal point name and email):</w:t>
            </w:r>
            <w:r w:rsidR="00256B92">
              <w:rPr>
                <w:rFonts w:eastAsiaTheme="majorEastAsia" w:cstheme="majorBidi"/>
                <w:color w:val="1F3864" w:themeColor="accent1" w:themeShade="80"/>
                <w:sz w:val="18"/>
                <w:szCs w:val="18"/>
                <w:lang w:val="en-GB"/>
              </w:rPr>
              <w:t xml:space="preserve"> </w:t>
            </w:r>
            <w:r w:rsidR="00561626" w:rsidRPr="003166F4">
              <w:rPr>
                <w:rFonts w:eastAsia="Verdana" w:cs="Verdana"/>
                <w:color w:val="auto"/>
                <w:sz w:val="18"/>
                <w:szCs w:val="18"/>
              </w:rPr>
              <w:t>Dinksew Taye</w:t>
            </w:r>
            <w:r w:rsidR="00256B92" w:rsidRPr="003166F4">
              <w:rPr>
                <w:rFonts w:eastAsia="Verdana" w:cs="Verdana"/>
                <w:color w:val="auto"/>
                <w:sz w:val="18"/>
                <w:szCs w:val="18"/>
              </w:rPr>
              <w:t xml:space="preserve">, </w:t>
            </w:r>
            <w:r w:rsidR="0040519F" w:rsidRPr="003166F4">
              <w:rPr>
                <w:rFonts w:eastAsia="Verdana" w:cs="Verdana"/>
                <w:color w:val="auto"/>
                <w:sz w:val="18"/>
                <w:szCs w:val="18"/>
              </w:rPr>
              <w:t>dinksew.taye</w:t>
            </w:r>
            <w:r w:rsidR="00256B92" w:rsidRPr="003166F4">
              <w:rPr>
                <w:rFonts w:eastAsia="Verdana" w:cs="Verdana"/>
                <w:color w:val="auto"/>
                <w:sz w:val="18"/>
                <w:szCs w:val="18"/>
              </w:rPr>
              <w:t>@un.org</w:t>
            </w:r>
          </w:p>
          <w:p w14:paraId="372C3548" w14:textId="031983BF" w:rsidR="001F632D" w:rsidRPr="002A1BBB" w:rsidRDefault="001F632D" w:rsidP="00984CB1">
            <w:pPr>
              <w:rPr>
                <w:rFonts w:eastAsia="Verdana" w:cs="Verdana"/>
                <w:color w:val="4472C4"/>
                <w:sz w:val="20"/>
                <w:szCs w:val="20"/>
              </w:rPr>
            </w:pPr>
            <w:r w:rsidRPr="002557A2">
              <w:rPr>
                <w:b/>
                <w:bCs/>
                <w:color w:val="1F3864" w:themeColor="accent1" w:themeShade="80"/>
                <w:sz w:val="18"/>
                <w:szCs w:val="18"/>
                <w:lang w:val="en-GB"/>
              </w:rPr>
              <w:t>Lead PUNO</w:t>
            </w:r>
            <w:r>
              <w:rPr>
                <w:b/>
                <w:bCs/>
                <w:color w:val="1F3864" w:themeColor="accent1" w:themeShade="80"/>
                <w:sz w:val="18"/>
                <w:szCs w:val="18"/>
                <w:lang w:val="en-GB"/>
              </w:rPr>
              <w:t xml:space="preserve"> Focal Point </w:t>
            </w:r>
            <w:r w:rsidRPr="00325D0D">
              <w:rPr>
                <w:color w:val="1F3864" w:themeColor="accent1" w:themeShade="80"/>
                <w:sz w:val="18"/>
                <w:szCs w:val="18"/>
                <w:lang w:val="en-GB"/>
              </w:rPr>
              <w:t>(focal point name and email)</w:t>
            </w:r>
            <w:r w:rsidRPr="005B4595">
              <w:rPr>
                <w:color w:val="1F3864" w:themeColor="accent1" w:themeShade="80"/>
                <w:sz w:val="18"/>
                <w:szCs w:val="18"/>
                <w:lang w:val="en-GB"/>
              </w:rPr>
              <w:t>:</w:t>
            </w:r>
            <w:r w:rsidRPr="002557A2">
              <w:rPr>
                <w:b/>
                <w:bCs/>
                <w:color w:val="1F3864" w:themeColor="accent1" w:themeShade="80"/>
                <w:sz w:val="18"/>
                <w:szCs w:val="18"/>
                <w:lang w:val="en-GB"/>
              </w:rPr>
              <w:t xml:space="preserve"> </w:t>
            </w:r>
            <w:r w:rsidR="002A1BBB" w:rsidRPr="003166F4">
              <w:rPr>
                <w:rFonts w:eastAsia="Verdana" w:cs="Verdana"/>
                <w:color w:val="auto"/>
                <w:sz w:val="18"/>
                <w:szCs w:val="18"/>
              </w:rPr>
              <w:t>Salah Lahham, World Food Programme (WFP), salah.lahham@wfp.org</w:t>
            </w:r>
          </w:p>
          <w:p w14:paraId="3604D915" w14:textId="13D2CCEA" w:rsidR="001F632D" w:rsidRPr="003166F4" w:rsidRDefault="001F632D" w:rsidP="00984CB1">
            <w:pPr>
              <w:rPr>
                <w:rFonts w:eastAsia="Verdana" w:cs="Verdana"/>
                <w:color w:val="auto"/>
                <w:sz w:val="18"/>
                <w:szCs w:val="18"/>
              </w:rPr>
            </w:pPr>
            <w:r w:rsidRPr="002557A2">
              <w:rPr>
                <w:b/>
                <w:bCs/>
                <w:color w:val="1F3864" w:themeColor="accent1" w:themeShade="80"/>
                <w:sz w:val="18"/>
                <w:szCs w:val="18"/>
                <w:lang w:val="en-GB"/>
              </w:rPr>
              <w:t>Other PUNO</w:t>
            </w:r>
            <w:r>
              <w:rPr>
                <w:b/>
                <w:bCs/>
                <w:color w:val="1F3864" w:themeColor="accent1" w:themeShade="80"/>
                <w:sz w:val="18"/>
                <w:szCs w:val="18"/>
                <w:lang w:val="en-GB"/>
              </w:rPr>
              <w:t xml:space="preserve"> Focal Points </w:t>
            </w:r>
            <w:r w:rsidRPr="00325D0D">
              <w:rPr>
                <w:color w:val="1F3864" w:themeColor="accent1" w:themeShade="80"/>
                <w:sz w:val="18"/>
                <w:szCs w:val="18"/>
                <w:lang w:val="en-GB"/>
              </w:rPr>
              <w:t>(focal point names and emails)</w:t>
            </w:r>
            <w:r w:rsidRPr="002557A2">
              <w:rPr>
                <w:color w:val="1F3864" w:themeColor="accent1" w:themeShade="80"/>
                <w:sz w:val="18"/>
                <w:szCs w:val="18"/>
                <w:lang w:val="en-GB"/>
              </w:rPr>
              <w:t>:</w:t>
            </w:r>
            <w:r w:rsidRPr="002557A2">
              <w:rPr>
                <w:b/>
                <w:bCs/>
                <w:color w:val="1F3864" w:themeColor="accent1" w:themeShade="80"/>
                <w:sz w:val="18"/>
                <w:szCs w:val="18"/>
                <w:lang w:val="en-GB"/>
              </w:rPr>
              <w:t xml:space="preserve"> </w:t>
            </w:r>
            <w:r w:rsidR="002A1BBB" w:rsidRPr="003166F4">
              <w:rPr>
                <w:rFonts w:eastAsia="Verdana" w:cs="Verdana"/>
                <w:color w:val="auto"/>
                <w:sz w:val="18"/>
                <w:szCs w:val="18"/>
              </w:rPr>
              <w:t>Iain Murray, UNICEF (</w:t>
            </w:r>
            <w:hyperlink r:id="rId10" w:history="1">
              <w:r w:rsidR="002A1BBB" w:rsidRPr="003166F4">
                <w:rPr>
                  <w:rFonts w:eastAsia="Verdana" w:cs="Verdana"/>
                  <w:color w:val="auto"/>
                  <w:sz w:val="18"/>
                  <w:szCs w:val="18"/>
                </w:rPr>
                <w:t>imurray@unicef.org</w:t>
              </w:r>
            </w:hyperlink>
            <w:r w:rsidR="002A1BBB" w:rsidRPr="003166F4">
              <w:rPr>
                <w:rFonts w:eastAsia="Verdana" w:cs="Verdana"/>
                <w:color w:val="auto"/>
                <w:sz w:val="18"/>
                <w:szCs w:val="18"/>
              </w:rPr>
              <w:t>), Charis Reid, ILO (reid@ilo.org)</w:t>
            </w:r>
          </w:p>
          <w:p w14:paraId="7308D0DE" w14:textId="77777777" w:rsidR="001F632D" w:rsidRPr="00325D0D" w:rsidRDefault="001F632D" w:rsidP="00984CB1">
            <w:pPr>
              <w:rPr>
                <w:lang w:val="en-GB"/>
              </w:rPr>
            </w:pPr>
          </w:p>
        </w:tc>
      </w:tr>
    </w:tbl>
    <w:p w14:paraId="5CF41C7D" w14:textId="77677F7B" w:rsidR="001F632D" w:rsidRDefault="001F632D" w:rsidP="00984CB1">
      <w:pPr>
        <w:rPr>
          <w:rFonts w:ascii="Verdana" w:hAnsi="Verdana" w:cs="Arial"/>
          <w:color w:val="000000" w:themeColor="text1"/>
          <w:sz w:val="18"/>
          <w:szCs w:val="18"/>
          <w:lang w:val="en-GB"/>
        </w:rPr>
      </w:pPr>
    </w:p>
    <w:p w14:paraId="5892793C" w14:textId="77777777" w:rsidR="001F632D" w:rsidRPr="002557A2" w:rsidRDefault="001F632D" w:rsidP="00984CB1">
      <w:pPr>
        <w:rPr>
          <w:rFonts w:ascii="Verdana" w:hAnsi="Verdana" w:cs="Arial"/>
          <w:color w:val="000000" w:themeColor="text1"/>
          <w:sz w:val="18"/>
          <w:szCs w:val="18"/>
          <w:lang w:val="en-GB"/>
        </w:rPr>
      </w:pPr>
    </w:p>
    <w:tbl>
      <w:tblPr>
        <w:tblStyle w:val="TableGrid"/>
        <w:tblW w:w="0" w:type="auto"/>
        <w:tblLook w:val="04A0" w:firstRow="1" w:lastRow="0" w:firstColumn="1" w:lastColumn="0" w:noHBand="0" w:noVBand="1"/>
      </w:tblPr>
      <w:tblGrid>
        <w:gridCol w:w="9980"/>
      </w:tblGrid>
      <w:tr w:rsidR="001F632D" w:rsidRPr="002557A2" w14:paraId="416A7EBD" w14:textId="77777777" w:rsidTr="00744A22">
        <w:trPr>
          <w:trHeight w:val="188"/>
        </w:trPr>
        <w:tc>
          <w:tcPr>
            <w:tcW w:w="9980" w:type="dxa"/>
            <w:shd w:val="clear" w:color="auto" w:fill="E7E6E6" w:themeFill="background2"/>
          </w:tcPr>
          <w:p w14:paraId="1BF5D7F4" w14:textId="77777777" w:rsidR="001F632D" w:rsidRPr="002557A2" w:rsidRDefault="001F632D" w:rsidP="00FB232A">
            <w:pPr>
              <w:jc w:val="center"/>
              <w:rPr>
                <w:rFonts w:cs="Arial"/>
                <w:color w:val="000000" w:themeColor="text1"/>
                <w:sz w:val="18"/>
                <w:szCs w:val="18"/>
                <w:lang w:val="en-GB"/>
              </w:rPr>
            </w:pPr>
            <w:r w:rsidRPr="002557A2">
              <w:rPr>
                <w:b/>
                <w:bCs/>
                <w:i/>
                <w:iCs/>
                <w:color w:val="1F3864" w:themeColor="accent1" w:themeShade="80"/>
                <w:sz w:val="18"/>
                <w:szCs w:val="18"/>
                <w:lang w:val="en-GB"/>
              </w:rPr>
              <w:t>Programme Budget (US$)</w:t>
            </w:r>
          </w:p>
        </w:tc>
      </w:tr>
      <w:tr w:rsidR="001F632D" w:rsidRPr="002557A2" w14:paraId="0B7D2710" w14:textId="77777777" w:rsidTr="003A2397">
        <w:trPr>
          <w:trHeight w:val="2816"/>
        </w:trPr>
        <w:tc>
          <w:tcPr>
            <w:tcW w:w="9980" w:type="dxa"/>
          </w:tcPr>
          <w:p w14:paraId="2D8CDCFF" w14:textId="386D01EB" w:rsidR="001F632D" w:rsidRDefault="001F632D" w:rsidP="00984CB1">
            <w:pPr>
              <w:rPr>
                <w:b/>
                <w:bCs/>
                <w:color w:val="1F3864" w:themeColor="accent1" w:themeShade="80"/>
                <w:sz w:val="18"/>
                <w:szCs w:val="18"/>
                <w:lang w:val="en-GB"/>
              </w:rPr>
            </w:pPr>
            <w:r w:rsidRPr="002557A2">
              <w:rPr>
                <w:b/>
                <w:bCs/>
                <w:color w:val="1F3864" w:themeColor="accent1" w:themeShade="80"/>
                <w:sz w:val="18"/>
                <w:szCs w:val="18"/>
                <w:lang w:val="en-GB"/>
              </w:rPr>
              <w:lastRenderedPageBreak/>
              <w:t xml:space="preserve">Total Budget </w:t>
            </w:r>
            <w:r w:rsidRPr="002557A2">
              <w:rPr>
                <w:color w:val="1F3864" w:themeColor="accent1" w:themeShade="80"/>
                <w:sz w:val="18"/>
                <w:szCs w:val="18"/>
                <w:lang w:val="en-GB"/>
              </w:rPr>
              <w:t>(as per Programme Document</w:t>
            </w:r>
            <w:r>
              <w:rPr>
                <w:color w:val="1F3864" w:themeColor="accent1" w:themeShade="80"/>
                <w:sz w:val="18"/>
                <w:szCs w:val="18"/>
                <w:lang w:val="en-GB"/>
              </w:rPr>
              <w:t>, without co-funding</w:t>
            </w:r>
            <w:r w:rsidRPr="002557A2">
              <w:rPr>
                <w:color w:val="1F3864" w:themeColor="accent1" w:themeShade="80"/>
                <w:sz w:val="18"/>
                <w:szCs w:val="18"/>
                <w:lang w:val="en-GB"/>
              </w:rPr>
              <w:t>):</w:t>
            </w:r>
            <w:r w:rsidRPr="002557A2">
              <w:rPr>
                <w:b/>
                <w:bCs/>
                <w:color w:val="1F3864" w:themeColor="accent1" w:themeShade="80"/>
                <w:sz w:val="18"/>
                <w:szCs w:val="18"/>
                <w:lang w:val="en-GB"/>
              </w:rPr>
              <w:t xml:space="preserve"> </w:t>
            </w:r>
            <w:r w:rsidR="003A2397">
              <w:rPr>
                <w:b/>
                <w:bCs/>
                <w:color w:val="1F3864" w:themeColor="accent1" w:themeShade="80"/>
                <w:sz w:val="18"/>
                <w:szCs w:val="18"/>
                <w:lang w:val="en-GB"/>
              </w:rPr>
              <w:t>$2,000,000</w:t>
            </w:r>
          </w:p>
          <w:p w14:paraId="1006EF4B" w14:textId="72016587" w:rsidR="001F632D" w:rsidRPr="00325D0D" w:rsidRDefault="001F632D" w:rsidP="00984CB1">
            <w:pPr>
              <w:rPr>
                <w:color w:val="1F3864" w:themeColor="accent1" w:themeShade="80"/>
                <w:sz w:val="18"/>
                <w:szCs w:val="18"/>
                <w:lang w:val="en-GB"/>
              </w:rPr>
            </w:pPr>
            <w:r w:rsidRPr="002557A2">
              <w:rPr>
                <w:b/>
                <w:bCs/>
                <w:color w:val="1F3864" w:themeColor="accent1" w:themeShade="80"/>
                <w:sz w:val="18"/>
                <w:szCs w:val="18"/>
                <w:lang w:val="en-GB"/>
              </w:rPr>
              <w:t xml:space="preserve">Agency/Other Contributions/Co-funding </w:t>
            </w:r>
            <w:r w:rsidRPr="002557A2">
              <w:rPr>
                <w:color w:val="1F3864" w:themeColor="accent1" w:themeShade="80"/>
                <w:sz w:val="18"/>
                <w:szCs w:val="18"/>
                <w:lang w:val="en-GB"/>
              </w:rPr>
              <w:t>(if applicable):</w:t>
            </w:r>
            <w:r w:rsidR="003A2397">
              <w:rPr>
                <w:color w:val="1F3864" w:themeColor="accent1" w:themeShade="80"/>
                <w:sz w:val="18"/>
                <w:szCs w:val="18"/>
                <w:lang w:val="en-GB"/>
              </w:rPr>
              <w:t xml:space="preserve"> </w:t>
            </w:r>
            <w:r w:rsidR="00A1383C" w:rsidRPr="009C6127">
              <w:rPr>
                <w:b/>
                <w:bCs/>
                <w:color w:val="1F3864" w:themeColor="accent1" w:themeShade="80"/>
                <w:sz w:val="18"/>
                <w:szCs w:val="18"/>
                <w:lang w:val="en-GB"/>
              </w:rPr>
              <w:t>$</w:t>
            </w:r>
            <w:r w:rsidR="00A1383C">
              <w:rPr>
                <w:b/>
                <w:bCs/>
                <w:color w:val="1F3864" w:themeColor="accent1" w:themeShade="80"/>
                <w:sz w:val="18"/>
                <w:szCs w:val="18"/>
                <w:lang w:val="en-GB"/>
              </w:rPr>
              <w:t>844,825.04</w:t>
            </w:r>
          </w:p>
          <w:p w14:paraId="7516BCC0" w14:textId="77777777" w:rsidR="001F632D" w:rsidRPr="002557A2" w:rsidRDefault="001F632D" w:rsidP="00984CB1">
            <w:pPr>
              <w:rPr>
                <w:b/>
                <w:bCs/>
                <w:color w:val="1F3864" w:themeColor="accent1" w:themeShade="80"/>
                <w:sz w:val="18"/>
                <w:szCs w:val="18"/>
                <w:lang w:val="en-GB"/>
              </w:rPr>
            </w:pPr>
          </w:p>
          <w:p w14:paraId="04540DE9" w14:textId="21E72942" w:rsidR="001F632D" w:rsidRPr="002557A2" w:rsidRDefault="001F632D" w:rsidP="00984CB1">
            <w:pPr>
              <w:rPr>
                <w:b/>
                <w:bCs/>
                <w:color w:val="1F3864" w:themeColor="accent1" w:themeShade="80"/>
                <w:sz w:val="18"/>
                <w:szCs w:val="18"/>
                <w:lang w:val="en-GB"/>
              </w:rPr>
            </w:pPr>
            <w:r w:rsidRPr="002557A2">
              <w:rPr>
                <w:b/>
                <w:bCs/>
                <w:color w:val="1F3864" w:themeColor="accent1" w:themeShade="80"/>
                <w:sz w:val="18"/>
                <w:szCs w:val="18"/>
                <w:lang w:val="en-GB"/>
              </w:rPr>
              <w:t>Joint SDG Fund Contribution</w:t>
            </w:r>
            <w:r w:rsidRPr="002557A2">
              <w:rPr>
                <w:rStyle w:val="FootnoteReference"/>
                <w:b/>
                <w:bCs/>
                <w:color w:val="1F3864" w:themeColor="accent1" w:themeShade="80"/>
                <w:sz w:val="18"/>
                <w:szCs w:val="18"/>
                <w:lang w:val="en-GB"/>
              </w:rPr>
              <w:footnoteReference w:id="6"/>
            </w:r>
            <w:r>
              <w:rPr>
                <w:b/>
                <w:bCs/>
                <w:color w:val="1F3864" w:themeColor="accent1" w:themeShade="80"/>
                <w:sz w:val="18"/>
                <w:szCs w:val="18"/>
                <w:lang w:val="en-GB"/>
              </w:rPr>
              <w:t xml:space="preserve"> </w:t>
            </w:r>
            <w:r w:rsidRPr="00325D0D">
              <w:rPr>
                <w:b/>
                <w:bCs/>
                <w:color w:val="1F3864" w:themeColor="accent1" w:themeShade="80"/>
                <w:sz w:val="18"/>
                <w:szCs w:val="18"/>
                <w:lang w:val="en-GB"/>
              </w:rPr>
              <w:t xml:space="preserve">and </w:t>
            </w:r>
            <w:r>
              <w:rPr>
                <w:b/>
                <w:bCs/>
                <w:color w:val="1F3864" w:themeColor="accent1" w:themeShade="80"/>
                <w:sz w:val="18"/>
                <w:szCs w:val="18"/>
                <w:lang w:val="en-GB"/>
              </w:rPr>
              <w:t>c</w:t>
            </w:r>
            <w:r w:rsidRPr="00325D0D">
              <w:rPr>
                <w:b/>
                <w:bCs/>
                <w:color w:val="1F3864" w:themeColor="accent1" w:themeShade="80"/>
                <w:sz w:val="18"/>
                <w:szCs w:val="18"/>
                <w:lang w:val="en-GB"/>
              </w:rPr>
              <w:t>o-funding</w:t>
            </w:r>
            <w:r>
              <w:rPr>
                <w:b/>
                <w:bCs/>
                <w:color w:val="1F3864" w:themeColor="accent1" w:themeShade="80"/>
                <w:sz w:val="18"/>
                <w:szCs w:val="18"/>
                <w:lang w:val="en-GB"/>
              </w:rPr>
              <w:t xml:space="preserve"> breakdown, by recipient organization</w:t>
            </w:r>
            <w:r w:rsidRPr="002557A2">
              <w:rPr>
                <w:color w:val="1F3864" w:themeColor="accent1" w:themeShade="80"/>
                <w:sz w:val="18"/>
                <w:szCs w:val="18"/>
                <w:lang w:val="en-GB"/>
              </w:rPr>
              <w:t>:</w:t>
            </w:r>
            <w:r w:rsidR="003A2397">
              <w:rPr>
                <w:color w:val="1F3864" w:themeColor="accent1" w:themeShade="80"/>
                <w:sz w:val="18"/>
                <w:szCs w:val="18"/>
                <w:lang w:val="en-GB"/>
              </w:rPr>
              <w:br/>
            </w:r>
          </w:p>
          <w:tbl>
            <w:tblPr>
              <w:tblStyle w:val="TableGrid"/>
              <w:tblW w:w="0" w:type="auto"/>
              <w:tblInd w:w="1146" w:type="dxa"/>
              <w:tblLook w:val="04A0" w:firstRow="1" w:lastRow="0" w:firstColumn="1" w:lastColumn="0" w:noHBand="0" w:noVBand="1"/>
            </w:tblPr>
            <w:tblGrid>
              <w:gridCol w:w="1727"/>
              <w:gridCol w:w="2070"/>
              <w:gridCol w:w="2053"/>
              <w:gridCol w:w="1887"/>
            </w:tblGrid>
            <w:tr w:rsidR="001F632D" w14:paraId="05467E52" w14:textId="77777777" w:rsidTr="00DC448E">
              <w:tc>
                <w:tcPr>
                  <w:tcW w:w="1727" w:type="dxa"/>
                </w:tcPr>
                <w:p w14:paraId="27A6565F" w14:textId="77777777" w:rsidR="001F632D" w:rsidRDefault="001F632D" w:rsidP="00984CB1">
                  <w:pPr>
                    <w:rPr>
                      <w:b/>
                      <w:bCs/>
                      <w:color w:val="1F3864" w:themeColor="accent1" w:themeShade="80"/>
                      <w:sz w:val="18"/>
                      <w:szCs w:val="18"/>
                      <w:lang w:val="en-GB"/>
                    </w:rPr>
                  </w:pPr>
                  <w:r>
                    <w:rPr>
                      <w:b/>
                      <w:bCs/>
                      <w:color w:val="1F3864" w:themeColor="accent1" w:themeShade="80"/>
                      <w:sz w:val="18"/>
                      <w:szCs w:val="18"/>
                      <w:lang w:val="en-GB"/>
                    </w:rPr>
                    <w:t>Agency/others</w:t>
                  </w:r>
                </w:p>
              </w:tc>
              <w:tc>
                <w:tcPr>
                  <w:tcW w:w="2070" w:type="dxa"/>
                </w:tcPr>
                <w:p w14:paraId="334C533A" w14:textId="77777777" w:rsidR="001F632D" w:rsidRDefault="001F632D" w:rsidP="00984CB1">
                  <w:pPr>
                    <w:rPr>
                      <w:b/>
                      <w:bCs/>
                      <w:color w:val="1F3864" w:themeColor="accent1" w:themeShade="80"/>
                      <w:sz w:val="18"/>
                      <w:szCs w:val="18"/>
                      <w:lang w:val="en-GB"/>
                    </w:rPr>
                  </w:pPr>
                  <w:r>
                    <w:rPr>
                      <w:b/>
                      <w:bCs/>
                      <w:color w:val="1F3864" w:themeColor="accent1" w:themeShade="80"/>
                      <w:sz w:val="18"/>
                      <w:szCs w:val="18"/>
                      <w:lang w:val="en-GB"/>
                    </w:rPr>
                    <w:t>Joint SDG Fund contribution</w:t>
                  </w:r>
                </w:p>
              </w:tc>
              <w:tc>
                <w:tcPr>
                  <w:tcW w:w="2053" w:type="dxa"/>
                </w:tcPr>
                <w:p w14:paraId="1221B44F" w14:textId="77777777" w:rsidR="001F632D" w:rsidRDefault="001F632D" w:rsidP="00984CB1">
                  <w:pPr>
                    <w:rPr>
                      <w:b/>
                      <w:bCs/>
                      <w:color w:val="1F3864" w:themeColor="accent1" w:themeShade="80"/>
                      <w:sz w:val="18"/>
                      <w:szCs w:val="18"/>
                      <w:lang w:val="en-GB"/>
                    </w:rPr>
                  </w:pPr>
                  <w:r>
                    <w:rPr>
                      <w:b/>
                      <w:bCs/>
                      <w:color w:val="1F3864" w:themeColor="accent1" w:themeShade="80"/>
                      <w:sz w:val="18"/>
                      <w:szCs w:val="18"/>
                      <w:lang w:val="en-GB"/>
                    </w:rPr>
                    <w:t>Co-funding</w:t>
                  </w:r>
                </w:p>
              </w:tc>
              <w:tc>
                <w:tcPr>
                  <w:tcW w:w="1887" w:type="dxa"/>
                </w:tcPr>
                <w:p w14:paraId="320F052E" w14:textId="77777777" w:rsidR="001F632D" w:rsidRDefault="001F632D" w:rsidP="00984CB1">
                  <w:pPr>
                    <w:rPr>
                      <w:b/>
                      <w:bCs/>
                      <w:color w:val="1F3864" w:themeColor="accent1" w:themeShade="80"/>
                      <w:sz w:val="18"/>
                      <w:szCs w:val="18"/>
                      <w:lang w:val="en-GB"/>
                    </w:rPr>
                  </w:pPr>
                  <w:r>
                    <w:rPr>
                      <w:b/>
                      <w:bCs/>
                      <w:color w:val="1F3864" w:themeColor="accent1" w:themeShade="80"/>
                      <w:sz w:val="18"/>
                      <w:szCs w:val="18"/>
                      <w:lang w:val="en-GB"/>
                    </w:rPr>
                    <w:t>Total</w:t>
                  </w:r>
                </w:p>
              </w:tc>
            </w:tr>
            <w:tr w:rsidR="005F28F4" w14:paraId="5256B3F3" w14:textId="77777777" w:rsidTr="00DC448E">
              <w:tc>
                <w:tcPr>
                  <w:tcW w:w="1727" w:type="dxa"/>
                </w:tcPr>
                <w:p w14:paraId="7C68C3A3" w14:textId="6F28F4D8" w:rsidR="005F28F4" w:rsidRPr="007330AD" w:rsidRDefault="005F28F4" w:rsidP="00984CB1">
                  <w:pPr>
                    <w:rPr>
                      <w:color w:val="auto"/>
                      <w:sz w:val="18"/>
                      <w:szCs w:val="18"/>
                      <w:lang w:val="en-GB"/>
                    </w:rPr>
                  </w:pPr>
                  <w:r w:rsidRPr="007330AD">
                    <w:rPr>
                      <w:rFonts w:eastAsia="Verdana" w:cs="Verdana"/>
                      <w:color w:val="auto"/>
                      <w:sz w:val="20"/>
                      <w:szCs w:val="20"/>
                    </w:rPr>
                    <w:t>WFP</w:t>
                  </w:r>
                </w:p>
              </w:tc>
              <w:tc>
                <w:tcPr>
                  <w:tcW w:w="2070" w:type="dxa"/>
                </w:tcPr>
                <w:p w14:paraId="5A2638BA" w14:textId="32D57826" w:rsidR="005F28F4" w:rsidRPr="007330AD" w:rsidRDefault="005F28F4" w:rsidP="00984CB1">
                  <w:pPr>
                    <w:rPr>
                      <w:color w:val="auto"/>
                      <w:sz w:val="18"/>
                      <w:szCs w:val="18"/>
                      <w:lang w:val="en-GB"/>
                    </w:rPr>
                  </w:pPr>
                  <w:r w:rsidRPr="007330AD">
                    <w:rPr>
                      <w:color w:val="auto"/>
                      <w:sz w:val="18"/>
                      <w:szCs w:val="18"/>
                      <w:lang w:val="en-GB"/>
                    </w:rPr>
                    <w:t>559,790</w:t>
                  </w:r>
                </w:p>
              </w:tc>
              <w:tc>
                <w:tcPr>
                  <w:tcW w:w="2053" w:type="dxa"/>
                </w:tcPr>
                <w:p w14:paraId="075B22CC" w14:textId="36297347" w:rsidR="005F28F4" w:rsidRPr="007330AD" w:rsidRDefault="00B60662" w:rsidP="00984CB1">
                  <w:pPr>
                    <w:rPr>
                      <w:color w:val="auto"/>
                      <w:sz w:val="18"/>
                      <w:szCs w:val="18"/>
                      <w:lang w:val="en-GB"/>
                    </w:rPr>
                  </w:pPr>
                  <w:r w:rsidRPr="007330AD">
                    <w:rPr>
                      <w:color w:val="auto"/>
                      <w:sz w:val="18"/>
                      <w:szCs w:val="18"/>
                      <w:lang w:val="en-GB"/>
                    </w:rPr>
                    <w:t>164</w:t>
                  </w:r>
                  <w:r w:rsidR="008E2E81" w:rsidRPr="007330AD">
                    <w:rPr>
                      <w:color w:val="auto"/>
                      <w:sz w:val="18"/>
                      <w:szCs w:val="18"/>
                      <w:lang w:val="en-GB"/>
                    </w:rPr>
                    <w:t>,776</w:t>
                  </w:r>
                  <w:r w:rsidR="00144D7C" w:rsidRPr="007330AD">
                    <w:rPr>
                      <w:color w:val="auto"/>
                      <w:sz w:val="18"/>
                      <w:szCs w:val="18"/>
                      <w:lang w:val="en-GB"/>
                    </w:rPr>
                    <w:t>.59</w:t>
                  </w:r>
                </w:p>
              </w:tc>
              <w:tc>
                <w:tcPr>
                  <w:tcW w:w="1887" w:type="dxa"/>
                </w:tcPr>
                <w:p w14:paraId="4E529CD0" w14:textId="31F33419" w:rsidR="005F28F4" w:rsidRPr="007330AD" w:rsidRDefault="005F28F4" w:rsidP="00984CB1">
                  <w:pPr>
                    <w:rPr>
                      <w:color w:val="auto"/>
                      <w:sz w:val="18"/>
                      <w:szCs w:val="18"/>
                      <w:lang w:val="en-GB"/>
                    </w:rPr>
                  </w:pPr>
                  <w:r w:rsidRPr="007330AD">
                    <w:rPr>
                      <w:color w:val="auto"/>
                      <w:sz w:val="18"/>
                      <w:szCs w:val="18"/>
                      <w:lang w:val="en-GB"/>
                    </w:rPr>
                    <w:t>7</w:t>
                  </w:r>
                  <w:r w:rsidR="008E2E81" w:rsidRPr="007330AD">
                    <w:rPr>
                      <w:color w:val="auto"/>
                      <w:sz w:val="18"/>
                      <w:szCs w:val="18"/>
                      <w:lang w:val="en-GB"/>
                    </w:rPr>
                    <w:t>24</w:t>
                  </w:r>
                  <w:r w:rsidRPr="007330AD">
                    <w:rPr>
                      <w:color w:val="auto"/>
                      <w:sz w:val="18"/>
                      <w:szCs w:val="18"/>
                      <w:lang w:val="en-GB"/>
                    </w:rPr>
                    <w:t>,</w:t>
                  </w:r>
                  <w:r w:rsidR="008E2E81" w:rsidRPr="007330AD">
                    <w:rPr>
                      <w:color w:val="auto"/>
                      <w:sz w:val="18"/>
                      <w:szCs w:val="18"/>
                      <w:lang w:val="en-GB"/>
                    </w:rPr>
                    <w:t>566</w:t>
                  </w:r>
                  <w:r w:rsidR="00144D7C" w:rsidRPr="007330AD">
                    <w:rPr>
                      <w:color w:val="auto"/>
                      <w:sz w:val="18"/>
                      <w:szCs w:val="18"/>
                      <w:lang w:val="en-GB"/>
                    </w:rPr>
                    <w:t>.59</w:t>
                  </w:r>
                </w:p>
              </w:tc>
            </w:tr>
            <w:tr w:rsidR="005F28F4" w14:paraId="1A7CC3AF" w14:textId="77777777" w:rsidTr="00DC448E">
              <w:tc>
                <w:tcPr>
                  <w:tcW w:w="1727" w:type="dxa"/>
                </w:tcPr>
                <w:p w14:paraId="634249B1" w14:textId="0AD1BC43" w:rsidR="005F28F4" w:rsidRPr="007330AD" w:rsidRDefault="005F28F4" w:rsidP="00984CB1">
                  <w:pPr>
                    <w:rPr>
                      <w:color w:val="auto"/>
                      <w:sz w:val="18"/>
                      <w:szCs w:val="18"/>
                      <w:lang w:val="en-GB"/>
                    </w:rPr>
                  </w:pPr>
                  <w:r w:rsidRPr="007330AD">
                    <w:rPr>
                      <w:rFonts w:eastAsia="Verdana" w:cs="Verdana"/>
                      <w:color w:val="auto"/>
                      <w:sz w:val="20"/>
                      <w:szCs w:val="20"/>
                    </w:rPr>
                    <w:t>UNICEF</w:t>
                  </w:r>
                </w:p>
              </w:tc>
              <w:tc>
                <w:tcPr>
                  <w:tcW w:w="2070" w:type="dxa"/>
                </w:tcPr>
                <w:p w14:paraId="0111F208" w14:textId="1A4ED3B4" w:rsidR="005F28F4" w:rsidRPr="007330AD" w:rsidRDefault="005F28F4" w:rsidP="00984CB1">
                  <w:pPr>
                    <w:rPr>
                      <w:color w:val="auto"/>
                      <w:sz w:val="18"/>
                      <w:szCs w:val="18"/>
                      <w:lang w:val="en-GB"/>
                    </w:rPr>
                  </w:pPr>
                  <w:r w:rsidRPr="007330AD">
                    <w:rPr>
                      <w:color w:val="auto"/>
                      <w:sz w:val="18"/>
                      <w:szCs w:val="18"/>
                      <w:lang w:val="en-GB"/>
                    </w:rPr>
                    <w:t>750,060</w:t>
                  </w:r>
                </w:p>
              </w:tc>
              <w:tc>
                <w:tcPr>
                  <w:tcW w:w="2053" w:type="dxa"/>
                </w:tcPr>
                <w:p w14:paraId="287ED182" w14:textId="5F276B13" w:rsidR="005F28F4" w:rsidRPr="007330AD" w:rsidRDefault="006141C1" w:rsidP="00984CB1">
                  <w:pPr>
                    <w:rPr>
                      <w:color w:val="auto"/>
                      <w:sz w:val="18"/>
                      <w:szCs w:val="18"/>
                      <w:lang w:val="en-GB"/>
                    </w:rPr>
                  </w:pPr>
                  <w:r>
                    <w:rPr>
                      <w:color w:val="auto"/>
                      <w:sz w:val="18"/>
                      <w:szCs w:val="18"/>
                      <w:lang w:val="en-GB"/>
                    </w:rPr>
                    <w:t>314,119.45</w:t>
                  </w:r>
                </w:p>
              </w:tc>
              <w:tc>
                <w:tcPr>
                  <w:tcW w:w="1887" w:type="dxa"/>
                </w:tcPr>
                <w:p w14:paraId="24382F56" w14:textId="479CA4AC" w:rsidR="005F28F4" w:rsidRPr="007330AD" w:rsidRDefault="006141C1" w:rsidP="00984CB1">
                  <w:pPr>
                    <w:rPr>
                      <w:color w:val="auto"/>
                      <w:sz w:val="18"/>
                      <w:szCs w:val="18"/>
                      <w:lang w:val="en-GB"/>
                    </w:rPr>
                  </w:pPr>
                  <w:r>
                    <w:rPr>
                      <w:color w:val="auto"/>
                      <w:sz w:val="18"/>
                      <w:szCs w:val="18"/>
                      <w:lang w:val="en-GB"/>
                    </w:rPr>
                    <w:t>1,0</w:t>
                  </w:r>
                  <w:r w:rsidR="004A1082">
                    <w:rPr>
                      <w:color w:val="auto"/>
                      <w:sz w:val="18"/>
                      <w:szCs w:val="18"/>
                      <w:lang w:val="en-GB"/>
                    </w:rPr>
                    <w:t>64,179.45</w:t>
                  </w:r>
                </w:p>
              </w:tc>
            </w:tr>
            <w:tr w:rsidR="005F28F4" w14:paraId="49BE8E8F" w14:textId="77777777" w:rsidTr="00DC448E">
              <w:tc>
                <w:tcPr>
                  <w:tcW w:w="1727" w:type="dxa"/>
                </w:tcPr>
                <w:p w14:paraId="3F6BCCB4" w14:textId="36FF6578" w:rsidR="005F28F4" w:rsidRPr="007330AD" w:rsidRDefault="005F28F4" w:rsidP="00984CB1">
                  <w:pPr>
                    <w:rPr>
                      <w:color w:val="auto"/>
                      <w:sz w:val="18"/>
                      <w:szCs w:val="18"/>
                    </w:rPr>
                  </w:pPr>
                  <w:r w:rsidRPr="007330AD">
                    <w:rPr>
                      <w:rFonts w:eastAsia="Verdana" w:cs="Verdana"/>
                      <w:color w:val="auto"/>
                      <w:sz w:val="20"/>
                      <w:szCs w:val="20"/>
                    </w:rPr>
                    <w:t>ILO</w:t>
                  </w:r>
                </w:p>
              </w:tc>
              <w:tc>
                <w:tcPr>
                  <w:tcW w:w="2070" w:type="dxa"/>
                </w:tcPr>
                <w:p w14:paraId="2598F976" w14:textId="7E47433E" w:rsidR="005F28F4" w:rsidRPr="007330AD" w:rsidRDefault="005F28F4" w:rsidP="00984CB1">
                  <w:pPr>
                    <w:rPr>
                      <w:color w:val="auto"/>
                      <w:sz w:val="18"/>
                      <w:szCs w:val="18"/>
                      <w:lang w:val="en-GB"/>
                    </w:rPr>
                  </w:pPr>
                  <w:r w:rsidRPr="007330AD">
                    <w:rPr>
                      <w:color w:val="auto"/>
                      <w:sz w:val="18"/>
                      <w:szCs w:val="18"/>
                      <w:lang w:val="en-GB"/>
                    </w:rPr>
                    <w:t>690,150</w:t>
                  </w:r>
                </w:p>
              </w:tc>
              <w:tc>
                <w:tcPr>
                  <w:tcW w:w="2053" w:type="dxa"/>
                </w:tcPr>
                <w:p w14:paraId="78A6DA69" w14:textId="1ED926A2" w:rsidR="005F28F4" w:rsidRPr="007330AD" w:rsidRDefault="00593D39" w:rsidP="00984CB1">
                  <w:pPr>
                    <w:rPr>
                      <w:color w:val="auto"/>
                      <w:sz w:val="18"/>
                      <w:szCs w:val="18"/>
                      <w:lang w:val="en-GB"/>
                    </w:rPr>
                  </w:pPr>
                  <w:r>
                    <w:rPr>
                      <w:color w:val="auto"/>
                      <w:sz w:val="18"/>
                      <w:szCs w:val="18"/>
                      <w:lang w:val="en-GB"/>
                    </w:rPr>
                    <w:t>365,929</w:t>
                  </w:r>
                </w:p>
              </w:tc>
              <w:tc>
                <w:tcPr>
                  <w:tcW w:w="1887" w:type="dxa"/>
                </w:tcPr>
                <w:p w14:paraId="3415F757" w14:textId="088F3313" w:rsidR="005F28F4" w:rsidRPr="007330AD" w:rsidRDefault="00593D39" w:rsidP="00984CB1">
                  <w:pPr>
                    <w:rPr>
                      <w:color w:val="auto"/>
                      <w:sz w:val="18"/>
                      <w:szCs w:val="18"/>
                      <w:lang w:val="en-GB"/>
                    </w:rPr>
                  </w:pPr>
                  <w:r>
                    <w:rPr>
                      <w:color w:val="auto"/>
                      <w:sz w:val="18"/>
                      <w:szCs w:val="18"/>
                      <w:lang w:val="en-GB"/>
                    </w:rPr>
                    <w:t>1,056,079</w:t>
                  </w:r>
                </w:p>
              </w:tc>
            </w:tr>
            <w:tr w:rsidR="005F28F4" w14:paraId="4DFCF461" w14:textId="77777777" w:rsidTr="00DC448E">
              <w:tc>
                <w:tcPr>
                  <w:tcW w:w="1727" w:type="dxa"/>
                </w:tcPr>
                <w:p w14:paraId="2E6FE881" w14:textId="77777777" w:rsidR="005F28F4" w:rsidRDefault="005F28F4" w:rsidP="00984CB1">
                  <w:pPr>
                    <w:rPr>
                      <w:b/>
                      <w:bCs/>
                      <w:color w:val="1F3864" w:themeColor="accent1" w:themeShade="80"/>
                      <w:sz w:val="18"/>
                      <w:szCs w:val="18"/>
                      <w:lang w:val="en-GB"/>
                    </w:rPr>
                  </w:pPr>
                  <w:r>
                    <w:rPr>
                      <w:b/>
                      <w:bCs/>
                      <w:color w:val="1F3864" w:themeColor="accent1" w:themeShade="80"/>
                      <w:sz w:val="18"/>
                      <w:szCs w:val="18"/>
                      <w:lang w:val="en-GB"/>
                    </w:rPr>
                    <w:t>Total</w:t>
                  </w:r>
                </w:p>
              </w:tc>
              <w:tc>
                <w:tcPr>
                  <w:tcW w:w="2070" w:type="dxa"/>
                </w:tcPr>
                <w:p w14:paraId="16376D90" w14:textId="471C4364" w:rsidR="005F28F4" w:rsidRDefault="005F28F4" w:rsidP="00984CB1">
                  <w:pPr>
                    <w:rPr>
                      <w:b/>
                      <w:bCs/>
                      <w:color w:val="1F3864" w:themeColor="accent1" w:themeShade="80"/>
                      <w:sz w:val="18"/>
                      <w:szCs w:val="18"/>
                      <w:lang w:val="en-GB"/>
                    </w:rPr>
                  </w:pPr>
                  <w:r>
                    <w:rPr>
                      <w:b/>
                      <w:bCs/>
                      <w:color w:val="1F3864" w:themeColor="accent1" w:themeShade="80"/>
                      <w:sz w:val="18"/>
                      <w:szCs w:val="18"/>
                      <w:lang w:val="en-GB"/>
                    </w:rPr>
                    <w:t>2,000,000</w:t>
                  </w:r>
                </w:p>
              </w:tc>
              <w:tc>
                <w:tcPr>
                  <w:tcW w:w="2053" w:type="dxa"/>
                </w:tcPr>
                <w:p w14:paraId="6772F8D7" w14:textId="49B92B39" w:rsidR="005F28F4" w:rsidRDefault="004B6BBD" w:rsidP="00984CB1">
                  <w:pPr>
                    <w:rPr>
                      <w:b/>
                      <w:bCs/>
                      <w:color w:val="1F3864" w:themeColor="accent1" w:themeShade="80"/>
                      <w:sz w:val="18"/>
                      <w:szCs w:val="18"/>
                      <w:lang w:val="en-GB"/>
                    </w:rPr>
                  </w:pPr>
                  <w:r>
                    <w:rPr>
                      <w:b/>
                      <w:bCs/>
                      <w:color w:val="1F3864" w:themeColor="accent1" w:themeShade="80"/>
                      <w:sz w:val="18"/>
                      <w:szCs w:val="18"/>
                      <w:lang w:val="en-GB"/>
                    </w:rPr>
                    <w:t>844,825.04</w:t>
                  </w:r>
                </w:p>
              </w:tc>
              <w:tc>
                <w:tcPr>
                  <w:tcW w:w="1887" w:type="dxa"/>
                </w:tcPr>
                <w:p w14:paraId="40C12D8B" w14:textId="25369CA4" w:rsidR="005F28F4" w:rsidRDefault="000A2708" w:rsidP="00984CB1">
                  <w:pPr>
                    <w:rPr>
                      <w:b/>
                      <w:bCs/>
                      <w:color w:val="1F3864" w:themeColor="accent1" w:themeShade="80"/>
                      <w:sz w:val="18"/>
                      <w:szCs w:val="18"/>
                      <w:lang w:val="en-GB"/>
                    </w:rPr>
                  </w:pPr>
                  <w:r>
                    <w:rPr>
                      <w:b/>
                      <w:bCs/>
                      <w:color w:val="1F3864" w:themeColor="accent1" w:themeShade="80"/>
                      <w:sz w:val="18"/>
                      <w:szCs w:val="18"/>
                      <w:lang w:val="en-GB"/>
                    </w:rPr>
                    <w:t>2,844</w:t>
                  </w:r>
                  <w:r w:rsidR="001F5996">
                    <w:rPr>
                      <w:b/>
                      <w:bCs/>
                      <w:color w:val="1F3864" w:themeColor="accent1" w:themeShade="80"/>
                      <w:sz w:val="18"/>
                      <w:szCs w:val="18"/>
                      <w:lang w:val="en-GB"/>
                    </w:rPr>
                    <w:t>,825</w:t>
                  </w:r>
                  <w:r w:rsidR="00EA11C7">
                    <w:rPr>
                      <w:b/>
                      <w:bCs/>
                      <w:color w:val="1F3864" w:themeColor="accent1" w:themeShade="80"/>
                      <w:sz w:val="18"/>
                      <w:szCs w:val="18"/>
                      <w:lang w:val="en-GB"/>
                    </w:rPr>
                    <w:t>.04</w:t>
                  </w:r>
                </w:p>
              </w:tc>
            </w:tr>
          </w:tbl>
          <w:p w14:paraId="7C3800A1" w14:textId="77777777" w:rsidR="001F632D" w:rsidRPr="00672B93" w:rsidRDefault="001F632D" w:rsidP="00984CB1">
            <w:pPr>
              <w:rPr>
                <w:lang w:val="en-GB"/>
              </w:rPr>
            </w:pPr>
          </w:p>
        </w:tc>
      </w:tr>
    </w:tbl>
    <w:p w14:paraId="32C264EE" w14:textId="77777777" w:rsidR="001F632D" w:rsidRDefault="001F632D" w:rsidP="00984CB1">
      <w:pPr>
        <w:rPr>
          <w:rFonts w:ascii="Verdana" w:hAnsi="Verdana" w:cs="Arial"/>
          <w:b/>
          <w:bCs/>
          <w:color w:val="0070C0"/>
          <w:sz w:val="24"/>
          <w:szCs w:val="24"/>
          <w:lang w:val="en-GB"/>
        </w:rPr>
      </w:pPr>
      <w:r>
        <w:rPr>
          <w:rFonts w:ascii="Verdana" w:hAnsi="Verdana" w:cs="Arial"/>
          <w:b/>
          <w:bCs/>
          <w:color w:val="0070C0"/>
          <w:sz w:val="24"/>
          <w:szCs w:val="24"/>
          <w:lang w:val="en-GB"/>
        </w:rPr>
        <w:br w:type="page"/>
      </w:r>
    </w:p>
    <w:p w14:paraId="1992EE64" w14:textId="77777777" w:rsidR="001F632D" w:rsidRPr="002557A2" w:rsidRDefault="001F632D" w:rsidP="00984CB1">
      <w:pPr>
        <w:rPr>
          <w:rFonts w:ascii="Verdana" w:hAnsi="Verdana" w:cs="Arial"/>
          <w:b/>
          <w:bCs/>
          <w:color w:val="0070C0"/>
          <w:sz w:val="24"/>
          <w:szCs w:val="24"/>
          <w:lang w:val="en-GB"/>
        </w:rPr>
      </w:pPr>
    </w:p>
    <w:p w14:paraId="7A882B6D" w14:textId="77777777" w:rsidR="001F632D" w:rsidRDefault="001F632D" w:rsidP="00984CB1">
      <w:pPr>
        <w:rPr>
          <w:rFonts w:ascii="Verdana" w:hAnsi="Verdana" w:cs="Arial"/>
          <w:b/>
          <w:bCs/>
          <w:color w:val="0070C0"/>
          <w:sz w:val="24"/>
          <w:szCs w:val="24"/>
          <w:lang w:val="en-GB"/>
        </w:rPr>
      </w:pPr>
      <w:r>
        <w:rPr>
          <w:rFonts w:ascii="Verdana" w:hAnsi="Verdana" w:cs="Arial"/>
          <w:b/>
          <w:bCs/>
          <w:color w:val="0070C0"/>
          <w:sz w:val="24"/>
          <w:szCs w:val="24"/>
          <w:lang w:val="en-GB"/>
        </w:rPr>
        <w:t>Table of contents</w:t>
      </w:r>
    </w:p>
    <w:p w14:paraId="54F6F6D2" w14:textId="77777777" w:rsidR="001F632D" w:rsidRDefault="001F632D" w:rsidP="00984CB1">
      <w:pPr>
        <w:rPr>
          <w:rFonts w:ascii="Verdana" w:hAnsi="Verdana" w:cs="Arial"/>
          <w:i/>
          <w:iCs/>
          <w:color w:val="C45911" w:themeColor="accent2" w:themeShade="BF"/>
          <w:sz w:val="18"/>
          <w:szCs w:val="18"/>
          <w:lang w:val="en-GB"/>
        </w:rPr>
      </w:pPr>
    </w:p>
    <w:sdt>
      <w:sdtPr>
        <w:rPr>
          <w:rFonts w:asciiTheme="minorHAnsi" w:eastAsiaTheme="minorHAnsi" w:hAnsiTheme="minorHAnsi" w:cstheme="minorBidi"/>
          <w:color w:val="auto"/>
          <w:sz w:val="28"/>
          <w:szCs w:val="28"/>
        </w:rPr>
        <w:id w:val="388779246"/>
        <w:docPartObj>
          <w:docPartGallery w:val="Table of Contents"/>
          <w:docPartUnique/>
        </w:docPartObj>
      </w:sdtPr>
      <w:sdtEndPr>
        <w:rPr>
          <w:b/>
          <w:bCs/>
          <w:noProof/>
          <w:sz w:val="20"/>
          <w:szCs w:val="20"/>
        </w:rPr>
      </w:sdtEndPr>
      <w:sdtContent>
        <w:p w14:paraId="7EEAC56B" w14:textId="68E09A90" w:rsidR="00FB232A" w:rsidRPr="007330AD" w:rsidRDefault="00FB232A">
          <w:pPr>
            <w:pStyle w:val="TOCHeading"/>
            <w:rPr>
              <w:sz w:val="24"/>
              <w:szCs w:val="24"/>
            </w:rPr>
          </w:pPr>
          <w:r w:rsidRPr="007330AD">
            <w:rPr>
              <w:sz w:val="24"/>
              <w:szCs w:val="24"/>
            </w:rPr>
            <w:t>Contents</w:t>
          </w:r>
        </w:p>
        <w:p w14:paraId="295FBBDB" w14:textId="1249D50F" w:rsidR="001C0692" w:rsidRPr="007A2B2A" w:rsidRDefault="00FB232A">
          <w:pPr>
            <w:pStyle w:val="TOC1"/>
            <w:tabs>
              <w:tab w:val="right" w:leader="dot" w:pos="9980"/>
            </w:tabs>
            <w:rPr>
              <w:rFonts w:eastAsiaTheme="minorEastAsia"/>
              <w:noProof/>
              <w:sz w:val="20"/>
              <w:szCs w:val="20"/>
            </w:rPr>
          </w:pPr>
          <w:r w:rsidRPr="007A2B2A">
            <w:rPr>
              <w:sz w:val="16"/>
              <w:szCs w:val="16"/>
            </w:rPr>
            <w:fldChar w:fldCharType="begin"/>
          </w:r>
          <w:r w:rsidRPr="007A2B2A">
            <w:rPr>
              <w:sz w:val="16"/>
              <w:szCs w:val="16"/>
            </w:rPr>
            <w:instrText xml:space="preserve"> TOC \o "1-3" \h \z \u </w:instrText>
          </w:r>
          <w:r w:rsidRPr="007A2B2A">
            <w:rPr>
              <w:sz w:val="16"/>
              <w:szCs w:val="16"/>
            </w:rPr>
            <w:fldChar w:fldCharType="separate"/>
          </w:r>
          <w:hyperlink w:anchor="_Toc120865106" w:history="1">
            <w:r w:rsidR="001C0692" w:rsidRPr="007A2B2A">
              <w:rPr>
                <w:rStyle w:val="Hyperlink"/>
                <w:rFonts w:ascii="Verdana" w:hAnsi="Verdana" w:cs="Arial"/>
                <w:b/>
                <w:bCs/>
                <w:noProof/>
                <w:sz w:val="20"/>
                <w:szCs w:val="20"/>
              </w:rPr>
              <w:t>Executive summary</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_Toc120865106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4</w:t>
            </w:r>
            <w:r w:rsidR="001C0692" w:rsidRPr="007A2B2A">
              <w:rPr>
                <w:noProof/>
                <w:webHidden/>
                <w:sz w:val="20"/>
                <w:szCs w:val="20"/>
              </w:rPr>
              <w:fldChar w:fldCharType="end"/>
            </w:r>
          </w:hyperlink>
        </w:p>
        <w:p w14:paraId="58B6906E" w14:textId="08E8D731" w:rsidR="001C0692" w:rsidRPr="007A2B2A" w:rsidRDefault="00000000">
          <w:pPr>
            <w:pStyle w:val="TOC1"/>
            <w:tabs>
              <w:tab w:val="right" w:leader="dot" w:pos="9980"/>
            </w:tabs>
            <w:rPr>
              <w:rFonts w:eastAsiaTheme="minorEastAsia"/>
              <w:noProof/>
              <w:sz w:val="20"/>
              <w:szCs w:val="20"/>
            </w:rPr>
          </w:pPr>
          <w:hyperlink w:anchor="_Toc120865107" w:history="1">
            <w:r w:rsidR="001C0692" w:rsidRPr="007A2B2A">
              <w:rPr>
                <w:rStyle w:val="Hyperlink"/>
                <w:rFonts w:ascii="Verdana" w:hAnsi="Verdana" w:cs="Arial"/>
                <w:b/>
                <w:bCs/>
                <w:noProof/>
                <w:sz w:val="20"/>
                <w:szCs w:val="20"/>
              </w:rPr>
              <w:t>I. Overall progress and priority, cross-cutting issues</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_Toc120865107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5</w:t>
            </w:r>
            <w:r w:rsidR="001C0692" w:rsidRPr="007A2B2A">
              <w:rPr>
                <w:noProof/>
                <w:webHidden/>
                <w:sz w:val="20"/>
                <w:szCs w:val="20"/>
              </w:rPr>
              <w:fldChar w:fldCharType="end"/>
            </w:r>
          </w:hyperlink>
        </w:p>
        <w:p w14:paraId="6ECFBDED" w14:textId="7F2FCDBE" w:rsidR="001C0692" w:rsidRPr="007A2B2A" w:rsidRDefault="00000000">
          <w:pPr>
            <w:pStyle w:val="TOC2"/>
            <w:tabs>
              <w:tab w:val="right" w:leader="dot" w:pos="9980"/>
            </w:tabs>
            <w:rPr>
              <w:rFonts w:cstheme="minorBidi"/>
              <w:noProof/>
              <w:sz w:val="20"/>
              <w:szCs w:val="20"/>
            </w:rPr>
          </w:pPr>
          <w:hyperlink w:anchor="_Toc120865108" w:history="1">
            <w:r w:rsidR="001C0692" w:rsidRPr="007A2B2A">
              <w:rPr>
                <w:rStyle w:val="Hyperlink"/>
                <w:rFonts w:ascii="Verdana" w:hAnsi="Verdana" w:cs="Arial"/>
                <w:b/>
                <w:bCs/>
                <w:noProof/>
                <w:sz w:val="20"/>
                <w:szCs w:val="20"/>
              </w:rPr>
              <w:t>I.1 Context and the overall approach</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_Toc120865108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5</w:t>
            </w:r>
            <w:r w:rsidR="001C0692" w:rsidRPr="007A2B2A">
              <w:rPr>
                <w:noProof/>
                <w:webHidden/>
                <w:sz w:val="20"/>
                <w:szCs w:val="20"/>
              </w:rPr>
              <w:fldChar w:fldCharType="end"/>
            </w:r>
          </w:hyperlink>
        </w:p>
        <w:p w14:paraId="32B61181" w14:textId="75A459FF" w:rsidR="001C0692" w:rsidRPr="007A2B2A" w:rsidRDefault="00000000" w:rsidP="001C0692">
          <w:pPr>
            <w:pStyle w:val="TOC3"/>
            <w:rPr>
              <w:rFonts w:asciiTheme="minorHAnsi" w:hAnsiTheme="minorHAnsi" w:cstheme="minorBidi"/>
            </w:rPr>
          </w:pPr>
          <w:hyperlink w:anchor="_Toc120865109" w:history="1">
            <w:r w:rsidR="001C0692" w:rsidRPr="007A2B2A">
              <w:rPr>
                <w:rStyle w:val="Hyperlink"/>
                <w:sz w:val="18"/>
                <w:szCs w:val="18"/>
              </w:rPr>
              <w:t>Ensuring an adaptive and strategic JP</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_Toc120865109 \h </w:instrText>
            </w:r>
            <w:r w:rsidR="001C0692" w:rsidRPr="007A2B2A">
              <w:rPr>
                <w:webHidden/>
                <w:sz w:val="18"/>
                <w:szCs w:val="18"/>
              </w:rPr>
            </w:r>
            <w:r w:rsidR="001C0692" w:rsidRPr="007A2B2A">
              <w:rPr>
                <w:webHidden/>
                <w:sz w:val="18"/>
                <w:szCs w:val="18"/>
              </w:rPr>
              <w:fldChar w:fldCharType="separate"/>
            </w:r>
            <w:r w:rsidR="00E4074E">
              <w:rPr>
                <w:webHidden/>
                <w:sz w:val="18"/>
                <w:szCs w:val="18"/>
              </w:rPr>
              <w:t>5</w:t>
            </w:r>
            <w:r w:rsidR="001C0692" w:rsidRPr="007A2B2A">
              <w:rPr>
                <w:webHidden/>
                <w:sz w:val="18"/>
                <w:szCs w:val="18"/>
              </w:rPr>
              <w:fldChar w:fldCharType="end"/>
            </w:r>
          </w:hyperlink>
        </w:p>
        <w:p w14:paraId="0DCA44A1" w14:textId="54554064" w:rsidR="001C0692" w:rsidRPr="007A2B2A" w:rsidRDefault="00000000" w:rsidP="001C0692">
          <w:pPr>
            <w:pStyle w:val="TOC3"/>
            <w:rPr>
              <w:rFonts w:asciiTheme="minorHAnsi" w:hAnsiTheme="minorHAnsi" w:cstheme="minorBidi"/>
            </w:rPr>
          </w:pPr>
          <w:hyperlink w:anchor="_Toc120865110" w:history="1">
            <w:r w:rsidR="001C0692" w:rsidRPr="007A2B2A">
              <w:rPr>
                <w:rStyle w:val="Hyperlink"/>
                <w:sz w:val="18"/>
                <w:szCs w:val="18"/>
              </w:rPr>
              <w:t>Link with UNDAF/ UNSD Cooperation Framework</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_Toc120865110 \h </w:instrText>
            </w:r>
            <w:r w:rsidR="001C0692" w:rsidRPr="007A2B2A">
              <w:rPr>
                <w:webHidden/>
                <w:sz w:val="18"/>
                <w:szCs w:val="18"/>
              </w:rPr>
            </w:r>
            <w:r w:rsidR="001C0692" w:rsidRPr="007A2B2A">
              <w:rPr>
                <w:webHidden/>
                <w:sz w:val="18"/>
                <w:szCs w:val="18"/>
              </w:rPr>
              <w:fldChar w:fldCharType="separate"/>
            </w:r>
            <w:r w:rsidR="00E4074E">
              <w:rPr>
                <w:webHidden/>
                <w:sz w:val="18"/>
                <w:szCs w:val="18"/>
              </w:rPr>
              <w:t>6</w:t>
            </w:r>
            <w:r w:rsidR="001C0692" w:rsidRPr="007A2B2A">
              <w:rPr>
                <w:webHidden/>
                <w:sz w:val="18"/>
                <w:szCs w:val="18"/>
              </w:rPr>
              <w:fldChar w:fldCharType="end"/>
            </w:r>
          </w:hyperlink>
        </w:p>
        <w:p w14:paraId="23B781E6" w14:textId="40A6E6D3" w:rsidR="001C0692" w:rsidRPr="007A2B2A" w:rsidRDefault="00000000" w:rsidP="001C0692">
          <w:pPr>
            <w:pStyle w:val="TOC3"/>
            <w:rPr>
              <w:rFonts w:asciiTheme="minorHAnsi" w:hAnsiTheme="minorHAnsi" w:cstheme="minorBidi"/>
            </w:rPr>
          </w:pPr>
          <w:hyperlink w:anchor="_Toc120865111" w:history="1">
            <w:r w:rsidR="001C0692" w:rsidRPr="007A2B2A">
              <w:rPr>
                <w:rStyle w:val="Hyperlink"/>
                <w:sz w:val="18"/>
                <w:szCs w:val="18"/>
              </w:rPr>
              <w:t>COVID-19 impact</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_Toc120865111 \h </w:instrText>
            </w:r>
            <w:r w:rsidR="001C0692" w:rsidRPr="007A2B2A">
              <w:rPr>
                <w:webHidden/>
                <w:sz w:val="18"/>
                <w:szCs w:val="18"/>
              </w:rPr>
            </w:r>
            <w:r w:rsidR="001C0692" w:rsidRPr="007A2B2A">
              <w:rPr>
                <w:webHidden/>
                <w:sz w:val="18"/>
                <w:szCs w:val="18"/>
              </w:rPr>
              <w:fldChar w:fldCharType="separate"/>
            </w:r>
            <w:r w:rsidR="00E4074E">
              <w:rPr>
                <w:webHidden/>
                <w:sz w:val="18"/>
                <w:szCs w:val="18"/>
              </w:rPr>
              <w:t>6</w:t>
            </w:r>
            <w:r w:rsidR="001C0692" w:rsidRPr="007A2B2A">
              <w:rPr>
                <w:webHidden/>
                <w:sz w:val="18"/>
                <w:szCs w:val="18"/>
              </w:rPr>
              <w:fldChar w:fldCharType="end"/>
            </w:r>
          </w:hyperlink>
        </w:p>
        <w:p w14:paraId="51FF0AE0" w14:textId="03CFF897" w:rsidR="001C0692" w:rsidRPr="007A2B2A" w:rsidRDefault="00000000">
          <w:pPr>
            <w:pStyle w:val="TOC2"/>
            <w:tabs>
              <w:tab w:val="right" w:leader="dot" w:pos="9980"/>
            </w:tabs>
            <w:rPr>
              <w:rFonts w:cstheme="minorBidi"/>
              <w:noProof/>
              <w:sz w:val="20"/>
              <w:szCs w:val="20"/>
            </w:rPr>
          </w:pPr>
          <w:hyperlink w:anchor="_Toc120865112" w:history="1">
            <w:r w:rsidR="001C0692" w:rsidRPr="007A2B2A">
              <w:rPr>
                <w:rStyle w:val="Hyperlink"/>
                <w:rFonts w:ascii="Verdana" w:hAnsi="Verdana" w:cs="Arial"/>
                <w:b/>
                <w:bCs/>
                <w:noProof/>
                <w:sz w:val="20"/>
                <w:szCs w:val="20"/>
              </w:rPr>
              <w:t>I.2 Update on priority cross-cutting issues</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_Toc120865112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7</w:t>
            </w:r>
            <w:r w:rsidR="001C0692" w:rsidRPr="007A2B2A">
              <w:rPr>
                <w:noProof/>
                <w:webHidden/>
                <w:sz w:val="20"/>
                <w:szCs w:val="20"/>
              </w:rPr>
              <w:fldChar w:fldCharType="end"/>
            </w:r>
          </w:hyperlink>
        </w:p>
        <w:p w14:paraId="405127AA" w14:textId="2531BF7B" w:rsidR="001C0692" w:rsidRPr="007A2B2A" w:rsidRDefault="00000000" w:rsidP="001C0692">
          <w:pPr>
            <w:pStyle w:val="TOC3"/>
            <w:rPr>
              <w:rFonts w:asciiTheme="minorHAnsi" w:hAnsiTheme="minorHAnsi" w:cstheme="minorBidi"/>
            </w:rPr>
          </w:pPr>
          <w:hyperlink w:anchor="_Toc120865113" w:history="1">
            <w:r w:rsidR="001C0692" w:rsidRPr="007A2B2A">
              <w:rPr>
                <w:rStyle w:val="Hyperlink"/>
                <w:sz w:val="18"/>
                <w:szCs w:val="18"/>
              </w:rPr>
              <w:t>UN Development System reform - UN coherence at the country level</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_Toc120865113 \h </w:instrText>
            </w:r>
            <w:r w:rsidR="001C0692" w:rsidRPr="007A2B2A">
              <w:rPr>
                <w:webHidden/>
                <w:sz w:val="18"/>
                <w:szCs w:val="18"/>
              </w:rPr>
            </w:r>
            <w:r w:rsidR="001C0692" w:rsidRPr="007A2B2A">
              <w:rPr>
                <w:webHidden/>
                <w:sz w:val="18"/>
                <w:szCs w:val="18"/>
              </w:rPr>
              <w:fldChar w:fldCharType="separate"/>
            </w:r>
            <w:r w:rsidR="00E4074E">
              <w:rPr>
                <w:webHidden/>
                <w:sz w:val="18"/>
                <w:szCs w:val="18"/>
              </w:rPr>
              <w:t>7</w:t>
            </w:r>
            <w:r w:rsidR="001C0692" w:rsidRPr="007A2B2A">
              <w:rPr>
                <w:webHidden/>
                <w:sz w:val="18"/>
                <w:szCs w:val="18"/>
              </w:rPr>
              <w:fldChar w:fldCharType="end"/>
            </w:r>
          </w:hyperlink>
        </w:p>
        <w:p w14:paraId="046B7B01" w14:textId="047C6854" w:rsidR="001C0692" w:rsidRPr="007A2B2A" w:rsidRDefault="00000000" w:rsidP="001C0692">
          <w:pPr>
            <w:pStyle w:val="TOC3"/>
            <w:rPr>
              <w:rFonts w:asciiTheme="minorHAnsi" w:hAnsiTheme="minorHAnsi" w:cstheme="minorBidi"/>
            </w:rPr>
          </w:pPr>
          <w:hyperlink w:anchor="_Toc120865114" w:history="1">
            <w:r w:rsidR="001C0692" w:rsidRPr="007A2B2A">
              <w:rPr>
                <w:rStyle w:val="Hyperlink"/>
                <w:sz w:val="18"/>
                <w:szCs w:val="18"/>
              </w:rPr>
              <w:t>Going beyond “business as usual” to produce catalytic results at scale</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_Toc120865114 \h </w:instrText>
            </w:r>
            <w:r w:rsidR="001C0692" w:rsidRPr="007A2B2A">
              <w:rPr>
                <w:webHidden/>
                <w:sz w:val="18"/>
                <w:szCs w:val="18"/>
              </w:rPr>
            </w:r>
            <w:r w:rsidR="001C0692" w:rsidRPr="007A2B2A">
              <w:rPr>
                <w:webHidden/>
                <w:sz w:val="18"/>
                <w:szCs w:val="18"/>
              </w:rPr>
              <w:fldChar w:fldCharType="separate"/>
            </w:r>
            <w:r w:rsidR="00E4074E">
              <w:rPr>
                <w:webHidden/>
                <w:sz w:val="18"/>
                <w:szCs w:val="18"/>
              </w:rPr>
              <w:t>7</w:t>
            </w:r>
            <w:r w:rsidR="001C0692" w:rsidRPr="007A2B2A">
              <w:rPr>
                <w:webHidden/>
                <w:sz w:val="18"/>
                <w:szCs w:val="18"/>
              </w:rPr>
              <w:fldChar w:fldCharType="end"/>
            </w:r>
          </w:hyperlink>
        </w:p>
        <w:p w14:paraId="2A5A8B77" w14:textId="2A98CC1B" w:rsidR="001C0692" w:rsidRPr="007A2B2A" w:rsidRDefault="00000000" w:rsidP="001C0692">
          <w:pPr>
            <w:pStyle w:val="TOC3"/>
            <w:rPr>
              <w:rFonts w:asciiTheme="minorHAnsi" w:hAnsiTheme="minorHAnsi" w:cstheme="minorBidi"/>
            </w:rPr>
          </w:pPr>
          <w:hyperlink w:anchor="_Toc120865115" w:history="1">
            <w:r w:rsidR="001C0692" w:rsidRPr="007A2B2A">
              <w:rPr>
                <w:rStyle w:val="Hyperlink"/>
                <w:sz w:val="18"/>
                <w:szCs w:val="18"/>
              </w:rPr>
              <w:t>SDG acceleration</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_Toc120865115 \h </w:instrText>
            </w:r>
            <w:r w:rsidR="001C0692" w:rsidRPr="007A2B2A">
              <w:rPr>
                <w:webHidden/>
                <w:sz w:val="18"/>
                <w:szCs w:val="18"/>
              </w:rPr>
            </w:r>
            <w:r w:rsidR="001C0692" w:rsidRPr="007A2B2A">
              <w:rPr>
                <w:webHidden/>
                <w:sz w:val="18"/>
                <w:szCs w:val="18"/>
              </w:rPr>
              <w:fldChar w:fldCharType="separate"/>
            </w:r>
            <w:r w:rsidR="00E4074E">
              <w:rPr>
                <w:webHidden/>
                <w:sz w:val="18"/>
                <w:szCs w:val="18"/>
              </w:rPr>
              <w:t>8</w:t>
            </w:r>
            <w:r w:rsidR="001C0692" w:rsidRPr="007A2B2A">
              <w:rPr>
                <w:webHidden/>
                <w:sz w:val="18"/>
                <w:szCs w:val="18"/>
              </w:rPr>
              <w:fldChar w:fldCharType="end"/>
            </w:r>
          </w:hyperlink>
        </w:p>
        <w:p w14:paraId="6EA50D40" w14:textId="08DF5022" w:rsidR="001C0692" w:rsidRPr="007A2B2A" w:rsidRDefault="00000000" w:rsidP="001C0692">
          <w:pPr>
            <w:pStyle w:val="TOC3"/>
            <w:rPr>
              <w:rFonts w:asciiTheme="minorHAnsi" w:hAnsiTheme="minorHAnsi" w:cstheme="minorBidi"/>
            </w:rPr>
          </w:pPr>
          <w:hyperlink w:anchor="_Toc120865116" w:history="1">
            <w:r w:rsidR="001C0692" w:rsidRPr="007A2B2A">
              <w:rPr>
                <w:rStyle w:val="Hyperlink"/>
                <w:sz w:val="18"/>
                <w:szCs w:val="18"/>
              </w:rPr>
              <w:t>Policy integration and systems change</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_Toc120865116 \h </w:instrText>
            </w:r>
            <w:r w:rsidR="001C0692" w:rsidRPr="007A2B2A">
              <w:rPr>
                <w:webHidden/>
                <w:sz w:val="18"/>
                <w:szCs w:val="18"/>
              </w:rPr>
            </w:r>
            <w:r w:rsidR="001C0692" w:rsidRPr="007A2B2A">
              <w:rPr>
                <w:webHidden/>
                <w:sz w:val="18"/>
                <w:szCs w:val="18"/>
              </w:rPr>
              <w:fldChar w:fldCharType="separate"/>
            </w:r>
            <w:r w:rsidR="00E4074E">
              <w:rPr>
                <w:webHidden/>
                <w:sz w:val="18"/>
                <w:szCs w:val="18"/>
              </w:rPr>
              <w:t>9</w:t>
            </w:r>
            <w:r w:rsidR="001C0692" w:rsidRPr="007A2B2A">
              <w:rPr>
                <w:webHidden/>
                <w:sz w:val="18"/>
                <w:szCs w:val="18"/>
              </w:rPr>
              <w:fldChar w:fldCharType="end"/>
            </w:r>
          </w:hyperlink>
        </w:p>
        <w:p w14:paraId="4CFA32DB" w14:textId="089BE709" w:rsidR="001C0692" w:rsidRPr="007A2B2A" w:rsidRDefault="00000000" w:rsidP="001C0692">
          <w:pPr>
            <w:pStyle w:val="TOC3"/>
            <w:rPr>
              <w:rFonts w:asciiTheme="minorHAnsi" w:hAnsiTheme="minorHAnsi" w:cstheme="minorBidi"/>
            </w:rPr>
          </w:pPr>
          <w:hyperlink w:anchor="_Toc120865117" w:history="1">
            <w:r w:rsidR="001C0692" w:rsidRPr="007A2B2A">
              <w:rPr>
                <w:rStyle w:val="Hyperlink"/>
                <w:sz w:val="18"/>
                <w:szCs w:val="18"/>
              </w:rPr>
              <w:t>Contribution to the improvement of the situation of vulnerable groups</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_Toc120865117 \h </w:instrText>
            </w:r>
            <w:r w:rsidR="001C0692" w:rsidRPr="007A2B2A">
              <w:rPr>
                <w:webHidden/>
                <w:sz w:val="18"/>
                <w:szCs w:val="18"/>
              </w:rPr>
            </w:r>
            <w:r w:rsidR="001C0692" w:rsidRPr="007A2B2A">
              <w:rPr>
                <w:webHidden/>
                <w:sz w:val="18"/>
                <w:szCs w:val="18"/>
              </w:rPr>
              <w:fldChar w:fldCharType="separate"/>
            </w:r>
            <w:r w:rsidR="00E4074E">
              <w:rPr>
                <w:webHidden/>
                <w:sz w:val="18"/>
                <w:szCs w:val="18"/>
              </w:rPr>
              <w:t>9</w:t>
            </w:r>
            <w:r w:rsidR="001C0692" w:rsidRPr="007A2B2A">
              <w:rPr>
                <w:webHidden/>
                <w:sz w:val="18"/>
                <w:szCs w:val="18"/>
              </w:rPr>
              <w:fldChar w:fldCharType="end"/>
            </w:r>
          </w:hyperlink>
        </w:p>
        <w:p w14:paraId="357DD6E6" w14:textId="16EBA645" w:rsidR="001C0692" w:rsidRPr="007A2B2A" w:rsidRDefault="00000000" w:rsidP="001C0692">
          <w:pPr>
            <w:pStyle w:val="TOC3"/>
            <w:rPr>
              <w:rFonts w:asciiTheme="minorHAnsi" w:hAnsiTheme="minorHAnsi" w:cstheme="minorBidi"/>
            </w:rPr>
          </w:pPr>
          <w:hyperlink w:anchor="_Toc120865118" w:history="1">
            <w:r w:rsidR="001C0692" w:rsidRPr="007A2B2A">
              <w:rPr>
                <w:rStyle w:val="Hyperlink"/>
                <w:sz w:val="18"/>
                <w:szCs w:val="18"/>
              </w:rPr>
              <w:t>Mainstreaming Gender equality and women empowerment</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_Toc120865118 \h </w:instrText>
            </w:r>
            <w:r w:rsidR="001C0692" w:rsidRPr="007A2B2A">
              <w:rPr>
                <w:webHidden/>
                <w:sz w:val="18"/>
                <w:szCs w:val="18"/>
              </w:rPr>
            </w:r>
            <w:r w:rsidR="001C0692" w:rsidRPr="007A2B2A">
              <w:rPr>
                <w:webHidden/>
                <w:sz w:val="18"/>
                <w:szCs w:val="18"/>
              </w:rPr>
              <w:fldChar w:fldCharType="separate"/>
            </w:r>
            <w:r w:rsidR="00E4074E">
              <w:rPr>
                <w:webHidden/>
                <w:sz w:val="18"/>
                <w:szCs w:val="18"/>
              </w:rPr>
              <w:t>9</w:t>
            </w:r>
            <w:r w:rsidR="001C0692" w:rsidRPr="007A2B2A">
              <w:rPr>
                <w:webHidden/>
                <w:sz w:val="18"/>
                <w:szCs w:val="18"/>
              </w:rPr>
              <w:fldChar w:fldCharType="end"/>
            </w:r>
          </w:hyperlink>
        </w:p>
        <w:p w14:paraId="37A9F924" w14:textId="6F65A311" w:rsidR="001C0692" w:rsidRPr="007A2B2A" w:rsidRDefault="00000000" w:rsidP="001C0692">
          <w:pPr>
            <w:pStyle w:val="TOC3"/>
            <w:rPr>
              <w:rFonts w:asciiTheme="minorHAnsi" w:hAnsiTheme="minorHAnsi" w:cstheme="minorBidi"/>
            </w:rPr>
          </w:pPr>
          <w:hyperlink w:anchor="_Toc120865119" w:history="1">
            <w:r w:rsidR="001C0692" w:rsidRPr="007A2B2A">
              <w:rPr>
                <w:rStyle w:val="Hyperlink"/>
                <w:sz w:val="18"/>
                <w:szCs w:val="18"/>
              </w:rPr>
              <w:t>Human rights</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_Toc120865119 \h </w:instrText>
            </w:r>
            <w:r w:rsidR="001C0692" w:rsidRPr="007A2B2A">
              <w:rPr>
                <w:webHidden/>
                <w:sz w:val="18"/>
                <w:szCs w:val="18"/>
              </w:rPr>
            </w:r>
            <w:r w:rsidR="001C0692" w:rsidRPr="007A2B2A">
              <w:rPr>
                <w:webHidden/>
                <w:sz w:val="18"/>
                <w:szCs w:val="18"/>
              </w:rPr>
              <w:fldChar w:fldCharType="separate"/>
            </w:r>
            <w:r w:rsidR="00E4074E">
              <w:rPr>
                <w:webHidden/>
                <w:sz w:val="18"/>
                <w:szCs w:val="18"/>
              </w:rPr>
              <w:t>10</w:t>
            </w:r>
            <w:r w:rsidR="001C0692" w:rsidRPr="007A2B2A">
              <w:rPr>
                <w:webHidden/>
                <w:sz w:val="18"/>
                <w:szCs w:val="18"/>
              </w:rPr>
              <w:fldChar w:fldCharType="end"/>
            </w:r>
          </w:hyperlink>
        </w:p>
        <w:p w14:paraId="0EC7ADC7" w14:textId="400BF64C" w:rsidR="001C0692" w:rsidRPr="007A2B2A" w:rsidRDefault="00000000" w:rsidP="001C0692">
          <w:pPr>
            <w:pStyle w:val="TOC3"/>
            <w:rPr>
              <w:rFonts w:asciiTheme="minorHAnsi" w:hAnsiTheme="minorHAnsi" w:cstheme="minorBidi"/>
            </w:rPr>
          </w:pPr>
          <w:hyperlink w:anchor="_Toc120865120" w:history="1">
            <w:r w:rsidR="001C0692" w:rsidRPr="007A2B2A">
              <w:rPr>
                <w:rStyle w:val="Hyperlink"/>
                <w:sz w:val="18"/>
                <w:szCs w:val="18"/>
              </w:rPr>
              <w:t>Partnerships</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_Toc120865120 \h </w:instrText>
            </w:r>
            <w:r w:rsidR="001C0692" w:rsidRPr="007A2B2A">
              <w:rPr>
                <w:webHidden/>
                <w:sz w:val="18"/>
                <w:szCs w:val="18"/>
              </w:rPr>
            </w:r>
            <w:r w:rsidR="001C0692" w:rsidRPr="007A2B2A">
              <w:rPr>
                <w:webHidden/>
                <w:sz w:val="18"/>
                <w:szCs w:val="18"/>
              </w:rPr>
              <w:fldChar w:fldCharType="separate"/>
            </w:r>
            <w:r w:rsidR="00E4074E">
              <w:rPr>
                <w:webHidden/>
                <w:sz w:val="18"/>
                <w:szCs w:val="18"/>
              </w:rPr>
              <w:t>10</w:t>
            </w:r>
            <w:r w:rsidR="001C0692" w:rsidRPr="007A2B2A">
              <w:rPr>
                <w:webHidden/>
                <w:sz w:val="18"/>
                <w:szCs w:val="18"/>
              </w:rPr>
              <w:fldChar w:fldCharType="end"/>
            </w:r>
          </w:hyperlink>
        </w:p>
        <w:p w14:paraId="1D625AA6" w14:textId="63FE2671" w:rsidR="001C0692" w:rsidRPr="007A2B2A" w:rsidRDefault="00000000" w:rsidP="001C0692">
          <w:pPr>
            <w:pStyle w:val="TOC3"/>
            <w:rPr>
              <w:rFonts w:asciiTheme="minorHAnsi" w:hAnsiTheme="minorHAnsi" w:cstheme="minorBidi"/>
            </w:rPr>
          </w:pPr>
          <w:hyperlink w:anchor="_Toc120865121" w:history="1">
            <w:r w:rsidR="001C0692" w:rsidRPr="007A2B2A">
              <w:rPr>
                <w:rStyle w:val="Hyperlink"/>
                <w:sz w:val="18"/>
                <w:szCs w:val="18"/>
              </w:rPr>
              <w:t>Mobilizing additional funding and/or financing</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_Toc120865121 \h </w:instrText>
            </w:r>
            <w:r w:rsidR="001C0692" w:rsidRPr="007A2B2A">
              <w:rPr>
                <w:webHidden/>
                <w:sz w:val="18"/>
                <w:szCs w:val="18"/>
              </w:rPr>
            </w:r>
            <w:r w:rsidR="001C0692" w:rsidRPr="007A2B2A">
              <w:rPr>
                <w:webHidden/>
                <w:sz w:val="18"/>
                <w:szCs w:val="18"/>
              </w:rPr>
              <w:fldChar w:fldCharType="separate"/>
            </w:r>
            <w:r w:rsidR="00E4074E">
              <w:rPr>
                <w:webHidden/>
                <w:sz w:val="18"/>
                <w:szCs w:val="18"/>
              </w:rPr>
              <w:t>11</w:t>
            </w:r>
            <w:r w:rsidR="001C0692" w:rsidRPr="007A2B2A">
              <w:rPr>
                <w:webHidden/>
                <w:sz w:val="18"/>
                <w:szCs w:val="18"/>
              </w:rPr>
              <w:fldChar w:fldCharType="end"/>
            </w:r>
          </w:hyperlink>
        </w:p>
        <w:p w14:paraId="613C6459" w14:textId="4F050740" w:rsidR="001C0692" w:rsidRPr="007A2B2A" w:rsidRDefault="00000000" w:rsidP="001C0692">
          <w:pPr>
            <w:pStyle w:val="TOC3"/>
            <w:rPr>
              <w:rFonts w:asciiTheme="minorHAnsi" w:hAnsiTheme="minorHAnsi" w:cstheme="minorBidi"/>
            </w:rPr>
          </w:pPr>
          <w:hyperlink w:anchor="_Toc120865122" w:history="1">
            <w:r w:rsidR="001C0692" w:rsidRPr="007A2B2A">
              <w:rPr>
                <w:rStyle w:val="Hyperlink"/>
                <w:sz w:val="18"/>
                <w:szCs w:val="18"/>
              </w:rPr>
              <w:t>Strategic meetings</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_Toc120865122 \h </w:instrText>
            </w:r>
            <w:r w:rsidR="001C0692" w:rsidRPr="007A2B2A">
              <w:rPr>
                <w:webHidden/>
                <w:sz w:val="18"/>
                <w:szCs w:val="18"/>
              </w:rPr>
            </w:r>
            <w:r w:rsidR="001C0692" w:rsidRPr="007A2B2A">
              <w:rPr>
                <w:webHidden/>
                <w:sz w:val="18"/>
                <w:szCs w:val="18"/>
              </w:rPr>
              <w:fldChar w:fldCharType="separate"/>
            </w:r>
            <w:r w:rsidR="00E4074E">
              <w:rPr>
                <w:webHidden/>
                <w:sz w:val="18"/>
                <w:szCs w:val="18"/>
              </w:rPr>
              <w:t>11</w:t>
            </w:r>
            <w:r w:rsidR="001C0692" w:rsidRPr="007A2B2A">
              <w:rPr>
                <w:webHidden/>
                <w:sz w:val="18"/>
                <w:szCs w:val="18"/>
              </w:rPr>
              <w:fldChar w:fldCharType="end"/>
            </w:r>
          </w:hyperlink>
        </w:p>
        <w:p w14:paraId="64E2A690" w14:textId="1EAEBBB2" w:rsidR="001C0692" w:rsidRPr="007A2B2A" w:rsidRDefault="00000000" w:rsidP="001C0692">
          <w:pPr>
            <w:pStyle w:val="TOC3"/>
            <w:rPr>
              <w:rFonts w:asciiTheme="minorHAnsi" w:hAnsiTheme="minorHAnsi" w:cstheme="minorBidi"/>
            </w:rPr>
          </w:pPr>
          <w:hyperlink w:anchor="_Toc120865123" w:history="1">
            <w:r w:rsidR="001C0692" w:rsidRPr="007A2B2A">
              <w:rPr>
                <w:rStyle w:val="Hyperlink"/>
                <w:sz w:val="18"/>
                <w:szCs w:val="18"/>
              </w:rPr>
              <w:t>Innovation, learning and sharing</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_Toc120865123 \h </w:instrText>
            </w:r>
            <w:r w:rsidR="001C0692" w:rsidRPr="007A2B2A">
              <w:rPr>
                <w:webHidden/>
                <w:sz w:val="18"/>
                <w:szCs w:val="18"/>
              </w:rPr>
            </w:r>
            <w:r w:rsidR="001C0692" w:rsidRPr="007A2B2A">
              <w:rPr>
                <w:webHidden/>
                <w:sz w:val="18"/>
                <w:szCs w:val="18"/>
              </w:rPr>
              <w:fldChar w:fldCharType="separate"/>
            </w:r>
            <w:r w:rsidR="00E4074E">
              <w:rPr>
                <w:webHidden/>
                <w:sz w:val="18"/>
                <w:szCs w:val="18"/>
              </w:rPr>
              <w:t>11</w:t>
            </w:r>
            <w:r w:rsidR="001C0692" w:rsidRPr="007A2B2A">
              <w:rPr>
                <w:webHidden/>
                <w:sz w:val="18"/>
                <w:szCs w:val="18"/>
              </w:rPr>
              <w:fldChar w:fldCharType="end"/>
            </w:r>
          </w:hyperlink>
        </w:p>
        <w:p w14:paraId="661CC24B" w14:textId="70DDF3D7" w:rsidR="001C0692" w:rsidRPr="007A2B2A" w:rsidRDefault="00000000">
          <w:pPr>
            <w:pStyle w:val="TOC1"/>
            <w:tabs>
              <w:tab w:val="right" w:leader="dot" w:pos="9980"/>
            </w:tabs>
            <w:rPr>
              <w:rFonts w:eastAsiaTheme="minorEastAsia"/>
              <w:noProof/>
              <w:sz w:val="20"/>
              <w:szCs w:val="20"/>
            </w:rPr>
          </w:pPr>
          <w:hyperlink w:anchor="_Toc120865124" w:history="1">
            <w:r w:rsidR="001C0692" w:rsidRPr="007A2B2A">
              <w:rPr>
                <w:rStyle w:val="Hyperlink"/>
                <w:rFonts w:ascii="Verdana" w:hAnsi="Verdana" w:cs="Arial"/>
                <w:b/>
                <w:bCs/>
                <w:noProof/>
                <w:sz w:val="20"/>
                <w:szCs w:val="20"/>
              </w:rPr>
              <w:t>II. Final Results</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_Toc120865124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12</w:t>
            </w:r>
            <w:r w:rsidR="001C0692" w:rsidRPr="007A2B2A">
              <w:rPr>
                <w:noProof/>
                <w:webHidden/>
                <w:sz w:val="20"/>
                <w:szCs w:val="20"/>
              </w:rPr>
              <w:fldChar w:fldCharType="end"/>
            </w:r>
          </w:hyperlink>
        </w:p>
        <w:p w14:paraId="7856AB3B" w14:textId="52D5DA05" w:rsidR="001C0692" w:rsidRPr="007A2B2A" w:rsidRDefault="00000000" w:rsidP="001C0692">
          <w:pPr>
            <w:pStyle w:val="TOC3"/>
            <w:rPr>
              <w:rFonts w:asciiTheme="minorHAnsi" w:hAnsiTheme="minorHAnsi" w:cstheme="minorBidi"/>
            </w:rPr>
          </w:pPr>
          <w:hyperlink w:anchor="_Toc120865125" w:history="1">
            <w:r w:rsidR="001C0692" w:rsidRPr="007A2B2A">
              <w:rPr>
                <w:rStyle w:val="Hyperlink"/>
                <w:sz w:val="18"/>
                <w:szCs w:val="18"/>
              </w:rPr>
              <w:t>Overall progress</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_Toc120865125 \h </w:instrText>
            </w:r>
            <w:r w:rsidR="001C0692" w:rsidRPr="007A2B2A">
              <w:rPr>
                <w:webHidden/>
                <w:sz w:val="18"/>
                <w:szCs w:val="18"/>
              </w:rPr>
            </w:r>
            <w:r w:rsidR="001C0692" w:rsidRPr="007A2B2A">
              <w:rPr>
                <w:webHidden/>
                <w:sz w:val="18"/>
                <w:szCs w:val="18"/>
              </w:rPr>
              <w:fldChar w:fldCharType="separate"/>
            </w:r>
            <w:r w:rsidR="00E4074E">
              <w:rPr>
                <w:webHidden/>
                <w:sz w:val="18"/>
                <w:szCs w:val="18"/>
              </w:rPr>
              <w:t>12</w:t>
            </w:r>
            <w:r w:rsidR="001C0692" w:rsidRPr="007A2B2A">
              <w:rPr>
                <w:webHidden/>
                <w:sz w:val="18"/>
                <w:szCs w:val="18"/>
              </w:rPr>
              <w:fldChar w:fldCharType="end"/>
            </w:r>
          </w:hyperlink>
        </w:p>
        <w:p w14:paraId="2FF3FD88" w14:textId="7A62F4EE" w:rsidR="001C0692" w:rsidRPr="007A2B2A" w:rsidRDefault="00000000" w:rsidP="001C0692">
          <w:pPr>
            <w:pStyle w:val="TOC3"/>
            <w:rPr>
              <w:rFonts w:asciiTheme="minorHAnsi" w:hAnsiTheme="minorHAnsi" w:cstheme="minorBidi"/>
            </w:rPr>
          </w:pPr>
          <w:hyperlink w:anchor="_Toc120865126" w:history="1">
            <w:r w:rsidR="001C0692" w:rsidRPr="007A2B2A">
              <w:rPr>
                <w:rStyle w:val="Hyperlink"/>
                <w:sz w:val="18"/>
                <w:szCs w:val="18"/>
              </w:rPr>
              <w:t>Contribution to Fund’s global results</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_Toc120865126 \h </w:instrText>
            </w:r>
            <w:r w:rsidR="001C0692" w:rsidRPr="007A2B2A">
              <w:rPr>
                <w:webHidden/>
                <w:sz w:val="18"/>
                <w:szCs w:val="18"/>
              </w:rPr>
            </w:r>
            <w:r w:rsidR="001C0692" w:rsidRPr="007A2B2A">
              <w:rPr>
                <w:webHidden/>
                <w:sz w:val="18"/>
                <w:szCs w:val="18"/>
              </w:rPr>
              <w:fldChar w:fldCharType="separate"/>
            </w:r>
            <w:r w:rsidR="00E4074E">
              <w:rPr>
                <w:webHidden/>
                <w:sz w:val="18"/>
                <w:szCs w:val="18"/>
              </w:rPr>
              <w:t>12</w:t>
            </w:r>
            <w:r w:rsidR="001C0692" w:rsidRPr="007A2B2A">
              <w:rPr>
                <w:webHidden/>
                <w:sz w:val="18"/>
                <w:szCs w:val="18"/>
              </w:rPr>
              <w:fldChar w:fldCharType="end"/>
            </w:r>
          </w:hyperlink>
        </w:p>
        <w:p w14:paraId="3E521110" w14:textId="382BF9B2" w:rsidR="001C0692" w:rsidRPr="007A2B2A" w:rsidRDefault="00000000" w:rsidP="001C0692">
          <w:pPr>
            <w:pStyle w:val="TOC3"/>
            <w:rPr>
              <w:rFonts w:asciiTheme="minorHAnsi" w:hAnsiTheme="minorHAnsi" w:cstheme="minorBidi"/>
            </w:rPr>
          </w:pPr>
          <w:hyperlink w:anchor="_Toc120865127" w:history="1">
            <w:r w:rsidR="001C0692" w:rsidRPr="007A2B2A">
              <w:rPr>
                <w:rStyle w:val="Hyperlink"/>
                <w:sz w:val="18"/>
                <w:szCs w:val="18"/>
              </w:rPr>
              <w:t>JP Outputs and Outcomes</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_Toc120865127 \h </w:instrText>
            </w:r>
            <w:r w:rsidR="001C0692" w:rsidRPr="007A2B2A">
              <w:rPr>
                <w:webHidden/>
                <w:sz w:val="18"/>
                <w:szCs w:val="18"/>
              </w:rPr>
            </w:r>
            <w:r w:rsidR="001C0692" w:rsidRPr="007A2B2A">
              <w:rPr>
                <w:webHidden/>
                <w:sz w:val="18"/>
                <w:szCs w:val="18"/>
              </w:rPr>
              <w:fldChar w:fldCharType="separate"/>
            </w:r>
            <w:r w:rsidR="00E4074E">
              <w:rPr>
                <w:webHidden/>
                <w:sz w:val="18"/>
                <w:szCs w:val="18"/>
              </w:rPr>
              <w:t>12</w:t>
            </w:r>
            <w:r w:rsidR="001C0692" w:rsidRPr="007A2B2A">
              <w:rPr>
                <w:webHidden/>
                <w:sz w:val="18"/>
                <w:szCs w:val="18"/>
              </w:rPr>
              <w:fldChar w:fldCharType="end"/>
            </w:r>
          </w:hyperlink>
        </w:p>
        <w:p w14:paraId="6D6577AA" w14:textId="13263B31" w:rsidR="001C0692" w:rsidRPr="007A2B2A" w:rsidRDefault="00000000">
          <w:pPr>
            <w:pStyle w:val="TOC1"/>
            <w:tabs>
              <w:tab w:val="right" w:leader="dot" w:pos="9980"/>
            </w:tabs>
            <w:rPr>
              <w:rFonts w:eastAsiaTheme="minorEastAsia"/>
              <w:noProof/>
              <w:sz w:val="20"/>
              <w:szCs w:val="20"/>
            </w:rPr>
          </w:pPr>
          <w:hyperlink w:anchor="_Toc120865128" w:history="1">
            <w:r w:rsidR="001C0692" w:rsidRPr="007A2B2A">
              <w:rPr>
                <w:rStyle w:val="Hyperlink"/>
                <w:rFonts w:ascii="Verdana" w:hAnsi="Verdana" w:cs="Arial"/>
                <w:b/>
                <w:bCs/>
                <w:noProof/>
                <w:sz w:val="20"/>
                <w:szCs w:val="20"/>
              </w:rPr>
              <w:t>III. JP finalization and evaluation</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_Toc120865128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16</w:t>
            </w:r>
            <w:r w:rsidR="001C0692" w:rsidRPr="007A2B2A">
              <w:rPr>
                <w:noProof/>
                <w:webHidden/>
                <w:sz w:val="20"/>
                <w:szCs w:val="20"/>
              </w:rPr>
              <w:fldChar w:fldCharType="end"/>
            </w:r>
          </w:hyperlink>
        </w:p>
        <w:p w14:paraId="68ACA154" w14:textId="45A381BC" w:rsidR="001C0692" w:rsidRPr="007A2B2A" w:rsidRDefault="00000000" w:rsidP="001C0692">
          <w:pPr>
            <w:pStyle w:val="TOC3"/>
            <w:rPr>
              <w:rFonts w:asciiTheme="minorHAnsi" w:hAnsiTheme="minorHAnsi" w:cstheme="minorBidi"/>
            </w:rPr>
          </w:pPr>
          <w:hyperlink w:anchor="_Toc120865129" w:history="1">
            <w:r w:rsidR="001C0692" w:rsidRPr="007A2B2A">
              <w:rPr>
                <w:rStyle w:val="Hyperlink"/>
                <w:sz w:val="18"/>
                <w:szCs w:val="18"/>
              </w:rPr>
              <w:t>Final JP evaluation and lessons learned</w:t>
            </w:r>
            <w:r w:rsidR="001C0692" w:rsidRPr="007A2B2A">
              <w:rPr>
                <w:webHidden/>
                <w:sz w:val="18"/>
                <w:szCs w:val="18"/>
              </w:rPr>
              <w:tab/>
            </w:r>
            <w:r w:rsidR="001C0692" w:rsidRPr="007A2B2A">
              <w:rPr>
                <w:webHidden/>
                <w:sz w:val="18"/>
                <w:szCs w:val="18"/>
              </w:rPr>
              <w:fldChar w:fldCharType="begin"/>
            </w:r>
            <w:r w:rsidR="001C0692" w:rsidRPr="007A2B2A">
              <w:rPr>
                <w:webHidden/>
                <w:sz w:val="18"/>
                <w:szCs w:val="18"/>
              </w:rPr>
              <w:instrText xml:space="preserve"> PAGEREF _Toc120865129 \h </w:instrText>
            </w:r>
            <w:r w:rsidR="001C0692" w:rsidRPr="007A2B2A">
              <w:rPr>
                <w:webHidden/>
                <w:sz w:val="18"/>
                <w:szCs w:val="18"/>
              </w:rPr>
            </w:r>
            <w:r w:rsidR="001C0692" w:rsidRPr="007A2B2A">
              <w:rPr>
                <w:webHidden/>
                <w:sz w:val="18"/>
                <w:szCs w:val="18"/>
              </w:rPr>
              <w:fldChar w:fldCharType="separate"/>
            </w:r>
            <w:r w:rsidR="00E4074E">
              <w:rPr>
                <w:webHidden/>
                <w:sz w:val="18"/>
                <w:szCs w:val="18"/>
              </w:rPr>
              <w:t>16</w:t>
            </w:r>
            <w:r w:rsidR="001C0692" w:rsidRPr="007A2B2A">
              <w:rPr>
                <w:webHidden/>
                <w:sz w:val="18"/>
                <w:szCs w:val="18"/>
              </w:rPr>
              <w:fldChar w:fldCharType="end"/>
            </w:r>
          </w:hyperlink>
        </w:p>
        <w:p w14:paraId="41B5F4FF" w14:textId="58DB7DDA" w:rsidR="001C0692" w:rsidRPr="007A2B2A" w:rsidRDefault="00000000">
          <w:pPr>
            <w:pStyle w:val="TOC1"/>
            <w:tabs>
              <w:tab w:val="right" w:leader="dot" w:pos="9980"/>
            </w:tabs>
            <w:rPr>
              <w:rFonts w:eastAsiaTheme="minorEastAsia"/>
              <w:noProof/>
              <w:sz w:val="20"/>
              <w:szCs w:val="20"/>
            </w:rPr>
          </w:pPr>
          <w:hyperlink w:anchor="_Toc120865130" w:history="1">
            <w:r w:rsidR="001C0692" w:rsidRPr="007A2B2A">
              <w:rPr>
                <w:rStyle w:val="Hyperlink"/>
                <w:rFonts w:ascii="Verdana" w:hAnsi="Verdana" w:cs="Arial"/>
                <w:b/>
                <w:bCs/>
                <w:noProof/>
                <w:sz w:val="20"/>
                <w:szCs w:val="20"/>
              </w:rPr>
              <w:t>Annex 1: Consolidated Final Results</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_Toc120865130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18</w:t>
            </w:r>
            <w:r w:rsidR="001C0692" w:rsidRPr="007A2B2A">
              <w:rPr>
                <w:noProof/>
                <w:webHidden/>
                <w:sz w:val="20"/>
                <w:szCs w:val="20"/>
              </w:rPr>
              <w:fldChar w:fldCharType="end"/>
            </w:r>
          </w:hyperlink>
        </w:p>
        <w:p w14:paraId="7C84C089" w14:textId="4FA1937A" w:rsidR="001C0692" w:rsidRPr="007A2B2A" w:rsidRDefault="00000000">
          <w:pPr>
            <w:pStyle w:val="TOC2"/>
            <w:tabs>
              <w:tab w:val="right" w:leader="dot" w:pos="9980"/>
            </w:tabs>
            <w:rPr>
              <w:rFonts w:cstheme="minorBidi"/>
              <w:noProof/>
              <w:sz w:val="20"/>
              <w:szCs w:val="20"/>
            </w:rPr>
          </w:pPr>
          <w:hyperlink w:anchor="_Toc120865131" w:history="1">
            <w:r w:rsidR="001C0692" w:rsidRPr="007A2B2A">
              <w:rPr>
                <w:rStyle w:val="Hyperlink"/>
                <w:rFonts w:ascii="Verdana" w:hAnsi="Verdana" w:cs="Arial"/>
                <w:b/>
                <w:bCs/>
                <w:noProof/>
                <w:sz w:val="20"/>
                <w:szCs w:val="20"/>
              </w:rPr>
              <w:t>1. JP contribution to global Fund’s programmatic results</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_Toc120865131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18</w:t>
            </w:r>
            <w:r w:rsidR="001C0692" w:rsidRPr="007A2B2A">
              <w:rPr>
                <w:noProof/>
                <w:webHidden/>
                <w:sz w:val="20"/>
                <w:szCs w:val="20"/>
              </w:rPr>
              <w:fldChar w:fldCharType="end"/>
            </w:r>
          </w:hyperlink>
        </w:p>
        <w:p w14:paraId="0BDB492D" w14:textId="574DBC1B" w:rsidR="001C0692" w:rsidRPr="007A2B2A" w:rsidRDefault="00000000">
          <w:pPr>
            <w:pStyle w:val="TOC2"/>
            <w:tabs>
              <w:tab w:val="right" w:leader="dot" w:pos="9980"/>
            </w:tabs>
            <w:rPr>
              <w:rFonts w:cstheme="minorBidi"/>
              <w:noProof/>
              <w:sz w:val="20"/>
              <w:szCs w:val="20"/>
            </w:rPr>
          </w:pPr>
          <w:hyperlink w:anchor="_Toc120865132" w:history="1">
            <w:r w:rsidR="001C0692" w:rsidRPr="007A2B2A">
              <w:rPr>
                <w:rStyle w:val="Hyperlink"/>
                <w:rFonts w:ascii="Verdana" w:hAnsi="Verdana" w:cs="Arial"/>
                <w:b/>
                <w:bCs/>
                <w:noProof/>
                <w:sz w:val="20"/>
                <w:szCs w:val="20"/>
              </w:rPr>
              <w:t>2. Results as per JP Programmatic Results Framework</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_Toc120865132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19</w:t>
            </w:r>
            <w:r w:rsidR="001C0692" w:rsidRPr="007A2B2A">
              <w:rPr>
                <w:noProof/>
                <w:webHidden/>
                <w:sz w:val="20"/>
                <w:szCs w:val="20"/>
              </w:rPr>
              <w:fldChar w:fldCharType="end"/>
            </w:r>
          </w:hyperlink>
        </w:p>
        <w:p w14:paraId="7692EB22" w14:textId="5401A669" w:rsidR="001C0692" w:rsidRPr="007A2B2A" w:rsidRDefault="00000000">
          <w:pPr>
            <w:pStyle w:val="TOC1"/>
            <w:tabs>
              <w:tab w:val="right" w:leader="dot" w:pos="9980"/>
            </w:tabs>
            <w:rPr>
              <w:rFonts w:eastAsiaTheme="minorEastAsia"/>
              <w:noProof/>
              <w:sz w:val="20"/>
              <w:szCs w:val="20"/>
            </w:rPr>
          </w:pPr>
          <w:hyperlink w:anchor="_Toc120865133" w:history="1">
            <w:r w:rsidR="001C0692" w:rsidRPr="007A2B2A">
              <w:rPr>
                <w:rStyle w:val="Hyperlink"/>
                <w:rFonts w:ascii="Verdana" w:hAnsi="Verdana" w:cs="Arial"/>
                <w:b/>
                <w:bCs/>
                <w:noProof/>
                <w:sz w:val="20"/>
                <w:szCs w:val="20"/>
              </w:rPr>
              <w:t>Annex 2: Strategic documents</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_Toc120865133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22</w:t>
            </w:r>
            <w:r w:rsidR="001C0692" w:rsidRPr="007A2B2A">
              <w:rPr>
                <w:noProof/>
                <w:webHidden/>
                <w:sz w:val="20"/>
                <w:szCs w:val="20"/>
              </w:rPr>
              <w:fldChar w:fldCharType="end"/>
            </w:r>
          </w:hyperlink>
        </w:p>
        <w:p w14:paraId="7D53627F" w14:textId="5E38F5A1" w:rsidR="001C0692" w:rsidRPr="007A2B2A" w:rsidRDefault="00000000">
          <w:pPr>
            <w:pStyle w:val="TOC2"/>
            <w:tabs>
              <w:tab w:val="right" w:leader="dot" w:pos="9980"/>
            </w:tabs>
            <w:rPr>
              <w:rFonts w:cstheme="minorBidi"/>
              <w:noProof/>
              <w:sz w:val="20"/>
              <w:szCs w:val="20"/>
            </w:rPr>
          </w:pPr>
          <w:hyperlink w:anchor="_Toc120865134" w:history="1">
            <w:r w:rsidR="001C0692" w:rsidRPr="007A2B2A">
              <w:rPr>
                <w:rStyle w:val="Hyperlink"/>
                <w:rFonts w:ascii="Verdana" w:hAnsi="Verdana" w:cs="Arial"/>
                <w:b/>
                <w:bCs/>
                <w:noProof/>
                <w:sz w:val="20"/>
                <w:szCs w:val="20"/>
              </w:rPr>
              <w:t>2.1. Contribution to social protection strategies, policies, and legal frameworks</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_Toc120865134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22</w:t>
            </w:r>
            <w:r w:rsidR="001C0692" w:rsidRPr="007A2B2A">
              <w:rPr>
                <w:noProof/>
                <w:webHidden/>
                <w:sz w:val="20"/>
                <w:szCs w:val="20"/>
              </w:rPr>
              <w:fldChar w:fldCharType="end"/>
            </w:r>
          </w:hyperlink>
        </w:p>
        <w:p w14:paraId="02F698C1" w14:textId="26D0CC3C" w:rsidR="001C0692" w:rsidRPr="007A2B2A" w:rsidRDefault="00000000">
          <w:pPr>
            <w:pStyle w:val="TOC2"/>
            <w:tabs>
              <w:tab w:val="right" w:leader="dot" w:pos="9980"/>
            </w:tabs>
            <w:rPr>
              <w:rFonts w:cstheme="minorBidi"/>
              <w:noProof/>
              <w:sz w:val="20"/>
              <w:szCs w:val="20"/>
            </w:rPr>
          </w:pPr>
          <w:hyperlink w:anchor="_Toc120865135" w:history="1">
            <w:r w:rsidR="001C0692" w:rsidRPr="007A2B2A">
              <w:rPr>
                <w:rStyle w:val="Hyperlink"/>
                <w:rFonts w:ascii="Verdana" w:hAnsi="Verdana" w:cs="Arial"/>
                <w:b/>
                <w:bCs/>
                <w:noProof/>
                <w:sz w:val="20"/>
                <w:szCs w:val="20"/>
              </w:rPr>
              <w:t>2.2. Focus on vulnerable populations</w:t>
            </w:r>
            <w:r w:rsidR="001C0692" w:rsidRPr="007A2B2A">
              <w:rPr>
                <w:noProof/>
                <w:webHidden/>
                <w:sz w:val="20"/>
                <w:szCs w:val="20"/>
              </w:rPr>
              <w:tab/>
            </w:r>
            <w:r w:rsidR="001C0692" w:rsidRPr="007A2B2A">
              <w:rPr>
                <w:noProof/>
                <w:webHidden/>
                <w:sz w:val="20"/>
                <w:szCs w:val="20"/>
              </w:rPr>
              <w:fldChar w:fldCharType="begin"/>
            </w:r>
            <w:r w:rsidR="001C0692" w:rsidRPr="007A2B2A">
              <w:rPr>
                <w:noProof/>
                <w:webHidden/>
                <w:sz w:val="20"/>
                <w:szCs w:val="20"/>
              </w:rPr>
              <w:instrText xml:space="preserve"> PAGEREF _Toc120865135 \h </w:instrText>
            </w:r>
            <w:r w:rsidR="001C0692" w:rsidRPr="007A2B2A">
              <w:rPr>
                <w:noProof/>
                <w:webHidden/>
                <w:sz w:val="20"/>
                <w:szCs w:val="20"/>
              </w:rPr>
            </w:r>
            <w:r w:rsidR="001C0692" w:rsidRPr="007A2B2A">
              <w:rPr>
                <w:noProof/>
                <w:webHidden/>
                <w:sz w:val="20"/>
                <w:szCs w:val="20"/>
              </w:rPr>
              <w:fldChar w:fldCharType="separate"/>
            </w:r>
            <w:r w:rsidR="00E4074E">
              <w:rPr>
                <w:noProof/>
                <w:webHidden/>
                <w:sz w:val="20"/>
                <w:szCs w:val="20"/>
              </w:rPr>
              <w:t>27</w:t>
            </w:r>
            <w:r w:rsidR="001C0692" w:rsidRPr="007A2B2A">
              <w:rPr>
                <w:noProof/>
                <w:webHidden/>
                <w:sz w:val="20"/>
                <w:szCs w:val="20"/>
              </w:rPr>
              <w:fldChar w:fldCharType="end"/>
            </w:r>
          </w:hyperlink>
        </w:p>
        <w:p w14:paraId="0FA49F19" w14:textId="494EC5E8" w:rsidR="00FB232A" w:rsidRPr="007330AD" w:rsidRDefault="00FB232A">
          <w:pPr>
            <w:rPr>
              <w:sz w:val="20"/>
              <w:szCs w:val="20"/>
            </w:rPr>
          </w:pPr>
          <w:r w:rsidRPr="007A2B2A">
            <w:rPr>
              <w:b/>
              <w:bCs/>
              <w:noProof/>
              <w:sz w:val="16"/>
              <w:szCs w:val="16"/>
            </w:rPr>
            <w:fldChar w:fldCharType="end"/>
          </w:r>
        </w:p>
      </w:sdtContent>
    </w:sdt>
    <w:p w14:paraId="3B7F3E59" w14:textId="77777777" w:rsidR="007A2B2A" w:rsidRDefault="007A2B2A">
      <w:pPr>
        <w:rPr>
          <w:rFonts w:ascii="Verdana" w:eastAsiaTheme="majorEastAsia" w:hAnsi="Verdana" w:cs="Arial"/>
          <w:b/>
          <w:bCs/>
          <w:color w:val="0070C0"/>
          <w:sz w:val="24"/>
          <w:szCs w:val="24"/>
        </w:rPr>
      </w:pPr>
      <w:bookmarkStart w:id="0" w:name="_Toc120865106"/>
      <w:r>
        <w:rPr>
          <w:rFonts w:ascii="Verdana" w:hAnsi="Verdana" w:cs="Arial"/>
          <w:b/>
          <w:bCs/>
          <w:color w:val="0070C0"/>
          <w:sz w:val="24"/>
          <w:szCs w:val="24"/>
        </w:rPr>
        <w:br w:type="page"/>
      </w:r>
    </w:p>
    <w:p w14:paraId="6AE06E44" w14:textId="7048FF83" w:rsidR="00FB368D" w:rsidRPr="00932823" w:rsidRDefault="0029579B" w:rsidP="00FB232A">
      <w:pPr>
        <w:pStyle w:val="Heading1"/>
        <w:rPr>
          <w:rFonts w:ascii="Verdana" w:hAnsi="Verdana" w:cs="Arial"/>
          <w:b/>
          <w:bCs/>
          <w:color w:val="0070C0"/>
          <w:sz w:val="24"/>
          <w:szCs w:val="24"/>
        </w:rPr>
      </w:pPr>
      <w:r w:rsidRPr="00FB368D">
        <w:rPr>
          <w:rFonts w:ascii="Verdana" w:hAnsi="Verdana" w:cs="Arial"/>
          <w:b/>
          <w:bCs/>
          <w:color w:val="0070C0"/>
          <w:sz w:val="24"/>
          <w:szCs w:val="24"/>
        </w:rPr>
        <w:lastRenderedPageBreak/>
        <w:t>Executive summary</w:t>
      </w:r>
      <w:bookmarkEnd w:id="0"/>
      <w:r w:rsidRPr="00FB368D">
        <w:rPr>
          <w:rFonts w:ascii="Verdana" w:hAnsi="Verdana" w:cs="Arial"/>
          <w:b/>
          <w:bCs/>
          <w:color w:val="0070C0"/>
          <w:sz w:val="24"/>
          <w:szCs w:val="24"/>
        </w:rPr>
        <w:t xml:space="preserve"> </w:t>
      </w:r>
    </w:p>
    <w:p w14:paraId="5810C67B" w14:textId="77777777" w:rsidR="00FF59D2" w:rsidRPr="00FF59D2" w:rsidRDefault="00FF59D2" w:rsidP="00984CB1">
      <w:pPr>
        <w:rPr>
          <w:rFonts w:ascii="Verdana" w:hAnsi="Verdana" w:cs="Arial"/>
          <w:color w:val="C45911" w:themeColor="accent2" w:themeShade="BF"/>
          <w:sz w:val="12"/>
          <w:szCs w:val="12"/>
        </w:rPr>
      </w:pPr>
    </w:p>
    <w:p w14:paraId="705C7A21" w14:textId="77777777" w:rsidR="00C7381D" w:rsidRDefault="00ED66B6" w:rsidP="007330AD">
      <w:pPr>
        <w:jc w:val="both"/>
        <w:rPr>
          <w:rFonts w:ascii="Verdana" w:eastAsia="Verdana" w:hAnsi="Verdana" w:cstheme="minorHAnsi"/>
          <w:sz w:val="18"/>
          <w:szCs w:val="18"/>
        </w:rPr>
      </w:pPr>
      <w:r w:rsidRPr="009D3FC3">
        <w:rPr>
          <w:rFonts w:ascii="Verdana" w:eastAsia="Verdana" w:hAnsi="Verdana" w:cstheme="minorHAnsi"/>
          <w:sz w:val="18"/>
          <w:szCs w:val="18"/>
        </w:rPr>
        <w:t>The Joint Programme (JP) made considerable progress in supporting MoSD towards strengthening the national social protection system</w:t>
      </w:r>
      <w:r w:rsidR="00067558" w:rsidRPr="009D3FC3">
        <w:rPr>
          <w:rFonts w:ascii="Verdana" w:eastAsia="Verdana" w:hAnsi="Verdana" w:cstheme="minorHAnsi"/>
          <w:sz w:val="18"/>
          <w:szCs w:val="18"/>
        </w:rPr>
        <w:t xml:space="preserve"> </w:t>
      </w:r>
      <w:r w:rsidR="00AC6654" w:rsidRPr="009D3FC3">
        <w:rPr>
          <w:rFonts w:ascii="Verdana" w:eastAsia="Verdana" w:hAnsi="Verdana" w:cstheme="minorHAnsi"/>
          <w:sz w:val="18"/>
          <w:szCs w:val="18"/>
        </w:rPr>
        <w:t>and</w:t>
      </w:r>
      <w:r w:rsidR="00067558" w:rsidRPr="009D3FC3">
        <w:rPr>
          <w:rFonts w:ascii="Verdana" w:eastAsia="Verdana" w:hAnsi="Verdana" w:cstheme="minorHAnsi"/>
          <w:sz w:val="18"/>
          <w:szCs w:val="18"/>
        </w:rPr>
        <w:t xml:space="preserve"> adoption of social protection floors</w:t>
      </w:r>
      <w:r w:rsidRPr="009D3FC3">
        <w:rPr>
          <w:rFonts w:ascii="Verdana" w:eastAsia="Verdana" w:hAnsi="Verdana" w:cstheme="minorHAnsi"/>
          <w:sz w:val="18"/>
          <w:szCs w:val="18"/>
        </w:rPr>
        <w:t xml:space="preserve"> to meet the needs of </w:t>
      </w:r>
      <w:r w:rsidR="00E765CA" w:rsidRPr="009D3FC3">
        <w:rPr>
          <w:rFonts w:ascii="Verdana" w:eastAsia="Verdana" w:hAnsi="Verdana" w:cstheme="minorHAnsi"/>
          <w:sz w:val="18"/>
          <w:szCs w:val="18"/>
        </w:rPr>
        <w:t>persons with disabilities (</w:t>
      </w:r>
      <w:r w:rsidR="00CF4C11">
        <w:rPr>
          <w:rFonts w:ascii="Verdana" w:eastAsia="Verdana" w:hAnsi="Verdana" w:cstheme="minorHAnsi"/>
          <w:sz w:val="18"/>
          <w:szCs w:val="18"/>
        </w:rPr>
        <w:t>PWD</w:t>
      </w:r>
      <w:r w:rsidR="00E765CA" w:rsidRPr="009D3FC3">
        <w:rPr>
          <w:rFonts w:ascii="Verdana" w:eastAsia="Verdana" w:hAnsi="Verdana" w:cstheme="minorHAnsi"/>
          <w:sz w:val="18"/>
          <w:szCs w:val="18"/>
        </w:rPr>
        <w:t>) and older persons (OP)</w:t>
      </w:r>
      <w:r w:rsidRPr="009D3FC3">
        <w:rPr>
          <w:rFonts w:ascii="Verdana" w:eastAsia="Verdana" w:hAnsi="Verdana" w:cstheme="minorHAnsi"/>
          <w:sz w:val="18"/>
          <w:szCs w:val="18"/>
        </w:rPr>
        <w:t xml:space="preserve">. The programme took a multi-lever approach, tackling the supply-side (duty-bearers), demand-side (rights-holders) and enabling environment constraints such that </w:t>
      </w:r>
      <w:r w:rsidR="00CF4C11">
        <w:rPr>
          <w:rFonts w:ascii="Verdana" w:eastAsia="Verdana" w:hAnsi="Verdana" w:cstheme="minorHAnsi"/>
          <w:sz w:val="18"/>
          <w:szCs w:val="18"/>
        </w:rPr>
        <w:t>PWD</w:t>
      </w:r>
      <w:r w:rsidRPr="009D3FC3">
        <w:rPr>
          <w:rFonts w:ascii="Verdana" w:eastAsia="Verdana" w:hAnsi="Verdana" w:cstheme="minorHAnsi"/>
          <w:sz w:val="18"/>
          <w:szCs w:val="18"/>
        </w:rPr>
        <w:t xml:space="preserve"> and OP will access more adequate and cost-effective social protection. </w:t>
      </w:r>
    </w:p>
    <w:p w14:paraId="1B674943" w14:textId="77777777" w:rsidR="00C7381D" w:rsidRDefault="00C7381D" w:rsidP="007330AD">
      <w:pPr>
        <w:jc w:val="both"/>
        <w:rPr>
          <w:rFonts w:ascii="Verdana" w:eastAsia="Verdana" w:hAnsi="Verdana" w:cstheme="minorHAnsi"/>
          <w:sz w:val="18"/>
          <w:szCs w:val="18"/>
        </w:rPr>
      </w:pPr>
    </w:p>
    <w:p w14:paraId="71C70F64" w14:textId="6C3C14D5" w:rsidR="008E3ECA" w:rsidRPr="009D3FC3" w:rsidRDefault="00ED66B6" w:rsidP="007330AD">
      <w:pPr>
        <w:jc w:val="both"/>
        <w:rPr>
          <w:rFonts w:ascii="Verdana" w:eastAsia="Verdana" w:hAnsi="Verdana" w:cstheme="minorHAnsi"/>
          <w:sz w:val="18"/>
          <w:szCs w:val="18"/>
        </w:rPr>
      </w:pPr>
      <w:r w:rsidRPr="009D3FC3">
        <w:rPr>
          <w:rFonts w:ascii="Verdana" w:eastAsia="Verdana" w:hAnsi="Verdana" w:cstheme="minorHAnsi"/>
          <w:sz w:val="18"/>
          <w:szCs w:val="18"/>
        </w:rPr>
        <w:t xml:space="preserve">Project outputs were achieved </w:t>
      </w:r>
      <w:r w:rsidR="009B7131">
        <w:rPr>
          <w:rFonts w:ascii="Verdana" w:eastAsia="Verdana" w:hAnsi="Verdana" w:cstheme="minorHAnsi"/>
          <w:sz w:val="18"/>
          <w:szCs w:val="18"/>
        </w:rPr>
        <w:t>against the set objectives around</w:t>
      </w:r>
      <w:r w:rsidR="009B7131" w:rsidRPr="009D3FC3">
        <w:rPr>
          <w:rFonts w:ascii="Verdana" w:eastAsia="Verdana" w:hAnsi="Verdana" w:cstheme="minorHAnsi"/>
          <w:sz w:val="18"/>
          <w:szCs w:val="18"/>
        </w:rPr>
        <w:t xml:space="preserve"> </w:t>
      </w:r>
      <w:r w:rsidRPr="009D3FC3">
        <w:rPr>
          <w:rFonts w:ascii="Verdana" w:eastAsia="Verdana" w:hAnsi="Verdana" w:cstheme="minorHAnsi"/>
          <w:sz w:val="18"/>
          <w:szCs w:val="18"/>
        </w:rPr>
        <w:t>evidence generation, policy frameworks, service provision and capacity</w:t>
      </w:r>
      <w:r w:rsidR="00942049">
        <w:rPr>
          <w:rFonts w:ascii="Verdana" w:eastAsia="Verdana" w:hAnsi="Verdana" w:cstheme="minorHAnsi"/>
          <w:sz w:val="18"/>
          <w:szCs w:val="18"/>
        </w:rPr>
        <w:t>-</w:t>
      </w:r>
      <w:r w:rsidRPr="009D3FC3">
        <w:rPr>
          <w:rFonts w:ascii="Verdana" w:eastAsia="Verdana" w:hAnsi="Verdana" w:cstheme="minorHAnsi"/>
          <w:sz w:val="18"/>
          <w:szCs w:val="18"/>
        </w:rPr>
        <w:t>building and awareness</w:t>
      </w:r>
      <w:r w:rsidR="00EB73FF">
        <w:rPr>
          <w:rFonts w:ascii="Verdana" w:eastAsia="Verdana" w:hAnsi="Verdana" w:cstheme="minorHAnsi"/>
          <w:sz w:val="18"/>
          <w:szCs w:val="18"/>
        </w:rPr>
        <w:t>-</w:t>
      </w:r>
      <w:r w:rsidRPr="009D3FC3">
        <w:rPr>
          <w:rFonts w:ascii="Verdana" w:eastAsia="Verdana" w:hAnsi="Verdana" w:cstheme="minorHAnsi"/>
          <w:sz w:val="18"/>
          <w:szCs w:val="18"/>
        </w:rPr>
        <w:t xml:space="preserve">raising. JP activities included data collection </w:t>
      </w:r>
      <w:r w:rsidR="002259DF">
        <w:rPr>
          <w:rFonts w:ascii="Verdana" w:eastAsia="Verdana" w:hAnsi="Verdana" w:cstheme="minorHAnsi"/>
          <w:sz w:val="18"/>
          <w:szCs w:val="18"/>
        </w:rPr>
        <w:t>for</w:t>
      </w:r>
      <w:r w:rsidR="009B7131" w:rsidRPr="009D3FC3">
        <w:rPr>
          <w:rFonts w:ascii="Verdana" w:eastAsia="Verdana" w:hAnsi="Verdana" w:cstheme="minorHAnsi"/>
          <w:sz w:val="18"/>
          <w:szCs w:val="18"/>
        </w:rPr>
        <w:t xml:space="preserve"> </w:t>
      </w:r>
      <w:r w:rsidRPr="009D3FC3">
        <w:rPr>
          <w:rFonts w:ascii="Verdana" w:eastAsia="Verdana" w:hAnsi="Verdana" w:cstheme="minorHAnsi"/>
          <w:sz w:val="18"/>
          <w:szCs w:val="18"/>
        </w:rPr>
        <w:t>20,</w:t>
      </w:r>
      <w:r w:rsidR="008F37AD">
        <w:rPr>
          <w:rFonts w:ascii="Verdana" w:eastAsia="Verdana" w:hAnsi="Verdana" w:cstheme="minorHAnsi"/>
          <w:sz w:val="18"/>
          <w:szCs w:val="18"/>
        </w:rPr>
        <w:t>51</w:t>
      </w:r>
      <w:r w:rsidRPr="009D3FC3">
        <w:rPr>
          <w:rFonts w:ascii="Verdana" w:eastAsia="Verdana" w:hAnsi="Verdana" w:cstheme="minorHAnsi"/>
          <w:sz w:val="18"/>
          <w:szCs w:val="18"/>
        </w:rPr>
        <w:t>0 persons with disabilities in the West Bank</w:t>
      </w:r>
      <w:r w:rsidR="009B7131">
        <w:rPr>
          <w:rFonts w:ascii="Verdana" w:eastAsia="Verdana" w:hAnsi="Verdana" w:cstheme="minorHAnsi"/>
          <w:sz w:val="18"/>
          <w:szCs w:val="18"/>
        </w:rPr>
        <w:t xml:space="preserve">, to </w:t>
      </w:r>
      <w:r w:rsidRPr="009D3FC3">
        <w:rPr>
          <w:rFonts w:ascii="Verdana" w:eastAsia="Verdana" w:hAnsi="Verdana" w:cstheme="minorHAnsi"/>
          <w:sz w:val="18"/>
          <w:szCs w:val="18"/>
        </w:rPr>
        <w:t xml:space="preserve">better enable referrals for social services and benefits </w:t>
      </w:r>
      <w:r w:rsidR="009B7131">
        <w:rPr>
          <w:rFonts w:ascii="Verdana" w:eastAsia="Verdana" w:hAnsi="Verdana" w:cstheme="minorHAnsi"/>
          <w:sz w:val="18"/>
          <w:szCs w:val="18"/>
        </w:rPr>
        <w:t>that can be availed for PWD</w:t>
      </w:r>
      <w:r w:rsidRPr="009D3FC3">
        <w:rPr>
          <w:rFonts w:ascii="Verdana" w:eastAsia="Verdana" w:hAnsi="Verdana" w:cstheme="minorHAnsi"/>
          <w:sz w:val="18"/>
          <w:szCs w:val="18"/>
        </w:rPr>
        <w:t xml:space="preserve"> in the system. A functional disability assessment </w:t>
      </w:r>
      <w:r w:rsidR="000A2F7D">
        <w:rPr>
          <w:rFonts w:ascii="Verdana" w:eastAsia="Verdana" w:hAnsi="Verdana" w:cstheme="minorHAnsi"/>
          <w:sz w:val="18"/>
          <w:szCs w:val="18"/>
        </w:rPr>
        <w:t xml:space="preserve">model </w:t>
      </w:r>
      <w:r w:rsidRPr="009D3FC3">
        <w:rPr>
          <w:rFonts w:ascii="Verdana" w:eastAsia="Verdana" w:hAnsi="Verdana" w:cstheme="minorHAnsi"/>
          <w:sz w:val="18"/>
          <w:szCs w:val="18"/>
        </w:rPr>
        <w:t xml:space="preserve">was </w:t>
      </w:r>
      <w:r w:rsidR="000A2F7D">
        <w:rPr>
          <w:rFonts w:ascii="Verdana" w:eastAsia="Verdana" w:hAnsi="Verdana" w:cstheme="minorHAnsi"/>
          <w:sz w:val="18"/>
          <w:szCs w:val="18"/>
        </w:rPr>
        <w:t>proposed</w:t>
      </w:r>
      <w:r w:rsidRPr="009D3FC3">
        <w:rPr>
          <w:rFonts w:ascii="Verdana" w:eastAsia="Verdana" w:hAnsi="Verdana" w:cstheme="minorHAnsi"/>
          <w:sz w:val="18"/>
          <w:szCs w:val="18"/>
        </w:rPr>
        <w:t xml:space="preserve"> as a first step to moving away from the medical model</w:t>
      </w:r>
      <w:r w:rsidR="000A2F7D">
        <w:rPr>
          <w:rFonts w:ascii="Verdana" w:eastAsia="Verdana" w:hAnsi="Verdana" w:cstheme="minorHAnsi"/>
          <w:sz w:val="18"/>
          <w:szCs w:val="18"/>
        </w:rPr>
        <w:t xml:space="preserve"> to support </w:t>
      </w:r>
      <w:r w:rsidR="002259DF">
        <w:rPr>
          <w:rFonts w:ascii="Verdana" w:eastAsia="Verdana" w:hAnsi="Verdana" w:cstheme="minorHAnsi"/>
          <w:sz w:val="18"/>
          <w:szCs w:val="18"/>
        </w:rPr>
        <w:t>improved</w:t>
      </w:r>
      <w:r w:rsidR="000A2F7D">
        <w:rPr>
          <w:rFonts w:ascii="Verdana" w:eastAsia="Verdana" w:hAnsi="Verdana" w:cstheme="minorHAnsi"/>
          <w:sz w:val="18"/>
          <w:szCs w:val="18"/>
        </w:rPr>
        <w:t xml:space="preserve"> identification of persons with disability</w:t>
      </w:r>
      <w:r w:rsidR="009B7131">
        <w:rPr>
          <w:rFonts w:ascii="Verdana" w:eastAsia="Verdana" w:hAnsi="Verdana" w:cstheme="minorHAnsi"/>
          <w:sz w:val="18"/>
          <w:szCs w:val="18"/>
        </w:rPr>
        <w:t>,</w:t>
      </w:r>
      <w:r w:rsidR="000A2F7D">
        <w:rPr>
          <w:rFonts w:ascii="Verdana" w:eastAsia="Verdana" w:hAnsi="Verdana" w:cstheme="minorHAnsi"/>
          <w:sz w:val="18"/>
          <w:szCs w:val="18"/>
        </w:rPr>
        <w:t xml:space="preserve"> </w:t>
      </w:r>
      <w:r w:rsidR="009B7131">
        <w:rPr>
          <w:rFonts w:ascii="Verdana" w:eastAsia="Verdana" w:hAnsi="Verdana" w:cstheme="minorHAnsi"/>
          <w:sz w:val="18"/>
          <w:szCs w:val="18"/>
        </w:rPr>
        <w:t xml:space="preserve">enabling </w:t>
      </w:r>
      <w:r w:rsidR="000A2F7D">
        <w:rPr>
          <w:rFonts w:ascii="Verdana" w:eastAsia="Verdana" w:hAnsi="Verdana" w:cstheme="minorHAnsi"/>
          <w:sz w:val="18"/>
          <w:szCs w:val="18"/>
        </w:rPr>
        <w:t>a rights-based approach.</w:t>
      </w:r>
      <w:r w:rsidRPr="009D3FC3">
        <w:rPr>
          <w:rFonts w:ascii="Verdana" w:eastAsia="Verdana" w:hAnsi="Verdana" w:cstheme="minorHAnsi"/>
          <w:sz w:val="18"/>
          <w:szCs w:val="18"/>
        </w:rPr>
        <w:t xml:space="preserve"> Additionally, there was </w:t>
      </w:r>
      <w:r w:rsidR="00C206A8">
        <w:rPr>
          <w:rFonts w:ascii="Verdana" w:eastAsia="Verdana" w:hAnsi="Verdana" w:cstheme="minorHAnsi"/>
          <w:sz w:val="18"/>
          <w:szCs w:val="18"/>
        </w:rPr>
        <w:t>evidence</w:t>
      </w:r>
      <w:r w:rsidR="00B74A71">
        <w:rPr>
          <w:rFonts w:ascii="Verdana" w:eastAsia="Verdana" w:hAnsi="Verdana" w:cstheme="minorHAnsi"/>
          <w:sz w:val="18"/>
          <w:szCs w:val="18"/>
        </w:rPr>
        <w:t xml:space="preserve"> </w:t>
      </w:r>
      <w:r w:rsidR="00C206A8">
        <w:rPr>
          <w:rFonts w:ascii="Verdana" w:eastAsia="Verdana" w:hAnsi="Verdana" w:cstheme="minorHAnsi"/>
          <w:sz w:val="18"/>
          <w:szCs w:val="18"/>
        </w:rPr>
        <w:t xml:space="preserve">generated </w:t>
      </w:r>
      <w:r w:rsidRPr="009D3FC3">
        <w:rPr>
          <w:rFonts w:ascii="Verdana" w:eastAsia="Verdana" w:hAnsi="Verdana" w:cstheme="minorHAnsi"/>
          <w:sz w:val="18"/>
          <w:szCs w:val="18"/>
        </w:rPr>
        <w:t>to</w:t>
      </w:r>
      <w:r w:rsidR="00C206A8">
        <w:rPr>
          <w:rFonts w:ascii="Verdana" w:eastAsia="Verdana" w:hAnsi="Verdana" w:cstheme="minorHAnsi"/>
          <w:sz w:val="18"/>
          <w:szCs w:val="18"/>
        </w:rPr>
        <w:t xml:space="preserve"> aid national discussions towards</w:t>
      </w:r>
      <w:r w:rsidRPr="009D3FC3">
        <w:rPr>
          <w:rFonts w:ascii="Verdana" w:eastAsia="Verdana" w:hAnsi="Verdana" w:cstheme="minorHAnsi"/>
          <w:sz w:val="18"/>
          <w:szCs w:val="18"/>
        </w:rPr>
        <w:t xml:space="preserve"> the passage of a disability law, through a costing exercise. A legislative foundation </w:t>
      </w:r>
      <w:r w:rsidR="009C5139">
        <w:rPr>
          <w:rFonts w:ascii="Verdana" w:eastAsia="Verdana" w:hAnsi="Verdana" w:cstheme="minorHAnsi"/>
          <w:sz w:val="18"/>
          <w:szCs w:val="18"/>
        </w:rPr>
        <w:t>has aimed to</w:t>
      </w:r>
      <w:r w:rsidR="009C5139" w:rsidRPr="009D3FC3">
        <w:rPr>
          <w:rFonts w:ascii="Verdana" w:eastAsia="Verdana" w:hAnsi="Verdana" w:cstheme="minorHAnsi"/>
          <w:sz w:val="18"/>
          <w:szCs w:val="18"/>
        </w:rPr>
        <w:t xml:space="preserve"> </w:t>
      </w:r>
      <w:r w:rsidRPr="009D3FC3">
        <w:rPr>
          <w:rFonts w:ascii="Verdana" w:eastAsia="Verdana" w:hAnsi="Verdana" w:cstheme="minorHAnsi"/>
          <w:sz w:val="18"/>
          <w:szCs w:val="18"/>
        </w:rPr>
        <w:t>ensure a rights-based approach to social protection for this vulnerable group. Work on mapping social services and feasibility and costing for social pensions made progress on increasing the comprehensiveness of social protection. Capacity development of various key stakeholders also served to increase awareness of SP rights and duty-bearer responsibilities</w:t>
      </w:r>
      <w:r w:rsidR="00C206A8">
        <w:rPr>
          <w:rFonts w:ascii="Verdana" w:eastAsia="Verdana" w:hAnsi="Verdana" w:cstheme="minorHAnsi"/>
          <w:sz w:val="18"/>
          <w:szCs w:val="18"/>
        </w:rPr>
        <w:t xml:space="preserve">, and to build technical capacities in </w:t>
      </w:r>
      <w:r w:rsidR="000A1C26">
        <w:rPr>
          <w:rFonts w:ascii="Verdana" w:eastAsia="Verdana" w:hAnsi="Verdana" w:cstheme="minorHAnsi"/>
          <w:sz w:val="18"/>
          <w:szCs w:val="18"/>
        </w:rPr>
        <w:t xml:space="preserve">social protection </w:t>
      </w:r>
      <w:r w:rsidR="00C206A8">
        <w:rPr>
          <w:rFonts w:ascii="Verdana" w:eastAsia="Verdana" w:hAnsi="Verdana" w:cstheme="minorHAnsi"/>
          <w:sz w:val="18"/>
          <w:szCs w:val="18"/>
        </w:rPr>
        <w:t xml:space="preserve">and for services for </w:t>
      </w:r>
      <w:r w:rsidR="000A1C26">
        <w:rPr>
          <w:rFonts w:ascii="Verdana" w:eastAsia="Verdana" w:hAnsi="Verdana" w:cstheme="minorHAnsi"/>
          <w:sz w:val="18"/>
          <w:szCs w:val="18"/>
        </w:rPr>
        <w:t>PWD</w:t>
      </w:r>
      <w:r w:rsidRPr="009D3FC3">
        <w:rPr>
          <w:rFonts w:ascii="Verdana" w:eastAsia="Verdana" w:hAnsi="Verdana" w:cstheme="minorHAnsi"/>
          <w:sz w:val="18"/>
          <w:szCs w:val="18"/>
        </w:rPr>
        <w:t>.</w:t>
      </w:r>
      <w:r w:rsidR="001A4984" w:rsidRPr="009D3FC3">
        <w:rPr>
          <w:rFonts w:ascii="Verdana" w:eastAsia="Verdana" w:hAnsi="Verdana" w:cstheme="minorHAnsi"/>
          <w:sz w:val="18"/>
          <w:szCs w:val="18"/>
        </w:rPr>
        <w:t xml:space="preserve"> </w:t>
      </w:r>
      <w:r w:rsidR="00D36D36">
        <w:rPr>
          <w:rFonts w:ascii="Verdana" w:eastAsia="Verdana" w:hAnsi="Verdana" w:cstheme="minorHAnsi"/>
          <w:sz w:val="18"/>
          <w:szCs w:val="18"/>
        </w:rPr>
        <w:t xml:space="preserve">A cash pilot targeting </w:t>
      </w:r>
      <w:r w:rsidR="00410819">
        <w:rPr>
          <w:rFonts w:ascii="Verdana" w:eastAsia="Verdana" w:hAnsi="Verdana" w:cstheme="minorHAnsi"/>
          <w:sz w:val="18"/>
          <w:szCs w:val="18"/>
        </w:rPr>
        <w:t>PWD</w:t>
      </w:r>
      <w:r w:rsidR="00D36D36">
        <w:rPr>
          <w:rFonts w:ascii="Verdana" w:eastAsia="Verdana" w:hAnsi="Verdana" w:cstheme="minorHAnsi"/>
          <w:sz w:val="18"/>
          <w:szCs w:val="18"/>
        </w:rPr>
        <w:t xml:space="preserve"> in </w:t>
      </w:r>
      <w:r w:rsidR="00410819">
        <w:rPr>
          <w:rFonts w:ascii="Verdana" w:eastAsia="Verdana" w:hAnsi="Verdana" w:cstheme="minorHAnsi"/>
          <w:sz w:val="18"/>
          <w:szCs w:val="18"/>
        </w:rPr>
        <w:t>Hebron</w:t>
      </w:r>
      <w:r w:rsidR="004C3A18">
        <w:rPr>
          <w:rFonts w:ascii="Verdana" w:eastAsia="Verdana" w:hAnsi="Verdana" w:cstheme="minorHAnsi"/>
          <w:sz w:val="18"/>
          <w:szCs w:val="18"/>
        </w:rPr>
        <w:t xml:space="preserve"> using categorical targeting and differentiated transfer values</w:t>
      </w:r>
      <w:r w:rsidR="00410819">
        <w:rPr>
          <w:rFonts w:ascii="Verdana" w:eastAsia="Verdana" w:hAnsi="Verdana" w:cstheme="minorHAnsi"/>
          <w:sz w:val="18"/>
          <w:szCs w:val="18"/>
        </w:rPr>
        <w:t>,</w:t>
      </w:r>
      <w:r w:rsidR="00D36D36">
        <w:rPr>
          <w:rFonts w:ascii="Verdana" w:eastAsia="Verdana" w:hAnsi="Verdana" w:cstheme="minorHAnsi"/>
          <w:sz w:val="18"/>
          <w:szCs w:val="18"/>
        </w:rPr>
        <w:t xml:space="preserve"> </w:t>
      </w:r>
      <w:r w:rsidR="004C3A18" w:rsidRPr="00B117A5">
        <w:rPr>
          <w:rFonts w:ascii="Verdana" w:hAnsi="Verdana" w:cstheme="minorHAnsi"/>
          <w:color w:val="000000" w:themeColor="text1"/>
          <w:sz w:val="18"/>
          <w:szCs w:val="18"/>
          <w:lang w:val="en-GB"/>
        </w:rPr>
        <w:t>generated learnings on aspects of shock responsiveness of the system and on the impacts of the cash transfer</w:t>
      </w:r>
      <w:r w:rsidR="004C3A18">
        <w:rPr>
          <w:rFonts w:ascii="Verdana" w:hAnsi="Verdana" w:cstheme="minorHAnsi"/>
          <w:color w:val="000000" w:themeColor="text1"/>
          <w:sz w:val="18"/>
          <w:szCs w:val="18"/>
          <w:lang w:val="en-GB"/>
        </w:rPr>
        <w:t>.</w:t>
      </w:r>
      <w:r w:rsidR="00D36D36">
        <w:rPr>
          <w:rFonts w:ascii="Verdana" w:eastAsia="Verdana" w:hAnsi="Verdana" w:cstheme="minorHAnsi"/>
          <w:sz w:val="18"/>
          <w:szCs w:val="18"/>
        </w:rPr>
        <w:t xml:space="preserve"> </w:t>
      </w:r>
      <w:r w:rsidRPr="009D3FC3">
        <w:rPr>
          <w:rFonts w:ascii="Verdana" w:eastAsia="Verdana" w:hAnsi="Verdana" w:cstheme="minorHAnsi"/>
          <w:sz w:val="18"/>
          <w:szCs w:val="18"/>
        </w:rPr>
        <w:t>JP activities included an assessment of the proposed proxy-means test revision (PMT-F v2), analy</w:t>
      </w:r>
      <w:r w:rsidR="006F714A">
        <w:rPr>
          <w:rFonts w:ascii="Verdana" w:eastAsia="Verdana" w:hAnsi="Verdana" w:cstheme="minorHAnsi"/>
          <w:sz w:val="18"/>
          <w:szCs w:val="18"/>
        </w:rPr>
        <w:t>z</w:t>
      </w:r>
      <w:r w:rsidRPr="009D3FC3">
        <w:rPr>
          <w:rFonts w:ascii="Verdana" w:eastAsia="Verdana" w:hAnsi="Verdana" w:cstheme="minorHAnsi"/>
          <w:sz w:val="18"/>
          <w:szCs w:val="18"/>
        </w:rPr>
        <w:t xml:space="preserve">ing the impact on coverage of the proposed revisions to the formula and providing an evaluation of its fitness in achieving the cash transfer programme (CTP) objectives of the PMT. A revised eligibility proposal for cash transfers (PMT-F) was presented to government in 2021, with recommendations made for improving the formula and/or its application in social protection programming. It also contains a brief review of a proposed Multi-dimensional Poverty Index (MPI) adopted by the </w:t>
      </w:r>
      <w:r w:rsidR="000A1C26">
        <w:rPr>
          <w:rFonts w:ascii="Verdana" w:eastAsia="Verdana" w:hAnsi="Verdana" w:cstheme="minorHAnsi"/>
          <w:sz w:val="18"/>
          <w:szCs w:val="18"/>
        </w:rPr>
        <w:t>G</w:t>
      </w:r>
      <w:r w:rsidR="000A1C26" w:rsidRPr="009D3FC3">
        <w:rPr>
          <w:rFonts w:ascii="Verdana" w:eastAsia="Verdana" w:hAnsi="Verdana" w:cstheme="minorHAnsi"/>
          <w:sz w:val="18"/>
          <w:szCs w:val="18"/>
        </w:rPr>
        <w:t xml:space="preserve">overnment </w:t>
      </w:r>
      <w:r w:rsidRPr="009D3FC3">
        <w:rPr>
          <w:rFonts w:ascii="Verdana" w:eastAsia="Verdana" w:hAnsi="Verdana" w:cstheme="minorHAnsi"/>
          <w:sz w:val="18"/>
          <w:szCs w:val="18"/>
        </w:rPr>
        <w:t>in January 2020. MoSD and the World Bank were receptive, particularly to the possibility of redefining the transfer value determination mechanism to allow for more inclusive targeting approaches</w:t>
      </w:r>
      <w:r w:rsidR="00A03155">
        <w:rPr>
          <w:rFonts w:ascii="Verdana" w:eastAsia="Verdana" w:hAnsi="Verdana" w:cstheme="minorHAnsi"/>
          <w:sz w:val="18"/>
          <w:szCs w:val="18"/>
        </w:rPr>
        <w:t xml:space="preserve"> </w:t>
      </w:r>
      <w:r w:rsidRPr="009D3FC3">
        <w:rPr>
          <w:rFonts w:ascii="Verdana" w:eastAsia="Verdana" w:hAnsi="Verdana" w:cstheme="minorHAnsi"/>
          <w:sz w:val="18"/>
          <w:szCs w:val="18"/>
        </w:rPr>
        <w:t>and alternative transfer value determination mechanisms.</w:t>
      </w:r>
    </w:p>
    <w:p w14:paraId="71E9CB05" w14:textId="77777777" w:rsidR="00FB7B69" w:rsidRDefault="00FB7B69" w:rsidP="00984CB1">
      <w:pPr>
        <w:rPr>
          <w:rFonts w:ascii="Verdana" w:hAnsi="Verdana" w:cs="Arial"/>
          <w:b/>
          <w:bCs/>
          <w:sz w:val="18"/>
          <w:szCs w:val="18"/>
          <w:lang w:val="en-GB"/>
        </w:rPr>
      </w:pPr>
    </w:p>
    <w:p w14:paraId="5FCF6231" w14:textId="2A073786" w:rsidR="009071C9" w:rsidRPr="007B4813" w:rsidRDefault="009071C9" w:rsidP="00984CB1">
      <w:pPr>
        <w:rPr>
          <w:rFonts w:ascii="Verdana" w:hAnsi="Verdana" w:cs="Arial"/>
          <w:sz w:val="18"/>
          <w:szCs w:val="18"/>
          <w:lang w:val="en-GB"/>
        </w:rPr>
      </w:pPr>
      <w:r w:rsidRPr="007B4813">
        <w:rPr>
          <w:rFonts w:ascii="Verdana" w:hAnsi="Verdana" w:cs="Arial"/>
          <w:b/>
          <w:bCs/>
          <w:sz w:val="18"/>
          <w:szCs w:val="18"/>
          <w:lang w:val="en-GB"/>
        </w:rPr>
        <w:t>Result 1:</w:t>
      </w:r>
      <w:r w:rsidRPr="007B4813">
        <w:rPr>
          <w:rFonts w:ascii="Verdana" w:hAnsi="Verdana" w:cs="Arial"/>
          <w:sz w:val="18"/>
          <w:szCs w:val="18"/>
          <w:lang w:val="en-GB"/>
        </w:rPr>
        <w:t xml:space="preserve"> Data Analysis and Evidence Generation</w:t>
      </w:r>
    </w:p>
    <w:p w14:paraId="2D3D0DE2" w14:textId="422C1034" w:rsidR="0060660C" w:rsidRPr="007B4813" w:rsidRDefault="0060660C" w:rsidP="00984CB1">
      <w:pPr>
        <w:rPr>
          <w:rFonts w:ascii="Verdana" w:hAnsi="Verdana"/>
          <w:sz w:val="18"/>
          <w:szCs w:val="18"/>
        </w:rPr>
      </w:pPr>
      <w:r w:rsidRPr="007B4813">
        <w:rPr>
          <w:rFonts w:ascii="Verdana" w:hAnsi="Verdana"/>
          <w:sz w:val="18"/>
          <w:szCs w:val="18"/>
        </w:rPr>
        <w:t xml:space="preserve">Estimated rate of completion as of </w:t>
      </w:r>
      <w:r w:rsidR="00C92FED" w:rsidRPr="007B4813">
        <w:rPr>
          <w:rFonts w:ascii="Verdana" w:hAnsi="Verdana"/>
          <w:sz w:val="18"/>
          <w:szCs w:val="18"/>
        </w:rPr>
        <w:t>JP end date</w:t>
      </w:r>
      <w:r w:rsidRPr="007B4813">
        <w:rPr>
          <w:rFonts w:ascii="Verdana" w:hAnsi="Verdana"/>
          <w:sz w:val="18"/>
          <w:szCs w:val="18"/>
        </w:rPr>
        <w:t>:</w:t>
      </w:r>
      <w:r w:rsidR="003660A9" w:rsidRPr="007B4813">
        <w:rPr>
          <w:rFonts w:ascii="Verdana" w:hAnsi="Verdana"/>
          <w:sz w:val="18"/>
          <w:szCs w:val="18"/>
        </w:rPr>
        <w:t xml:space="preserve"> 100%</w:t>
      </w:r>
    </w:p>
    <w:p w14:paraId="698AB79B" w14:textId="77777777" w:rsidR="00CB1D7A" w:rsidRPr="007B4813" w:rsidRDefault="00CB1D7A" w:rsidP="00984CB1">
      <w:pPr>
        <w:rPr>
          <w:rFonts w:ascii="Verdana" w:hAnsi="Verdana" w:cs="Arial"/>
          <w:sz w:val="18"/>
          <w:szCs w:val="18"/>
        </w:rPr>
      </w:pPr>
    </w:p>
    <w:p w14:paraId="64ABF0F8" w14:textId="1C734B71" w:rsidR="0060660C" w:rsidRPr="007B4813" w:rsidRDefault="0060660C" w:rsidP="00984CB1">
      <w:pPr>
        <w:rPr>
          <w:rFonts w:ascii="Verdana" w:hAnsi="Verdana" w:cs="Arial"/>
          <w:sz w:val="18"/>
          <w:szCs w:val="18"/>
          <w:lang w:val="en-GB"/>
        </w:rPr>
      </w:pPr>
      <w:r w:rsidRPr="007B4813">
        <w:rPr>
          <w:rFonts w:ascii="Verdana" w:hAnsi="Verdana" w:cs="Arial"/>
          <w:b/>
          <w:bCs/>
          <w:sz w:val="18"/>
          <w:szCs w:val="18"/>
          <w:lang w:val="en-GB"/>
        </w:rPr>
        <w:t>Result 2:</w:t>
      </w:r>
      <w:r w:rsidR="005F2A64" w:rsidRPr="007B4813">
        <w:rPr>
          <w:rFonts w:ascii="Verdana" w:hAnsi="Verdana" w:cs="Arial"/>
          <w:sz w:val="18"/>
          <w:szCs w:val="18"/>
          <w:lang w:val="en-GB"/>
        </w:rPr>
        <w:t xml:space="preserve"> </w:t>
      </w:r>
      <w:r w:rsidR="00AA5D57" w:rsidRPr="007B4813">
        <w:rPr>
          <w:rFonts w:ascii="Verdana" w:hAnsi="Verdana" w:cs="Arial"/>
          <w:sz w:val="18"/>
          <w:szCs w:val="18"/>
          <w:lang w:val="en-GB"/>
        </w:rPr>
        <w:t xml:space="preserve">Policy </w:t>
      </w:r>
      <w:r w:rsidR="009176FA" w:rsidRPr="007B4813">
        <w:rPr>
          <w:rFonts w:ascii="Verdana" w:hAnsi="Verdana" w:cs="Arial"/>
          <w:sz w:val="18"/>
          <w:szCs w:val="18"/>
          <w:lang w:val="en-GB"/>
        </w:rPr>
        <w:t>and Legislation</w:t>
      </w:r>
      <w:r w:rsidR="005F2A64" w:rsidRPr="007B4813">
        <w:rPr>
          <w:rFonts w:ascii="Verdana" w:hAnsi="Verdana" w:cs="Arial"/>
          <w:sz w:val="18"/>
          <w:szCs w:val="18"/>
          <w:lang w:val="en-GB"/>
        </w:rPr>
        <w:t xml:space="preserve"> </w:t>
      </w:r>
    </w:p>
    <w:p w14:paraId="334844DE" w14:textId="77094D72" w:rsidR="0060660C" w:rsidRPr="007B4813" w:rsidRDefault="00C92FED" w:rsidP="00984CB1">
      <w:pPr>
        <w:rPr>
          <w:rFonts w:ascii="Verdana" w:hAnsi="Verdana"/>
          <w:sz w:val="18"/>
          <w:szCs w:val="18"/>
        </w:rPr>
      </w:pPr>
      <w:r w:rsidRPr="007B4813">
        <w:rPr>
          <w:rFonts w:ascii="Verdana" w:hAnsi="Verdana"/>
          <w:sz w:val="18"/>
          <w:szCs w:val="18"/>
        </w:rPr>
        <w:t>Estimated rate of completion as of JP end date:</w:t>
      </w:r>
      <w:r w:rsidR="0088630F" w:rsidRPr="007B4813">
        <w:rPr>
          <w:rFonts w:ascii="Verdana" w:hAnsi="Verdana"/>
          <w:sz w:val="18"/>
          <w:szCs w:val="18"/>
        </w:rPr>
        <w:t xml:space="preserve"> </w:t>
      </w:r>
      <w:r w:rsidR="00222056">
        <w:rPr>
          <w:rFonts w:ascii="Verdana" w:hAnsi="Verdana"/>
          <w:sz w:val="18"/>
          <w:szCs w:val="18"/>
        </w:rPr>
        <w:t>8</w:t>
      </w:r>
      <w:r w:rsidR="0088630F" w:rsidRPr="007B4813">
        <w:rPr>
          <w:rFonts w:ascii="Verdana" w:hAnsi="Verdana"/>
          <w:sz w:val="18"/>
          <w:szCs w:val="18"/>
        </w:rPr>
        <w:t>0%</w:t>
      </w:r>
    </w:p>
    <w:p w14:paraId="2C5741D1" w14:textId="77777777" w:rsidR="0060660C" w:rsidRPr="007B4813" w:rsidRDefault="0060660C" w:rsidP="00984CB1">
      <w:pPr>
        <w:rPr>
          <w:rFonts w:ascii="Verdana" w:hAnsi="Verdana" w:cs="Arial"/>
          <w:sz w:val="18"/>
          <w:szCs w:val="18"/>
        </w:rPr>
      </w:pPr>
    </w:p>
    <w:p w14:paraId="428CDF15" w14:textId="5F79E9E8" w:rsidR="0060660C" w:rsidRPr="007B4813" w:rsidRDefault="0060660C" w:rsidP="00984CB1">
      <w:pPr>
        <w:rPr>
          <w:rFonts w:ascii="Verdana" w:hAnsi="Verdana" w:cs="Arial"/>
          <w:sz w:val="18"/>
          <w:szCs w:val="18"/>
        </w:rPr>
      </w:pPr>
      <w:r w:rsidRPr="007B4813">
        <w:rPr>
          <w:rFonts w:ascii="Verdana" w:hAnsi="Verdana" w:cs="Arial"/>
          <w:b/>
          <w:bCs/>
          <w:sz w:val="18"/>
          <w:szCs w:val="18"/>
        </w:rPr>
        <w:t>Result 3:</w:t>
      </w:r>
      <w:r w:rsidRPr="007B4813">
        <w:rPr>
          <w:rFonts w:ascii="Verdana" w:hAnsi="Verdana" w:cs="Arial"/>
          <w:sz w:val="18"/>
          <w:szCs w:val="18"/>
        </w:rPr>
        <w:t xml:space="preserve"> </w:t>
      </w:r>
      <w:r w:rsidR="00DD7BA6" w:rsidRPr="007B4813">
        <w:rPr>
          <w:rFonts w:ascii="Verdana" w:hAnsi="Verdana" w:cs="Arial"/>
          <w:sz w:val="18"/>
          <w:szCs w:val="18"/>
        </w:rPr>
        <w:t>System and service provision</w:t>
      </w:r>
    </w:p>
    <w:p w14:paraId="31570804" w14:textId="303D38D7" w:rsidR="0060660C" w:rsidRPr="007B4813" w:rsidRDefault="00C92FED" w:rsidP="00984CB1">
      <w:pPr>
        <w:rPr>
          <w:rFonts w:ascii="Verdana" w:hAnsi="Verdana"/>
          <w:sz w:val="18"/>
          <w:szCs w:val="18"/>
        </w:rPr>
      </w:pPr>
      <w:r w:rsidRPr="007B4813">
        <w:rPr>
          <w:rFonts w:ascii="Verdana" w:hAnsi="Verdana"/>
          <w:sz w:val="18"/>
          <w:szCs w:val="18"/>
        </w:rPr>
        <w:t>Estimated rate of completion as of JP end date:</w:t>
      </w:r>
      <w:r w:rsidR="005E3BC3" w:rsidRPr="007B4813">
        <w:rPr>
          <w:rFonts w:ascii="Verdana" w:hAnsi="Verdana"/>
          <w:sz w:val="18"/>
          <w:szCs w:val="18"/>
        </w:rPr>
        <w:t xml:space="preserve"> </w:t>
      </w:r>
      <w:r w:rsidR="00222056">
        <w:rPr>
          <w:rFonts w:ascii="Verdana" w:hAnsi="Verdana"/>
          <w:sz w:val="18"/>
          <w:szCs w:val="18"/>
        </w:rPr>
        <w:t>8</w:t>
      </w:r>
      <w:r w:rsidR="005E3BC3" w:rsidRPr="007B4813">
        <w:rPr>
          <w:rFonts w:ascii="Verdana" w:hAnsi="Verdana"/>
          <w:sz w:val="18"/>
          <w:szCs w:val="18"/>
        </w:rPr>
        <w:t>0%</w:t>
      </w:r>
    </w:p>
    <w:p w14:paraId="528D78B3" w14:textId="77777777" w:rsidR="0060660C" w:rsidRPr="007B4813" w:rsidRDefault="0060660C" w:rsidP="00984CB1">
      <w:pPr>
        <w:rPr>
          <w:rFonts w:ascii="Verdana" w:hAnsi="Verdana" w:cs="Arial"/>
          <w:sz w:val="18"/>
          <w:szCs w:val="18"/>
        </w:rPr>
      </w:pPr>
    </w:p>
    <w:p w14:paraId="624FF2BF" w14:textId="671A983F" w:rsidR="006D48D4" w:rsidRPr="007B4813" w:rsidRDefault="006D48D4" w:rsidP="00984CB1">
      <w:pPr>
        <w:rPr>
          <w:rFonts w:ascii="Verdana" w:hAnsi="Verdana" w:cs="Arial"/>
          <w:sz w:val="18"/>
          <w:szCs w:val="18"/>
        </w:rPr>
      </w:pPr>
      <w:r w:rsidRPr="007B4813">
        <w:rPr>
          <w:rFonts w:ascii="Verdana" w:hAnsi="Verdana" w:cs="Arial"/>
          <w:b/>
          <w:bCs/>
          <w:sz w:val="18"/>
          <w:szCs w:val="18"/>
        </w:rPr>
        <w:t>Result 4:</w:t>
      </w:r>
      <w:r w:rsidRPr="007B4813">
        <w:rPr>
          <w:rFonts w:ascii="Verdana" w:hAnsi="Verdana" w:cs="Arial"/>
          <w:sz w:val="18"/>
          <w:szCs w:val="18"/>
        </w:rPr>
        <w:t xml:space="preserve"> </w:t>
      </w:r>
      <w:r w:rsidR="00315B68" w:rsidRPr="007B4813">
        <w:rPr>
          <w:rFonts w:ascii="Verdana" w:hAnsi="Verdana" w:cs="Arial"/>
          <w:sz w:val="18"/>
          <w:szCs w:val="18"/>
        </w:rPr>
        <w:t xml:space="preserve">Demand Generation and </w:t>
      </w:r>
      <w:r w:rsidR="00DF43A4" w:rsidRPr="007B4813">
        <w:rPr>
          <w:rFonts w:ascii="Verdana" w:hAnsi="Verdana" w:cs="Arial"/>
          <w:sz w:val="18"/>
          <w:szCs w:val="18"/>
        </w:rPr>
        <w:t>Capacity</w:t>
      </w:r>
      <w:r w:rsidR="00942049">
        <w:rPr>
          <w:rFonts w:ascii="Verdana" w:hAnsi="Verdana" w:cs="Arial"/>
          <w:sz w:val="18"/>
          <w:szCs w:val="18"/>
        </w:rPr>
        <w:t>-</w:t>
      </w:r>
      <w:r w:rsidR="00DF43A4" w:rsidRPr="007B4813">
        <w:rPr>
          <w:rFonts w:ascii="Verdana" w:hAnsi="Verdana" w:cs="Arial"/>
          <w:sz w:val="18"/>
          <w:szCs w:val="18"/>
        </w:rPr>
        <w:t>Building</w:t>
      </w:r>
    </w:p>
    <w:p w14:paraId="302078BB" w14:textId="7AD029B3" w:rsidR="006D48D4" w:rsidRPr="007B4813" w:rsidRDefault="00C92FED" w:rsidP="00984CB1">
      <w:pPr>
        <w:rPr>
          <w:rFonts w:ascii="Verdana" w:hAnsi="Verdana"/>
          <w:sz w:val="18"/>
          <w:szCs w:val="18"/>
        </w:rPr>
      </w:pPr>
      <w:r w:rsidRPr="007B4813">
        <w:rPr>
          <w:rFonts w:ascii="Verdana" w:hAnsi="Verdana"/>
          <w:sz w:val="18"/>
          <w:szCs w:val="18"/>
        </w:rPr>
        <w:t>Estimated rate of completion as of JP end date</w:t>
      </w:r>
      <w:r w:rsidR="009C5794" w:rsidRPr="007B4813">
        <w:rPr>
          <w:rFonts w:ascii="Verdana" w:hAnsi="Verdana"/>
          <w:sz w:val="18"/>
          <w:szCs w:val="18"/>
        </w:rPr>
        <w:t xml:space="preserve">: </w:t>
      </w:r>
      <w:r w:rsidR="00A750A4" w:rsidRPr="007B4813">
        <w:rPr>
          <w:rFonts w:ascii="Verdana" w:hAnsi="Verdana"/>
          <w:sz w:val="18"/>
          <w:szCs w:val="18"/>
        </w:rPr>
        <w:t>100</w:t>
      </w:r>
      <w:r w:rsidR="009C5794" w:rsidRPr="007B4813">
        <w:rPr>
          <w:rFonts w:ascii="Verdana" w:hAnsi="Verdana"/>
          <w:sz w:val="18"/>
          <w:szCs w:val="18"/>
        </w:rPr>
        <w:t>%</w:t>
      </w:r>
    </w:p>
    <w:p w14:paraId="31A6AB03" w14:textId="77777777" w:rsidR="00005408" w:rsidRPr="007B4813" w:rsidRDefault="00005408" w:rsidP="00984CB1">
      <w:pPr>
        <w:rPr>
          <w:rFonts w:ascii="Verdana" w:hAnsi="Verdana"/>
          <w:sz w:val="18"/>
          <w:szCs w:val="18"/>
        </w:rPr>
      </w:pPr>
    </w:p>
    <w:p w14:paraId="6748F948" w14:textId="63D0182B" w:rsidR="00005408" w:rsidRPr="007B4813" w:rsidRDefault="00005408" w:rsidP="00984CB1">
      <w:pPr>
        <w:rPr>
          <w:rFonts w:ascii="Verdana" w:hAnsi="Verdana" w:cs="Arial"/>
          <w:sz w:val="18"/>
          <w:szCs w:val="18"/>
        </w:rPr>
      </w:pPr>
      <w:r w:rsidRPr="007B4813">
        <w:rPr>
          <w:rFonts w:ascii="Verdana" w:hAnsi="Verdana" w:cs="Arial"/>
          <w:b/>
          <w:bCs/>
          <w:sz w:val="18"/>
          <w:szCs w:val="18"/>
        </w:rPr>
        <w:t>Result 5:</w:t>
      </w:r>
      <w:r w:rsidRPr="007B4813">
        <w:rPr>
          <w:rFonts w:ascii="Verdana" w:hAnsi="Verdana" w:cs="Arial"/>
          <w:sz w:val="18"/>
          <w:szCs w:val="18"/>
        </w:rPr>
        <w:t xml:space="preserve"> </w:t>
      </w:r>
      <w:r w:rsidR="00397DF3" w:rsidRPr="007B4813">
        <w:rPr>
          <w:rFonts w:ascii="Verdana" w:hAnsi="Verdana" w:cs="Arial"/>
          <w:sz w:val="18"/>
          <w:szCs w:val="18"/>
        </w:rPr>
        <w:t xml:space="preserve">Extending national focus </w:t>
      </w:r>
      <w:r w:rsidR="00C77BEA" w:rsidRPr="007B4813">
        <w:rPr>
          <w:rFonts w:ascii="Verdana" w:hAnsi="Verdana" w:cs="Arial"/>
          <w:sz w:val="18"/>
          <w:szCs w:val="18"/>
        </w:rPr>
        <w:t xml:space="preserve">to People with Disabilities </w:t>
      </w:r>
      <w:r w:rsidR="001C2CE8" w:rsidRPr="007B4813">
        <w:rPr>
          <w:rFonts w:ascii="Verdana" w:hAnsi="Verdana" w:cs="Arial"/>
          <w:sz w:val="18"/>
          <w:szCs w:val="18"/>
        </w:rPr>
        <w:t xml:space="preserve">and Older Persons </w:t>
      </w:r>
      <w:r w:rsidR="00B20AD5" w:rsidRPr="007B4813">
        <w:rPr>
          <w:rFonts w:ascii="Verdana" w:hAnsi="Verdana" w:cs="Arial"/>
          <w:sz w:val="18"/>
          <w:szCs w:val="18"/>
        </w:rPr>
        <w:t xml:space="preserve">to expand social protection </w:t>
      </w:r>
      <w:r w:rsidR="00DC2389" w:rsidRPr="007B4813">
        <w:rPr>
          <w:rFonts w:ascii="Verdana" w:hAnsi="Verdana" w:cs="Arial"/>
          <w:sz w:val="18"/>
          <w:szCs w:val="18"/>
        </w:rPr>
        <w:t>floor.</w:t>
      </w:r>
      <w:r w:rsidR="00C2682A" w:rsidRPr="007B4813">
        <w:rPr>
          <w:rFonts w:ascii="Verdana" w:hAnsi="Verdana" w:cs="Arial"/>
          <w:sz w:val="18"/>
          <w:szCs w:val="18"/>
        </w:rPr>
        <w:t xml:space="preserve"> The UNCT will build on Mainstreaming, Acceleration and Policy Support (MAPS), WB, WFP and ILO assessment/analyses that also demonstrate commitment and donor engagement on SP. Palestinian Authorities presented Social Protection as a national priority at UNGA 2018 and included it in its Voluntary National Report (VNR).</w:t>
      </w:r>
    </w:p>
    <w:p w14:paraId="758F5BA6" w14:textId="64DF3A97" w:rsidR="001062EA" w:rsidRPr="007B4813" w:rsidRDefault="001062EA" w:rsidP="00984CB1">
      <w:pPr>
        <w:rPr>
          <w:rFonts w:ascii="Verdana" w:hAnsi="Verdana" w:cs="Arial"/>
          <w:sz w:val="18"/>
          <w:szCs w:val="18"/>
        </w:rPr>
      </w:pPr>
      <w:r w:rsidRPr="007B4813">
        <w:rPr>
          <w:rFonts w:ascii="Verdana" w:hAnsi="Verdana" w:cs="Arial"/>
          <w:sz w:val="18"/>
          <w:szCs w:val="18"/>
        </w:rPr>
        <w:t xml:space="preserve">Estimated rate of completion as of JP end date: </w:t>
      </w:r>
      <w:r w:rsidR="00137FC5" w:rsidRPr="007B4813">
        <w:rPr>
          <w:rFonts w:ascii="Verdana" w:hAnsi="Verdana"/>
          <w:sz w:val="18"/>
          <w:szCs w:val="18"/>
        </w:rPr>
        <w:t>100%</w:t>
      </w:r>
    </w:p>
    <w:p w14:paraId="3413010C" w14:textId="77777777" w:rsidR="00DC2389" w:rsidRPr="007B4813" w:rsidRDefault="00DC2389" w:rsidP="00984CB1">
      <w:pPr>
        <w:rPr>
          <w:rFonts w:ascii="Verdana" w:hAnsi="Verdana" w:cs="Arial"/>
          <w:sz w:val="18"/>
          <w:szCs w:val="18"/>
        </w:rPr>
      </w:pPr>
    </w:p>
    <w:p w14:paraId="3132A932" w14:textId="190006CD" w:rsidR="00152D32" w:rsidRPr="007B4813" w:rsidRDefault="006E3F60" w:rsidP="00984CB1">
      <w:pPr>
        <w:rPr>
          <w:rFonts w:ascii="Verdana" w:hAnsi="Verdana" w:cs="Arial"/>
          <w:sz w:val="18"/>
          <w:szCs w:val="18"/>
        </w:rPr>
      </w:pPr>
      <w:r w:rsidRPr="007B4813">
        <w:rPr>
          <w:rFonts w:ascii="Verdana" w:hAnsi="Verdana" w:cs="Arial"/>
          <w:b/>
          <w:bCs/>
          <w:sz w:val="18"/>
          <w:szCs w:val="18"/>
        </w:rPr>
        <w:t>Result 6:</w:t>
      </w:r>
      <w:r w:rsidRPr="007B4813">
        <w:rPr>
          <w:rFonts w:ascii="Verdana" w:hAnsi="Verdana" w:cs="Arial"/>
          <w:sz w:val="18"/>
          <w:szCs w:val="18"/>
        </w:rPr>
        <w:t xml:space="preserve"> </w:t>
      </w:r>
      <w:r w:rsidR="00CF3E51" w:rsidRPr="007B4813">
        <w:rPr>
          <w:rFonts w:ascii="Verdana" w:hAnsi="Verdana" w:cs="Arial"/>
          <w:sz w:val="18"/>
          <w:szCs w:val="18"/>
        </w:rPr>
        <w:t xml:space="preserve">By fast-tracking </w:t>
      </w:r>
      <w:r w:rsidR="008C316D" w:rsidRPr="007B4813">
        <w:rPr>
          <w:rFonts w:ascii="Verdana" w:hAnsi="Verdana" w:cs="Arial"/>
          <w:sz w:val="18"/>
          <w:szCs w:val="18"/>
        </w:rPr>
        <w:t xml:space="preserve">social protection </w:t>
      </w:r>
      <w:r w:rsidR="00E33AAE" w:rsidRPr="007B4813">
        <w:rPr>
          <w:rFonts w:ascii="Verdana" w:hAnsi="Verdana" w:cs="Arial"/>
          <w:sz w:val="18"/>
          <w:szCs w:val="18"/>
        </w:rPr>
        <w:t xml:space="preserve">measures in </w:t>
      </w:r>
      <w:r w:rsidR="004C5C03" w:rsidRPr="007B4813">
        <w:rPr>
          <w:rFonts w:ascii="Verdana" w:hAnsi="Verdana" w:cs="Arial"/>
          <w:sz w:val="18"/>
          <w:szCs w:val="18"/>
        </w:rPr>
        <w:t xml:space="preserve">two specific areas, </w:t>
      </w:r>
      <w:r w:rsidR="00361B91" w:rsidRPr="007B4813">
        <w:rPr>
          <w:rFonts w:ascii="Verdana" w:hAnsi="Verdana" w:cs="Arial"/>
          <w:sz w:val="18"/>
          <w:szCs w:val="18"/>
        </w:rPr>
        <w:t xml:space="preserve">one geographic </w:t>
      </w:r>
      <w:r w:rsidR="006E7E9A" w:rsidRPr="007B4813">
        <w:rPr>
          <w:rFonts w:ascii="Verdana" w:hAnsi="Verdana" w:cs="Arial"/>
          <w:sz w:val="18"/>
          <w:szCs w:val="18"/>
        </w:rPr>
        <w:t>(Hebron)</w:t>
      </w:r>
      <w:r w:rsidR="00DC0FAE" w:rsidRPr="007B4813">
        <w:rPr>
          <w:rFonts w:ascii="Verdana" w:hAnsi="Verdana" w:cs="Arial"/>
          <w:sz w:val="18"/>
          <w:szCs w:val="18"/>
        </w:rPr>
        <w:t xml:space="preserve"> and one </w:t>
      </w:r>
      <w:r w:rsidR="008A480E" w:rsidRPr="007B4813">
        <w:rPr>
          <w:rFonts w:ascii="Verdana" w:hAnsi="Verdana" w:cs="Arial"/>
          <w:sz w:val="18"/>
          <w:szCs w:val="18"/>
        </w:rPr>
        <w:t xml:space="preserve">by social group </w:t>
      </w:r>
      <w:r w:rsidR="00FB4CC1" w:rsidRPr="007B4813">
        <w:rPr>
          <w:rFonts w:ascii="Verdana" w:hAnsi="Verdana" w:cs="Arial"/>
          <w:sz w:val="18"/>
          <w:szCs w:val="18"/>
        </w:rPr>
        <w:t>(poor and vulnerable</w:t>
      </w:r>
      <w:r w:rsidR="007974FC" w:rsidRPr="007B4813">
        <w:rPr>
          <w:rFonts w:ascii="Verdana" w:hAnsi="Verdana" w:cs="Arial"/>
          <w:sz w:val="18"/>
          <w:szCs w:val="18"/>
        </w:rPr>
        <w:t xml:space="preserve"> population)</w:t>
      </w:r>
      <w:r w:rsidR="00B24668" w:rsidRPr="007B4813">
        <w:rPr>
          <w:rFonts w:ascii="Verdana" w:hAnsi="Verdana" w:cs="Arial"/>
          <w:sz w:val="18"/>
          <w:szCs w:val="18"/>
        </w:rPr>
        <w:t xml:space="preserve"> they will build </w:t>
      </w:r>
      <w:r w:rsidR="00476D8D" w:rsidRPr="007B4813">
        <w:rPr>
          <w:rFonts w:ascii="Verdana" w:hAnsi="Verdana" w:cs="Arial"/>
          <w:sz w:val="18"/>
          <w:szCs w:val="18"/>
        </w:rPr>
        <w:t>evidence for nation</w:t>
      </w:r>
      <w:r w:rsidR="00083013" w:rsidRPr="007B4813">
        <w:rPr>
          <w:rFonts w:ascii="Verdana" w:hAnsi="Verdana" w:cs="Arial"/>
          <w:sz w:val="18"/>
          <w:szCs w:val="18"/>
        </w:rPr>
        <w:t>wide scale-up.</w:t>
      </w:r>
    </w:p>
    <w:p w14:paraId="424114E7" w14:textId="6D5D00A9" w:rsidR="00DC2389" w:rsidRPr="00005408" w:rsidRDefault="00152D32" w:rsidP="00984CB1">
      <w:pPr>
        <w:rPr>
          <w:rFonts w:ascii="Verdana" w:hAnsi="Verdana"/>
          <w:b/>
          <w:bCs/>
          <w:sz w:val="20"/>
          <w:szCs w:val="20"/>
        </w:rPr>
      </w:pPr>
      <w:r w:rsidRPr="00137FC5">
        <w:rPr>
          <w:rFonts w:ascii="Verdana" w:hAnsi="Verdana" w:cs="Arial"/>
          <w:sz w:val="18"/>
          <w:szCs w:val="18"/>
        </w:rPr>
        <w:t xml:space="preserve">Estimated </w:t>
      </w:r>
      <w:r w:rsidR="005B2C6A" w:rsidRPr="00137FC5">
        <w:rPr>
          <w:rFonts w:ascii="Verdana" w:hAnsi="Verdana" w:cs="Arial"/>
          <w:sz w:val="18"/>
          <w:szCs w:val="18"/>
        </w:rPr>
        <w:t xml:space="preserve">rate of completion </w:t>
      </w:r>
      <w:r w:rsidR="001F4130" w:rsidRPr="00137FC5">
        <w:rPr>
          <w:rFonts w:ascii="Verdana" w:hAnsi="Verdana" w:cs="Arial"/>
          <w:sz w:val="18"/>
          <w:szCs w:val="18"/>
        </w:rPr>
        <w:t xml:space="preserve">as of </w:t>
      </w:r>
      <w:r w:rsidR="001062EA" w:rsidRPr="00137FC5">
        <w:rPr>
          <w:rFonts w:ascii="Verdana" w:hAnsi="Verdana" w:cs="Arial"/>
          <w:sz w:val="18"/>
          <w:szCs w:val="18"/>
        </w:rPr>
        <w:t xml:space="preserve">JP end date: </w:t>
      </w:r>
      <w:r w:rsidR="00137FC5" w:rsidRPr="00137FC5">
        <w:rPr>
          <w:rFonts w:ascii="Verdana" w:hAnsi="Verdana"/>
          <w:sz w:val="18"/>
          <w:szCs w:val="18"/>
        </w:rPr>
        <w:t>100%</w:t>
      </w:r>
    </w:p>
    <w:p w14:paraId="53BAFE08" w14:textId="77777777" w:rsidR="006D48D4" w:rsidRDefault="006D48D4" w:rsidP="00984CB1">
      <w:pPr>
        <w:rPr>
          <w:rFonts w:ascii="Verdana" w:hAnsi="Verdana" w:cs="Arial"/>
          <w:color w:val="C45911" w:themeColor="accent2" w:themeShade="BF"/>
          <w:sz w:val="14"/>
          <w:szCs w:val="14"/>
        </w:rPr>
      </w:pPr>
    </w:p>
    <w:p w14:paraId="0D9351C3" w14:textId="169B4403" w:rsidR="00FF59D2" w:rsidRDefault="00FF59D2" w:rsidP="00984CB1">
      <w:pPr>
        <w:rPr>
          <w:rFonts w:ascii="Verdana" w:hAnsi="Verdana" w:cs="Arial"/>
          <w:color w:val="C45911" w:themeColor="accent2" w:themeShade="BF"/>
          <w:sz w:val="14"/>
          <w:szCs w:val="14"/>
        </w:rPr>
      </w:pPr>
      <w:r>
        <w:rPr>
          <w:rFonts w:ascii="Verdana" w:hAnsi="Verdana" w:cs="Arial"/>
          <w:color w:val="C45911" w:themeColor="accent2" w:themeShade="BF"/>
          <w:sz w:val="14"/>
          <w:szCs w:val="14"/>
        </w:rPr>
        <w:br w:type="page"/>
      </w:r>
    </w:p>
    <w:p w14:paraId="6EE60C87" w14:textId="77777777" w:rsidR="00C92FED" w:rsidRPr="00932823" w:rsidRDefault="00C92FED" w:rsidP="00FB232A">
      <w:pPr>
        <w:pStyle w:val="Heading1"/>
        <w:rPr>
          <w:rFonts w:ascii="Verdana" w:hAnsi="Verdana" w:cs="Arial"/>
          <w:b/>
          <w:bCs/>
          <w:color w:val="0070C0"/>
          <w:sz w:val="24"/>
          <w:szCs w:val="24"/>
        </w:rPr>
      </w:pPr>
      <w:bookmarkStart w:id="1" w:name="_Toc120865107"/>
      <w:bookmarkStart w:id="2" w:name="_Hlk88727443"/>
      <w:r>
        <w:rPr>
          <w:rFonts w:ascii="Verdana" w:hAnsi="Verdana" w:cs="Arial"/>
          <w:b/>
          <w:bCs/>
          <w:color w:val="0070C0"/>
          <w:sz w:val="24"/>
          <w:szCs w:val="24"/>
        </w:rPr>
        <w:lastRenderedPageBreak/>
        <w:t>I</w:t>
      </w:r>
      <w:r w:rsidRPr="00F04A43">
        <w:rPr>
          <w:rFonts w:ascii="Verdana" w:hAnsi="Verdana" w:cs="Arial"/>
          <w:b/>
          <w:bCs/>
          <w:color w:val="0070C0"/>
          <w:sz w:val="24"/>
          <w:szCs w:val="24"/>
        </w:rPr>
        <w:t xml:space="preserve">. </w:t>
      </w:r>
      <w:r>
        <w:rPr>
          <w:rFonts w:ascii="Verdana" w:hAnsi="Verdana" w:cs="Arial"/>
          <w:b/>
          <w:bCs/>
          <w:color w:val="0070C0"/>
          <w:sz w:val="24"/>
          <w:szCs w:val="24"/>
        </w:rPr>
        <w:t>Overall progress and priority, cross-cutting issues</w:t>
      </w:r>
      <w:bookmarkEnd w:id="1"/>
    </w:p>
    <w:bookmarkEnd w:id="2"/>
    <w:p w14:paraId="7E20B489" w14:textId="77777777" w:rsidR="00314CCC" w:rsidRDefault="00314CCC" w:rsidP="00984CB1">
      <w:pPr>
        <w:rPr>
          <w:rFonts w:ascii="Verdana" w:hAnsi="Verdana" w:cs="Arial"/>
          <w:color w:val="000000" w:themeColor="text1"/>
          <w:sz w:val="18"/>
          <w:szCs w:val="18"/>
        </w:rPr>
      </w:pPr>
    </w:p>
    <w:p w14:paraId="4603904F" w14:textId="77777777" w:rsidR="00C92FED" w:rsidRPr="00454C8A" w:rsidRDefault="00C92FED" w:rsidP="00FB232A">
      <w:pPr>
        <w:pStyle w:val="Heading2"/>
        <w:rPr>
          <w:rFonts w:ascii="Verdana" w:hAnsi="Verdana" w:cs="Arial"/>
          <w:b/>
          <w:bCs/>
          <w:color w:val="000000" w:themeColor="text1"/>
          <w:sz w:val="20"/>
          <w:szCs w:val="20"/>
        </w:rPr>
      </w:pPr>
      <w:bookmarkStart w:id="3" w:name="_Toc120865108"/>
      <w:r>
        <w:rPr>
          <w:rFonts w:ascii="Verdana" w:hAnsi="Verdana" w:cs="Arial"/>
          <w:b/>
          <w:bCs/>
          <w:color w:val="0070C0"/>
          <w:sz w:val="20"/>
          <w:szCs w:val="20"/>
        </w:rPr>
        <w:t>I</w:t>
      </w:r>
      <w:r w:rsidRPr="00363B07">
        <w:rPr>
          <w:rFonts w:ascii="Verdana" w:hAnsi="Verdana" w:cs="Arial"/>
          <w:b/>
          <w:bCs/>
          <w:color w:val="0070C0"/>
          <w:sz w:val="20"/>
          <w:szCs w:val="20"/>
        </w:rPr>
        <w:t xml:space="preserve">.1 </w:t>
      </w:r>
      <w:r>
        <w:rPr>
          <w:rFonts w:ascii="Verdana" w:hAnsi="Verdana" w:cs="Arial"/>
          <w:b/>
          <w:bCs/>
          <w:color w:val="0070C0"/>
          <w:sz w:val="20"/>
          <w:szCs w:val="20"/>
        </w:rPr>
        <w:t>Context and t</w:t>
      </w:r>
      <w:r w:rsidRPr="00363B07">
        <w:rPr>
          <w:rFonts w:ascii="Verdana" w:hAnsi="Verdana" w:cs="Arial"/>
          <w:b/>
          <w:bCs/>
          <w:color w:val="0070C0"/>
          <w:sz w:val="20"/>
          <w:szCs w:val="20"/>
        </w:rPr>
        <w:t>he overall approach</w:t>
      </w:r>
      <w:bookmarkEnd w:id="3"/>
    </w:p>
    <w:p w14:paraId="11C40124" w14:textId="77777777" w:rsidR="00C92FED" w:rsidRDefault="00C92FED" w:rsidP="00984CB1">
      <w:pPr>
        <w:rPr>
          <w:rFonts w:ascii="Verdana" w:hAnsi="Verdana" w:cs="Arial"/>
          <w:color w:val="C45911" w:themeColor="accent2" w:themeShade="BF"/>
          <w:sz w:val="18"/>
          <w:szCs w:val="18"/>
        </w:rPr>
      </w:pPr>
    </w:p>
    <w:p w14:paraId="276C7EC6" w14:textId="77777777" w:rsidR="00C92FED" w:rsidRPr="00363B07" w:rsidRDefault="00C92FED" w:rsidP="00FB232A">
      <w:pPr>
        <w:pStyle w:val="Heading3"/>
        <w:rPr>
          <w:rFonts w:ascii="Verdana" w:hAnsi="Verdana" w:cs="Arial"/>
          <w:i/>
          <w:iCs/>
          <w:color w:val="0070C0"/>
          <w:sz w:val="18"/>
          <w:szCs w:val="18"/>
        </w:rPr>
      </w:pPr>
      <w:bookmarkStart w:id="4" w:name="_Toc120865109"/>
      <w:bookmarkStart w:id="5" w:name="_Hlk88728720"/>
      <w:r>
        <w:rPr>
          <w:rFonts w:ascii="Verdana" w:hAnsi="Verdana" w:cs="Arial"/>
          <w:i/>
          <w:iCs/>
          <w:color w:val="0070C0"/>
          <w:sz w:val="18"/>
          <w:szCs w:val="18"/>
        </w:rPr>
        <w:t>Ensuring an adaptive and strategic JP</w:t>
      </w:r>
      <w:bookmarkEnd w:id="4"/>
    </w:p>
    <w:bookmarkEnd w:id="5"/>
    <w:p w14:paraId="67657265" w14:textId="2A44CF18" w:rsidR="0029634F" w:rsidRPr="007B4813" w:rsidRDefault="0029634F" w:rsidP="00FA2227">
      <w:pPr>
        <w:jc w:val="both"/>
        <w:rPr>
          <w:rFonts w:ascii="Verdana" w:eastAsiaTheme="majorEastAsia" w:hAnsi="Verdana" w:cstheme="minorHAnsi"/>
          <w:sz w:val="18"/>
          <w:szCs w:val="18"/>
          <w:lang w:val="pt-BR"/>
        </w:rPr>
      </w:pPr>
      <w:r w:rsidRPr="007B4813">
        <w:rPr>
          <w:rFonts w:ascii="Verdana" w:eastAsiaTheme="majorEastAsia" w:hAnsi="Verdana" w:cstheme="minorHAnsi"/>
          <w:sz w:val="18"/>
          <w:szCs w:val="18"/>
          <w:lang w:val="pt-BR"/>
        </w:rPr>
        <w:t xml:space="preserve">During the course of the Joint Programme, there were a number of contextual changes that delayed some activities and </w:t>
      </w:r>
      <w:r w:rsidR="00602B1C" w:rsidRPr="007B4813">
        <w:rPr>
          <w:rFonts w:ascii="Verdana" w:eastAsiaTheme="majorEastAsia" w:hAnsi="Verdana" w:cstheme="minorHAnsi"/>
          <w:sz w:val="18"/>
          <w:szCs w:val="18"/>
          <w:lang w:val="pt-BR"/>
        </w:rPr>
        <w:t xml:space="preserve">led to a no-cost time extension of the programme through to end August 2022 to enable completion of the </w:t>
      </w:r>
      <w:r w:rsidR="00A8277B" w:rsidRPr="007B4813">
        <w:rPr>
          <w:rFonts w:ascii="Verdana" w:eastAsiaTheme="majorEastAsia" w:hAnsi="Verdana" w:cstheme="minorHAnsi"/>
          <w:sz w:val="18"/>
          <w:szCs w:val="18"/>
          <w:lang w:val="pt-BR"/>
        </w:rPr>
        <w:t>planned activi</w:t>
      </w:r>
      <w:r w:rsidR="00A1775A">
        <w:rPr>
          <w:rFonts w:ascii="Verdana" w:eastAsiaTheme="majorEastAsia" w:hAnsi="Verdana" w:cstheme="minorHAnsi"/>
          <w:sz w:val="18"/>
          <w:szCs w:val="18"/>
          <w:lang w:val="pt-BR"/>
        </w:rPr>
        <w:t>ti</w:t>
      </w:r>
      <w:r w:rsidR="00A8277B" w:rsidRPr="007B4813">
        <w:rPr>
          <w:rFonts w:ascii="Verdana" w:eastAsiaTheme="majorEastAsia" w:hAnsi="Verdana" w:cstheme="minorHAnsi"/>
          <w:sz w:val="18"/>
          <w:szCs w:val="18"/>
          <w:lang w:val="pt-BR"/>
        </w:rPr>
        <w:t xml:space="preserve">es, while concurrently reprogramming some of the activities in order to </w:t>
      </w:r>
      <w:r w:rsidR="003E1EB3" w:rsidRPr="007B4813">
        <w:rPr>
          <w:rFonts w:ascii="Verdana" w:eastAsiaTheme="majorEastAsia" w:hAnsi="Verdana" w:cstheme="minorHAnsi"/>
          <w:sz w:val="18"/>
          <w:szCs w:val="18"/>
          <w:lang w:val="pt-BR"/>
        </w:rPr>
        <w:t>address new challenges that arose during the course of impl</w:t>
      </w:r>
      <w:r w:rsidR="00A9489A">
        <w:rPr>
          <w:rFonts w:ascii="Verdana" w:eastAsiaTheme="majorEastAsia" w:hAnsi="Verdana" w:cstheme="minorHAnsi"/>
          <w:sz w:val="18"/>
          <w:szCs w:val="18"/>
          <w:lang w:val="pt-BR"/>
        </w:rPr>
        <w:t>e</w:t>
      </w:r>
      <w:r w:rsidR="003E1EB3" w:rsidRPr="007B4813">
        <w:rPr>
          <w:rFonts w:ascii="Verdana" w:eastAsiaTheme="majorEastAsia" w:hAnsi="Verdana" w:cstheme="minorHAnsi"/>
          <w:sz w:val="18"/>
          <w:szCs w:val="18"/>
          <w:lang w:val="pt-BR"/>
        </w:rPr>
        <w:t>mentation. Specifically:</w:t>
      </w:r>
      <w:r w:rsidR="00CC7B86" w:rsidRPr="007B4813">
        <w:rPr>
          <w:rFonts w:ascii="Verdana" w:eastAsiaTheme="majorEastAsia" w:hAnsi="Verdana" w:cstheme="minorHAnsi"/>
          <w:sz w:val="18"/>
          <w:szCs w:val="18"/>
          <w:lang w:val="pt-BR"/>
        </w:rPr>
        <w:br/>
      </w:r>
    </w:p>
    <w:p w14:paraId="09FA910D" w14:textId="34C75E4A" w:rsidR="000249EE" w:rsidRDefault="000249EE" w:rsidP="00FA2227">
      <w:pPr>
        <w:pStyle w:val="ListParagraph"/>
        <w:numPr>
          <w:ilvl w:val="0"/>
          <w:numId w:val="1"/>
        </w:numPr>
        <w:jc w:val="both"/>
        <w:rPr>
          <w:rFonts w:ascii="Verdana" w:eastAsiaTheme="majorEastAsia" w:hAnsi="Verdana" w:cstheme="minorHAnsi"/>
          <w:sz w:val="18"/>
          <w:szCs w:val="18"/>
          <w:lang w:val="pt-BR"/>
        </w:rPr>
      </w:pPr>
      <w:r w:rsidRPr="000249EE">
        <w:rPr>
          <w:rFonts w:ascii="Verdana" w:eastAsiaTheme="majorEastAsia" w:hAnsi="Verdana" w:cstheme="minorHAnsi"/>
          <w:sz w:val="18"/>
          <w:szCs w:val="18"/>
          <w:lang w:val="pt-BR"/>
        </w:rPr>
        <w:t>The draft disability law submitted to the PA Cabinet for review remains, as yet, not approved. This has meant that the plans embedded in the project design to take forward some of the legislative and policy framework for disability rights ha</w:t>
      </w:r>
      <w:r w:rsidR="00C22734">
        <w:rPr>
          <w:rFonts w:ascii="Verdana" w:eastAsiaTheme="majorEastAsia" w:hAnsi="Verdana" w:cstheme="minorHAnsi"/>
          <w:sz w:val="18"/>
          <w:szCs w:val="18"/>
          <w:lang w:val="pt-BR"/>
        </w:rPr>
        <w:t>ve</w:t>
      </w:r>
      <w:r w:rsidRPr="000249EE">
        <w:rPr>
          <w:rFonts w:ascii="Verdana" w:eastAsiaTheme="majorEastAsia" w:hAnsi="Verdana" w:cstheme="minorHAnsi"/>
          <w:sz w:val="18"/>
          <w:szCs w:val="18"/>
          <w:lang w:val="pt-BR"/>
        </w:rPr>
        <w:t xml:space="preserve"> not been feasible in the project, and some of the funding allocated to this has been reprogrammed for other activities.</w:t>
      </w:r>
    </w:p>
    <w:p w14:paraId="39E28075" w14:textId="39DC92F0" w:rsidR="0029634F" w:rsidRPr="00B72DF4" w:rsidRDefault="0029634F" w:rsidP="00FA2227">
      <w:pPr>
        <w:pStyle w:val="ListParagraph"/>
        <w:numPr>
          <w:ilvl w:val="0"/>
          <w:numId w:val="1"/>
        </w:numPr>
        <w:jc w:val="both"/>
        <w:rPr>
          <w:rFonts w:ascii="Verdana" w:eastAsiaTheme="majorEastAsia" w:hAnsi="Verdana" w:cstheme="minorHAnsi"/>
          <w:sz w:val="18"/>
          <w:szCs w:val="18"/>
          <w:lang w:val="pt-BR"/>
        </w:rPr>
      </w:pPr>
      <w:r w:rsidRPr="00B72DF4">
        <w:rPr>
          <w:rFonts w:ascii="Verdana" w:eastAsiaTheme="majorEastAsia" w:hAnsi="Verdana" w:cstheme="minorHAnsi"/>
          <w:sz w:val="18"/>
          <w:szCs w:val="18"/>
          <w:lang w:val="pt-BR"/>
        </w:rPr>
        <w:t>The Palestinian Authority (PA)’s capacity was significantly limited in 2020 during the onset of the COVID-19 crisis. Due to nationwide lockdowns and social distancing requirements, many of the civil servants could not work with the Ministry being closed for some time and some key decision makers within the MoSD themselves suffering from the virus.</w:t>
      </w:r>
      <w:r w:rsidR="00DF6BA7" w:rsidRPr="00B72DF4">
        <w:rPr>
          <w:rFonts w:ascii="Verdana" w:eastAsiaTheme="majorEastAsia" w:hAnsi="Verdana" w:cstheme="minorHAnsi"/>
          <w:sz w:val="18"/>
          <w:szCs w:val="18"/>
          <w:lang w:val="pt-BR"/>
        </w:rPr>
        <w:t xml:space="preserve"> </w:t>
      </w:r>
      <w:r w:rsidRPr="00B72DF4">
        <w:rPr>
          <w:rFonts w:ascii="Verdana" w:eastAsiaTheme="majorEastAsia" w:hAnsi="Verdana" w:cstheme="minorHAnsi"/>
          <w:sz w:val="18"/>
          <w:szCs w:val="18"/>
          <w:lang w:val="pt-BR"/>
        </w:rPr>
        <w:t>Government priorities also changed</w:t>
      </w:r>
      <w:r w:rsidR="006934B2" w:rsidRPr="00B72DF4">
        <w:rPr>
          <w:rFonts w:ascii="Verdana" w:eastAsiaTheme="majorEastAsia" w:hAnsi="Verdana" w:cstheme="minorHAnsi"/>
          <w:sz w:val="18"/>
          <w:szCs w:val="18"/>
          <w:lang w:val="pt-BR"/>
        </w:rPr>
        <w:t xml:space="preserve">, focusing on the </w:t>
      </w:r>
      <w:r w:rsidRPr="00B72DF4">
        <w:rPr>
          <w:rFonts w:ascii="Verdana" w:eastAsiaTheme="majorEastAsia" w:hAnsi="Verdana" w:cstheme="minorHAnsi"/>
          <w:sz w:val="18"/>
          <w:szCs w:val="18"/>
          <w:lang w:val="pt-BR"/>
        </w:rPr>
        <w:t xml:space="preserve">immediate humanitarian needs </w:t>
      </w:r>
      <w:r w:rsidR="000472DE" w:rsidRPr="00B72DF4">
        <w:rPr>
          <w:rFonts w:ascii="Verdana" w:eastAsiaTheme="majorEastAsia" w:hAnsi="Verdana" w:cstheme="minorHAnsi"/>
          <w:sz w:val="18"/>
          <w:szCs w:val="18"/>
          <w:lang w:val="pt-BR"/>
        </w:rPr>
        <w:t xml:space="preserve">and emergency response </w:t>
      </w:r>
      <w:r w:rsidRPr="00B72DF4">
        <w:rPr>
          <w:rFonts w:ascii="Verdana" w:eastAsiaTheme="majorEastAsia" w:hAnsi="Verdana" w:cstheme="minorHAnsi"/>
          <w:sz w:val="18"/>
          <w:szCs w:val="18"/>
          <w:lang w:val="pt-BR"/>
        </w:rPr>
        <w:t>arising due to the pandemic</w:t>
      </w:r>
      <w:r w:rsidR="000472DE" w:rsidRPr="00B72DF4">
        <w:rPr>
          <w:rFonts w:ascii="Verdana" w:eastAsiaTheme="majorEastAsia" w:hAnsi="Verdana" w:cstheme="minorHAnsi"/>
          <w:sz w:val="18"/>
          <w:szCs w:val="18"/>
          <w:lang w:val="pt-BR"/>
        </w:rPr>
        <w:t>,</w:t>
      </w:r>
      <w:r w:rsidRPr="00B72DF4">
        <w:rPr>
          <w:rFonts w:ascii="Verdana" w:eastAsiaTheme="majorEastAsia" w:hAnsi="Verdana" w:cstheme="minorHAnsi"/>
          <w:sz w:val="18"/>
          <w:szCs w:val="18"/>
          <w:lang w:val="pt-BR"/>
        </w:rPr>
        <w:t xml:space="preserve"> while social protection and other projects were </w:t>
      </w:r>
      <w:r w:rsidR="000472DE" w:rsidRPr="00B72DF4">
        <w:rPr>
          <w:rFonts w:ascii="Verdana" w:eastAsiaTheme="majorEastAsia" w:hAnsi="Verdana" w:cstheme="minorHAnsi"/>
          <w:sz w:val="18"/>
          <w:szCs w:val="18"/>
          <w:lang w:val="pt-BR"/>
        </w:rPr>
        <w:t>deprioriti</w:t>
      </w:r>
      <w:r w:rsidR="001F3AAD">
        <w:rPr>
          <w:rFonts w:ascii="Verdana" w:eastAsiaTheme="majorEastAsia" w:hAnsi="Verdana" w:cstheme="minorHAnsi"/>
          <w:sz w:val="18"/>
          <w:szCs w:val="18"/>
          <w:lang w:val="pt-BR"/>
        </w:rPr>
        <w:t>z</w:t>
      </w:r>
      <w:r w:rsidR="000472DE" w:rsidRPr="00B72DF4">
        <w:rPr>
          <w:rFonts w:ascii="Verdana" w:eastAsiaTheme="majorEastAsia" w:hAnsi="Verdana" w:cstheme="minorHAnsi"/>
          <w:sz w:val="18"/>
          <w:szCs w:val="18"/>
          <w:lang w:val="pt-BR"/>
        </w:rPr>
        <w:t xml:space="preserve">ed </w:t>
      </w:r>
      <w:r w:rsidRPr="00B72DF4">
        <w:rPr>
          <w:rFonts w:ascii="Verdana" w:eastAsiaTheme="majorEastAsia" w:hAnsi="Verdana" w:cstheme="minorHAnsi"/>
          <w:sz w:val="18"/>
          <w:szCs w:val="18"/>
          <w:lang w:val="pt-BR"/>
        </w:rPr>
        <w:t>through 2020.</w:t>
      </w:r>
      <w:r w:rsidR="00EA5AB4">
        <w:rPr>
          <w:rFonts w:ascii="Verdana" w:eastAsiaTheme="majorEastAsia" w:hAnsi="Verdana" w:cstheme="minorHAnsi"/>
          <w:sz w:val="18"/>
          <w:szCs w:val="18"/>
          <w:lang w:val="pt-BR"/>
        </w:rPr>
        <w:t xml:space="preserve"> Key activities were delayed due to COVID-19, such as the revision toward a disability functional assessment model, which required in</w:t>
      </w:r>
      <w:r w:rsidR="00FD3DD1">
        <w:rPr>
          <w:rFonts w:ascii="Verdana" w:eastAsiaTheme="majorEastAsia" w:hAnsi="Verdana" w:cstheme="minorHAnsi"/>
          <w:sz w:val="18"/>
          <w:szCs w:val="18"/>
          <w:lang w:val="pt-BR"/>
        </w:rPr>
        <w:t>-</w:t>
      </w:r>
      <w:r w:rsidR="00EA5AB4">
        <w:rPr>
          <w:rFonts w:ascii="Verdana" w:eastAsiaTheme="majorEastAsia" w:hAnsi="Verdana" w:cstheme="minorHAnsi"/>
          <w:sz w:val="18"/>
          <w:szCs w:val="18"/>
          <w:lang w:val="pt-BR"/>
        </w:rPr>
        <w:t xml:space="preserve">country </w:t>
      </w:r>
      <w:r w:rsidR="00623D06">
        <w:rPr>
          <w:rFonts w:ascii="Verdana" w:eastAsiaTheme="majorEastAsia" w:hAnsi="Verdana" w:cstheme="minorHAnsi"/>
          <w:sz w:val="18"/>
          <w:szCs w:val="18"/>
          <w:lang w:val="pt-BR"/>
        </w:rPr>
        <w:t>specialize</w:t>
      </w:r>
      <w:r w:rsidR="00EA5AB4">
        <w:rPr>
          <w:rFonts w:ascii="Verdana" w:eastAsiaTheme="majorEastAsia" w:hAnsi="Verdana" w:cstheme="minorHAnsi"/>
          <w:sz w:val="18"/>
          <w:szCs w:val="18"/>
          <w:lang w:val="pt-BR"/>
        </w:rPr>
        <w:t>d support. This activity would have been beneficial to be implemented earlier in the project and thus impacted the flow of the theory of change.</w:t>
      </w:r>
    </w:p>
    <w:p w14:paraId="4166D455" w14:textId="77777777" w:rsidR="0029634F" w:rsidRPr="00B72DF4" w:rsidRDefault="0029634F" w:rsidP="00FA2227">
      <w:pPr>
        <w:pStyle w:val="ListParagraph"/>
        <w:numPr>
          <w:ilvl w:val="0"/>
          <w:numId w:val="1"/>
        </w:numPr>
        <w:jc w:val="both"/>
        <w:rPr>
          <w:rFonts w:ascii="Verdana" w:eastAsiaTheme="majorEastAsia" w:hAnsi="Verdana" w:cstheme="minorHAnsi"/>
          <w:sz w:val="18"/>
          <w:szCs w:val="18"/>
          <w:lang w:val="pt-BR"/>
        </w:rPr>
      </w:pPr>
      <w:r w:rsidRPr="00B72DF4">
        <w:rPr>
          <w:rFonts w:ascii="Verdana" w:eastAsiaTheme="majorEastAsia" w:hAnsi="Verdana" w:cstheme="minorHAnsi"/>
          <w:sz w:val="18"/>
          <w:szCs w:val="18"/>
          <w:lang w:val="pt-BR"/>
        </w:rPr>
        <w:t xml:space="preserve">The PA’s capacity was further constrained in 2020 due to the financial crisis, with the Israeli authorities withholding 80% of the PA’s revenues from May to November 2020, with civil service salaries unable to be paid and further constraining the Government’s capacity to act. </w:t>
      </w:r>
    </w:p>
    <w:p w14:paraId="20EC93D4" w14:textId="5D3F9952" w:rsidR="0029634F" w:rsidRPr="00B72DF4" w:rsidRDefault="0029634F" w:rsidP="00FA2227">
      <w:pPr>
        <w:pStyle w:val="ListParagraph"/>
        <w:numPr>
          <w:ilvl w:val="0"/>
          <w:numId w:val="1"/>
        </w:numPr>
        <w:jc w:val="both"/>
        <w:rPr>
          <w:rFonts w:ascii="Verdana" w:eastAsiaTheme="majorEastAsia" w:hAnsi="Verdana" w:cstheme="minorHAnsi"/>
          <w:sz w:val="18"/>
          <w:szCs w:val="18"/>
          <w:lang w:val="pt-BR"/>
        </w:rPr>
      </w:pPr>
      <w:r w:rsidRPr="00B72DF4">
        <w:rPr>
          <w:rFonts w:ascii="Verdana" w:eastAsiaTheme="majorEastAsia" w:hAnsi="Verdana" w:cstheme="minorHAnsi"/>
          <w:sz w:val="18"/>
          <w:szCs w:val="18"/>
          <w:lang w:val="pt-BR"/>
        </w:rPr>
        <w:t xml:space="preserve">The PA announced legislative and presidential elections in early 2021; the first elections in more than a decade. In anticipation of the Palestinian Legislative Council, the Government recommended that the JP pause the policy and legislation-related activities, such as approval of the </w:t>
      </w:r>
      <w:r w:rsidR="00CF4C11">
        <w:rPr>
          <w:rFonts w:ascii="Verdana" w:eastAsiaTheme="majorEastAsia" w:hAnsi="Verdana" w:cstheme="minorHAnsi"/>
          <w:sz w:val="18"/>
          <w:szCs w:val="18"/>
          <w:lang w:val="pt-BR"/>
        </w:rPr>
        <w:t>PWD</w:t>
      </w:r>
      <w:r w:rsidRPr="00B72DF4">
        <w:rPr>
          <w:rFonts w:ascii="Verdana" w:eastAsiaTheme="majorEastAsia" w:hAnsi="Verdana" w:cstheme="minorHAnsi"/>
          <w:sz w:val="18"/>
          <w:szCs w:val="18"/>
          <w:lang w:val="pt-BR"/>
        </w:rPr>
        <w:t xml:space="preserve"> law, until the new council is active. A Presidential Decree was subsequently issued in May 2021, postponing legislative elections. This </w:t>
      </w:r>
      <w:r w:rsidR="00336466" w:rsidRPr="00B72DF4">
        <w:rPr>
          <w:rFonts w:ascii="Verdana" w:eastAsiaTheme="majorEastAsia" w:hAnsi="Verdana" w:cstheme="minorHAnsi"/>
          <w:sz w:val="18"/>
          <w:szCs w:val="18"/>
          <w:lang w:val="pt-BR"/>
        </w:rPr>
        <w:t>had</w:t>
      </w:r>
      <w:r w:rsidRPr="00B72DF4">
        <w:rPr>
          <w:rFonts w:ascii="Verdana" w:eastAsiaTheme="majorEastAsia" w:hAnsi="Verdana" w:cstheme="minorHAnsi"/>
          <w:sz w:val="18"/>
          <w:szCs w:val="18"/>
          <w:lang w:val="pt-BR"/>
        </w:rPr>
        <w:t xml:space="preserve"> knock-on implications for the JP; however, the JP </w:t>
      </w:r>
      <w:r w:rsidR="00AC5D33" w:rsidRPr="00B72DF4">
        <w:rPr>
          <w:rFonts w:ascii="Verdana" w:eastAsiaTheme="majorEastAsia" w:hAnsi="Verdana" w:cstheme="minorHAnsi"/>
          <w:sz w:val="18"/>
          <w:szCs w:val="18"/>
          <w:lang w:val="pt-BR"/>
        </w:rPr>
        <w:t>scop</w:t>
      </w:r>
      <w:r w:rsidR="00AC5D33">
        <w:rPr>
          <w:rFonts w:ascii="Verdana" w:eastAsiaTheme="majorEastAsia" w:hAnsi="Verdana" w:cstheme="minorHAnsi"/>
          <w:sz w:val="18"/>
          <w:szCs w:val="18"/>
          <w:lang w:val="pt-BR"/>
        </w:rPr>
        <w:t>ed</w:t>
      </w:r>
      <w:r w:rsidR="00AC5D33" w:rsidRPr="00B72DF4">
        <w:rPr>
          <w:rFonts w:ascii="Verdana" w:eastAsiaTheme="majorEastAsia" w:hAnsi="Verdana" w:cstheme="minorHAnsi"/>
          <w:sz w:val="18"/>
          <w:szCs w:val="18"/>
          <w:lang w:val="pt-BR"/>
        </w:rPr>
        <w:t xml:space="preserve"> </w:t>
      </w:r>
      <w:r w:rsidRPr="00B72DF4">
        <w:rPr>
          <w:rFonts w:ascii="Verdana" w:eastAsiaTheme="majorEastAsia" w:hAnsi="Verdana" w:cstheme="minorHAnsi"/>
          <w:sz w:val="18"/>
          <w:szCs w:val="18"/>
          <w:lang w:val="pt-BR"/>
        </w:rPr>
        <w:t xml:space="preserve">alternate means to enable legislative progress. </w:t>
      </w:r>
    </w:p>
    <w:p w14:paraId="2EEFE26A" w14:textId="20516816" w:rsidR="0029634F" w:rsidRPr="00B72DF4" w:rsidRDefault="0029634F" w:rsidP="00FA2227">
      <w:pPr>
        <w:pStyle w:val="ListParagraph"/>
        <w:numPr>
          <w:ilvl w:val="0"/>
          <w:numId w:val="1"/>
        </w:numPr>
        <w:jc w:val="both"/>
        <w:rPr>
          <w:rFonts w:ascii="Verdana" w:eastAsiaTheme="majorEastAsia" w:hAnsi="Verdana" w:cstheme="minorHAnsi"/>
          <w:sz w:val="18"/>
          <w:szCs w:val="18"/>
          <w:lang w:val="pt-BR"/>
        </w:rPr>
      </w:pPr>
      <w:r w:rsidRPr="00B72DF4">
        <w:rPr>
          <w:rFonts w:ascii="Verdana" w:eastAsiaTheme="majorEastAsia" w:hAnsi="Verdana" w:cstheme="minorHAnsi"/>
          <w:sz w:val="18"/>
          <w:szCs w:val="18"/>
          <w:lang w:val="pt-BR"/>
        </w:rPr>
        <w:t xml:space="preserve">While the implementation of the JP accelerated in early 2021, it saw further delays with the onset of conflict in the Gaza Strip in May 2021. The conflict took the lives of around 250 Palestinians and displaced thousands of people within Gaza. The PA and the UN agencies necessarily reoriented their focus to the immediate humanitarian needs </w:t>
      </w:r>
      <w:r w:rsidR="00DD6302">
        <w:rPr>
          <w:rFonts w:ascii="Verdana" w:eastAsiaTheme="majorEastAsia" w:hAnsi="Verdana" w:cstheme="minorHAnsi"/>
          <w:sz w:val="18"/>
          <w:szCs w:val="18"/>
          <w:lang w:val="pt-BR"/>
        </w:rPr>
        <w:t>a</w:t>
      </w:r>
      <w:r w:rsidRPr="00B72DF4">
        <w:rPr>
          <w:rFonts w:ascii="Verdana" w:eastAsiaTheme="majorEastAsia" w:hAnsi="Verdana" w:cstheme="minorHAnsi"/>
          <w:sz w:val="18"/>
          <w:szCs w:val="18"/>
          <w:lang w:val="pt-BR"/>
        </w:rPr>
        <w:t xml:space="preserve">rising from the crisis. </w:t>
      </w:r>
    </w:p>
    <w:p w14:paraId="43CDD167" w14:textId="1087B6D6" w:rsidR="0029634F" w:rsidRPr="00B72DF4" w:rsidRDefault="006368F7" w:rsidP="00FA2227">
      <w:pPr>
        <w:pStyle w:val="ListParagraph"/>
        <w:numPr>
          <w:ilvl w:val="0"/>
          <w:numId w:val="1"/>
        </w:numPr>
        <w:jc w:val="both"/>
        <w:rPr>
          <w:rFonts w:ascii="Verdana" w:eastAsiaTheme="majorEastAsia" w:hAnsi="Verdana" w:cstheme="minorHAnsi"/>
          <w:sz w:val="18"/>
          <w:szCs w:val="18"/>
          <w:lang w:val="pt-BR"/>
        </w:rPr>
      </w:pPr>
      <w:r w:rsidRPr="00B72DF4">
        <w:rPr>
          <w:rFonts w:ascii="Verdana" w:eastAsiaTheme="majorEastAsia" w:hAnsi="Verdana" w:cstheme="minorHAnsi"/>
          <w:sz w:val="18"/>
          <w:szCs w:val="18"/>
          <w:lang w:val="pt-BR"/>
        </w:rPr>
        <w:t>In 2022, the</w:t>
      </w:r>
      <w:r w:rsidR="00F4764A" w:rsidRPr="00B72DF4">
        <w:rPr>
          <w:rFonts w:ascii="Verdana" w:eastAsiaTheme="majorEastAsia" w:hAnsi="Verdana" w:cstheme="minorHAnsi"/>
          <w:sz w:val="18"/>
          <w:szCs w:val="18"/>
          <w:lang w:val="pt-BR"/>
        </w:rPr>
        <w:t xml:space="preserve"> project extension granted sufficient </w:t>
      </w:r>
      <w:r w:rsidR="0029634F" w:rsidRPr="00B72DF4">
        <w:rPr>
          <w:rFonts w:ascii="Verdana" w:eastAsiaTheme="majorEastAsia" w:hAnsi="Verdana" w:cstheme="minorHAnsi"/>
          <w:sz w:val="18"/>
          <w:szCs w:val="18"/>
          <w:lang w:val="pt-BR"/>
        </w:rPr>
        <w:t>time for the JP to implement all the planned activities and deliver expected results – ultimately extending</w:t>
      </w:r>
      <w:r w:rsidR="00C50CFD">
        <w:rPr>
          <w:rFonts w:ascii="Verdana" w:eastAsiaTheme="majorEastAsia" w:hAnsi="Verdana" w:cstheme="minorHAnsi"/>
          <w:sz w:val="18"/>
          <w:szCs w:val="18"/>
          <w:lang w:val="pt-BR"/>
        </w:rPr>
        <w:t xml:space="preserve"> the</w:t>
      </w:r>
      <w:r w:rsidR="0029634F" w:rsidRPr="00B72DF4">
        <w:rPr>
          <w:rFonts w:ascii="Verdana" w:eastAsiaTheme="majorEastAsia" w:hAnsi="Verdana" w:cstheme="minorHAnsi"/>
          <w:sz w:val="18"/>
          <w:szCs w:val="18"/>
          <w:lang w:val="pt-BR"/>
        </w:rPr>
        <w:t xml:space="preserve"> national focus of the social protection system to the vulnerable population</w:t>
      </w:r>
      <w:r w:rsidRPr="00B72DF4">
        <w:rPr>
          <w:rFonts w:ascii="Verdana" w:eastAsiaTheme="majorEastAsia" w:hAnsi="Verdana" w:cstheme="minorHAnsi"/>
          <w:sz w:val="18"/>
          <w:szCs w:val="18"/>
          <w:lang w:val="pt-BR"/>
        </w:rPr>
        <w:t>s</w:t>
      </w:r>
      <w:r w:rsidR="0029634F" w:rsidRPr="00B72DF4">
        <w:rPr>
          <w:rFonts w:ascii="Verdana" w:eastAsiaTheme="majorEastAsia" w:hAnsi="Verdana" w:cstheme="minorHAnsi"/>
          <w:sz w:val="18"/>
          <w:szCs w:val="18"/>
          <w:lang w:val="pt-BR"/>
        </w:rPr>
        <w:t xml:space="preserve"> of </w:t>
      </w:r>
      <w:r w:rsidR="00CF4C11">
        <w:rPr>
          <w:rFonts w:ascii="Verdana" w:eastAsiaTheme="majorEastAsia" w:hAnsi="Verdana" w:cstheme="minorHAnsi"/>
          <w:sz w:val="18"/>
          <w:szCs w:val="18"/>
          <w:lang w:val="pt-BR"/>
        </w:rPr>
        <w:t>PWD</w:t>
      </w:r>
      <w:r w:rsidR="0029634F" w:rsidRPr="00B72DF4">
        <w:rPr>
          <w:rFonts w:ascii="Verdana" w:eastAsiaTheme="majorEastAsia" w:hAnsi="Verdana" w:cstheme="minorHAnsi"/>
          <w:sz w:val="18"/>
          <w:szCs w:val="18"/>
          <w:lang w:val="pt-BR"/>
        </w:rPr>
        <w:t xml:space="preserve"> and OP.</w:t>
      </w:r>
    </w:p>
    <w:p w14:paraId="44F140F8" w14:textId="77777777" w:rsidR="0029634F" w:rsidRPr="00B72DF4" w:rsidRDefault="0029634F" w:rsidP="00FA2227">
      <w:pPr>
        <w:pStyle w:val="ListParagraph"/>
        <w:numPr>
          <w:ilvl w:val="0"/>
          <w:numId w:val="1"/>
        </w:numPr>
        <w:jc w:val="both"/>
        <w:rPr>
          <w:rFonts w:ascii="Verdana" w:eastAsiaTheme="majorEastAsia" w:hAnsi="Verdana" w:cstheme="minorHAnsi"/>
          <w:sz w:val="18"/>
          <w:szCs w:val="18"/>
          <w:lang w:val="pt-BR"/>
        </w:rPr>
      </w:pPr>
      <w:r w:rsidRPr="00B72DF4">
        <w:rPr>
          <w:rFonts w:ascii="Verdana" w:eastAsiaTheme="majorEastAsia" w:hAnsi="Verdana" w:cstheme="minorHAnsi"/>
          <w:sz w:val="18"/>
          <w:szCs w:val="18"/>
          <w:lang w:val="pt-BR"/>
        </w:rPr>
        <w:t xml:space="preserve">The JP team and Government partners devised ways to adapt to working under the COVID-19 context, for example, by conducting data collection remotely or organizing consultations in a hybrid manner (both online and in-person). </w:t>
      </w:r>
    </w:p>
    <w:p w14:paraId="765645F4" w14:textId="11F49B00" w:rsidR="0029634F" w:rsidRPr="00B72DF4" w:rsidRDefault="0029634F" w:rsidP="00FA2227">
      <w:pPr>
        <w:pStyle w:val="ListParagraph"/>
        <w:numPr>
          <w:ilvl w:val="0"/>
          <w:numId w:val="1"/>
        </w:numPr>
        <w:jc w:val="both"/>
        <w:rPr>
          <w:rFonts w:ascii="Verdana" w:eastAsiaTheme="majorEastAsia" w:hAnsi="Verdana" w:cstheme="minorHAnsi"/>
          <w:sz w:val="18"/>
          <w:szCs w:val="18"/>
          <w:lang w:val="pt-BR"/>
        </w:rPr>
      </w:pPr>
      <w:r w:rsidRPr="00B72DF4">
        <w:rPr>
          <w:rFonts w:ascii="Verdana" w:eastAsiaTheme="majorEastAsia" w:hAnsi="Verdana" w:cstheme="minorHAnsi"/>
          <w:sz w:val="18"/>
          <w:szCs w:val="18"/>
          <w:lang w:val="pt-BR"/>
        </w:rPr>
        <w:t xml:space="preserve">Key sizeable activities such as the development of the </w:t>
      </w:r>
      <w:r w:rsidR="00CF4C11">
        <w:rPr>
          <w:rFonts w:ascii="Verdana" w:eastAsiaTheme="majorEastAsia" w:hAnsi="Verdana" w:cstheme="minorHAnsi"/>
          <w:sz w:val="18"/>
          <w:szCs w:val="18"/>
          <w:lang w:val="pt-BR"/>
        </w:rPr>
        <w:t>PWD</w:t>
      </w:r>
      <w:r w:rsidRPr="00B72DF4">
        <w:rPr>
          <w:rFonts w:ascii="Verdana" w:eastAsiaTheme="majorEastAsia" w:hAnsi="Verdana" w:cstheme="minorHAnsi"/>
          <w:sz w:val="18"/>
          <w:szCs w:val="18"/>
          <w:lang w:val="pt-BR"/>
        </w:rPr>
        <w:t xml:space="preserve"> database, mapping of social service providers, action plans for both </w:t>
      </w:r>
      <w:r w:rsidR="00CF4C11">
        <w:rPr>
          <w:rFonts w:ascii="Verdana" w:eastAsiaTheme="majorEastAsia" w:hAnsi="Verdana" w:cstheme="minorHAnsi"/>
          <w:sz w:val="18"/>
          <w:szCs w:val="18"/>
          <w:lang w:val="pt-BR"/>
        </w:rPr>
        <w:t>PWD</w:t>
      </w:r>
      <w:r w:rsidRPr="00B72DF4">
        <w:rPr>
          <w:rFonts w:ascii="Verdana" w:eastAsiaTheme="majorEastAsia" w:hAnsi="Verdana" w:cstheme="minorHAnsi"/>
          <w:sz w:val="18"/>
          <w:szCs w:val="18"/>
          <w:lang w:val="pt-BR"/>
        </w:rPr>
        <w:t xml:space="preserve"> and OP and steps towards their implementation, as well as </w:t>
      </w:r>
      <w:r w:rsidR="00397ABB">
        <w:rPr>
          <w:rFonts w:ascii="Verdana" w:eastAsiaTheme="majorEastAsia" w:hAnsi="Verdana" w:cstheme="minorHAnsi"/>
          <w:sz w:val="18"/>
          <w:szCs w:val="18"/>
          <w:lang w:val="pt-BR"/>
        </w:rPr>
        <w:t xml:space="preserve">the </w:t>
      </w:r>
      <w:r w:rsidRPr="00B72DF4">
        <w:rPr>
          <w:rFonts w:ascii="Verdana" w:eastAsiaTheme="majorEastAsia" w:hAnsi="Verdana" w:cstheme="minorHAnsi"/>
          <w:sz w:val="18"/>
          <w:szCs w:val="18"/>
          <w:lang w:val="pt-BR"/>
        </w:rPr>
        <w:t xml:space="preserve">development of services packages for </w:t>
      </w:r>
      <w:r w:rsidR="00CF4C11">
        <w:rPr>
          <w:rFonts w:ascii="Verdana" w:eastAsiaTheme="majorEastAsia" w:hAnsi="Verdana" w:cstheme="minorHAnsi"/>
          <w:sz w:val="18"/>
          <w:szCs w:val="18"/>
          <w:lang w:val="pt-BR"/>
        </w:rPr>
        <w:t>PWD</w:t>
      </w:r>
      <w:r w:rsidRPr="00B72DF4">
        <w:rPr>
          <w:rFonts w:ascii="Verdana" w:eastAsiaTheme="majorEastAsia" w:hAnsi="Verdana" w:cstheme="minorHAnsi"/>
          <w:sz w:val="18"/>
          <w:szCs w:val="18"/>
          <w:lang w:val="pt-BR"/>
        </w:rPr>
        <w:t xml:space="preserve"> and OP </w:t>
      </w:r>
      <w:r w:rsidR="006B36FC">
        <w:rPr>
          <w:rFonts w:ascii="Verdana" w:eastAsiaTheme="majorEastAsia" w:hAnsi="Verdana" w:cstheme="minorHAnsi"/>
          <w:sz w:val="18"/>
          <w:szCs w:val="18"/>
          <w:lang w:val="pt-BR"/>
        </w:rPr>
        <w:t>were</w:t>
      </w:r>
      <w:r w:rsidRPr="00B72DF4">
        <w:rPr>
          <w:rFonts w:ascii="Verdana" w:eastAsiaTheme="majorEastAsia" w:hAnsi="Verdana" w:cstheme="minorHAnsi"/>
          <w:sz w:val="18"/>
          <w:szCs w:val="18"/>
          <w:lang w:val="pt-BR"/>
        </w:rPr>
        <w:t xml:space="preserve"> launched and continued through 2021. </w:t>
      </w:r>
    </w:p>
    <w:p w14:paraId="66C69601" w14:textId="77777777" w:rsidR="0029634F" w:rsidRPr="00B72DF4" w:rsidRDefault="0029634F" w:rsidP="00FA2227">
      <w:pPr>
        <w:pStyle w:val="ListParagraph"/>
        <w:numPr>
          <w:ilvl w:val="0"/>
          <w:numId w:val="1"/>
        </w:numPr>
        <w:jc w:val="both"/>
        <w:rPr>
          <w:rFonts w:ascii="Verdana" w:eastAsiaTheme="majorEastAsia" w:hAnsi="Verdana" w:cstheme="minorHAnsi"/>
          <w:sz w:val="18"/>
          <w:szCs w:val="18"/>
          <w:lang w:val="pt-BR"/>
        </w:rPr>
      </w:pPr>
      <w:r w:rsidRPr="00B72DF4">
        <w:rPr>
          <w:rFonts w:ascii="Verdana" w:eastAsiaTheme="majorEastAsia" w:hAnsi="Verdana" w:cstheme="minorHAnsi"/>
          <w:sz w:val="18"/>
          <w:szCs w:val="18"/>
          <w:lang w:val="pt-BR"/>
        </w:rPr>
        <w:t>While most key activities remained the same, they required some additional time to be implemented and, some activities were reprogrammed (less than 25 percent) to reflect changes on the ground and for the JP to adapt to needs and requirements of the new context. The key changes included:</w:t>
      </w:r>
    </w:p>
    <w:p w14:paraId="6B7581A6" w14:textId="40F75559" w:rsidR="0029634F" w:rsidRPr="00B72DF4" w:rsidRDefault="0029634F" w:rsidP="00FA2227">
      <w:pPr>
        <w:pStyle w:val="ListParagraph"/>
        <w:numPr>
          <w:ilvl w:val="0"/>
          <w:numId w:val="1"/>
        </w:numPr>
        <w:jc w:val="both"/>
        <w:rPr>
          <w:rFonts w:ascii="Verdana" w:eastAsiaTheme="majorEastAsia" w:hAnsi="Verdana" w:cstheme="minorHAnsi"/>
          <w:sz w:val="18"/>
          <w:szCs w:val="18"/>
          <w:lang w:val="pt-BR"/>
        </w:rPr>
      </w:pPr>
      <w:r w:rsidRPr="00B72DF4">
        <w:rPr>
          <w:rFonts w:ascii="Verdana" w:eastAsiaTheme="majorEastAsia" w:hAnsi="Verdana" w:cstheme="minorHAnsi"/>
          <w:sz w:val="18"/>
          <w:szCs w:val="18"/>
          <w:lang w:val="pt-BR"/>
        </w:rPr>
        <w:t xml:space="preserve">The assessment of needs among </w:t>
      </w:r>
      <w:r w:rsidR="00CF4C11">
        <w:rPr>
          <w:rFonts w:ascii="Verdana" w:eastAsiaTheme="majorEastAsia" w:hAnsi="Verdana" w:cstheme="minorHAnsi"/>
          <w:sz w:val="18"/>
          <w:szCs w:val="18"/>
          <w:lang w:val="pt-BR"/>
        </w:rPr>
        <w:t>PWD</w:t>
      </w:r>
      <w:r w:rsidRPr="00B72DF4">
        <w:rPr>
          <w:rFonts w:ascii="Verdana" w:eastAsiaTheme="majorEastAsia" w:hAnsi="Verdana" w:cstheme="minorHAnsi"/>
          <w:sz w:val="18"/>
          <w:szCs w:val="18"/>
          <w:lang w:val="pt-BR"/>
        </w:rPr>
        <w:t xml:space="preserve"> and OP </w:t>
      </w:r>
      <w:r w:rsidR="00840608">
        <w:rPr>
          <w:rFonts w:ascii="Verdana" w:eastAsiaTheme="majorEastAsia" w:hAnsi="Verdana" w:cstheme="minorHAnsi"/>
          <w:sz w:val="18"/>
          <w:szCs w:val="18"/>
          <w:lang w:val="pt-BR"/>
        </w:rPr>
        <w:t>was</w:t>
      </w:r>
      <w:r w:rsidRPr="00B72DF4">
        <w:rPr>
          <w:rFonts w:ascii="Verdana" w:eastAsiaTheme="majorEastAsia" w:hAnsi="Verdana" w:cstheme="minorHAnsi"/>
          <w:sz w:val="18"/>
          <w:szCs w:val="18"/>
          <w:lang w:val="pt-BR"/>
        </w:rPr>
        <w:t xml:space="preserve"> updated as a precursor to the definition and costing of services packages tailored to the two groups. This additional work was designed to capture new needs and vulnerabilities emerging out of the two crises and to adapt the diagnosis being made with respect to service offerings to new realities. This request </w:t>
      </w:r>
      <w:r w:rsidR="00362382" w:rsidRPr="00B72DF4">
        <w:rPr>
          <w:rFonts w:ascii="Verdana" w:eastAsiaTheme="majorEastAsia" w:hAnsi="Verdana" w:cstheme="minorHAnsi"/>
          <w:sz w:val="18"/>
          <w:szCs w:val="18"/>
          <w:lang w:val="pt-BR"/>
        </w:rPr>
        <w:t xml:space="preserve">came </w:t>
      </w:r>
      <w:r w:rsidRPr="00B72DF4">
        <w:rPr>
          <w:rFonts w:ascii="Verdana" w:eastAsiaTheme="majorEastAsia" w:hAnsi="Verdana" w:cstheme="minorHAnsi"/>
          <w:sz w:val="18"/>
          <w:szCs w:val="18"/>
          <w:lang w:val="pt-BR"/>
        </w:rPr>
        <w:t>from MoSD to reflect the impact of COVID and recent escalation on poor people.</w:t>
      </w:r>
    </w:p>
    <w:p w14:paraId="07DE2E5E" w14:textId="24640D23" w:rsidR="001246A2" w:rsidRPr="00B72DF4" w:rsidRDefault="0029634F" w:rsidP="00FA2227">
      <w:pPr>
        <w:pStyle w:val="ListParagraph"/>
        <w:numPr>
          <w:ilvl w:val="0"/>
          <w:numId w:val="1"/>
        </w:numPr>
        <w:jc w:val="both"/>
        <w:rPr>
          <w:rFonts w:ascii="Verdana" w:eastAsiaTheme="majorEastAsia" w:hAnsi="Verdana" w:cstheme="minorHAnsi"/>
          <w:sz w:val="18"/>
          <w:szCs w:val="18"/>
          <w:lang w:val="pt-BR"/>
        </w:rPr>
      </w:pPr>
      <w:r w:rsidRPr="00B72DF4">
        <w:rPr>
          <w:rFonts w:ascii="Verdana" w:eastAsiaTheme="majorEastAsia" w:hAnsi="Verdana" w:cstheme="minorHAnsi"/>
          <w:sz w:val="18"/>
          <w:szCs w:val="18"/>
          <w:lang w:val="pt-BR"/>
        </w:rPr>
        <w:t>Recogni</w:t>
      </w:r>
      <w:r w:rsidR="00E079C9">
        <w:rPr>
          <w:rFonts w:ascii="Verdana" w:eastAsiaTheme="majorEastAsia" w:hAnsi="Verdana" w:cstheme="minorHAnsi"/>
          <w:sz w:val="18"/>
          <w:szCs w:val="18"/>
          <w:lang w:val="pt-BR"/>
        </w:rPr>
        <w:t>z</w:t>
      </w:r>
      <w:r w:rsidRPr="00B72DF4">
        <w:rPr>
          <w:rFonts w:ascii="Verdana" w:eastAsiaTheme="majorEastAsia" w:hAnsi="Verdana" w:cstheme="minorHAnsi"/>
          <w:sz w:val="18"/>
          <w:szCs w:val="18"/>
          <w:lang w:val="pt-BR"/>
        </w:rPr>
        <w:t xml:space="preserve">ing delays, especially on the policy front, and with the crises demonstrating the need for the social protection system to become more flexible and shock responsive, the JP adapted some of its activities and developed a cash pilot to test the shock responsiveness of the social protection system for </w:t>
      </w:r>
      <w:r w:rsidR="00CF4C11">
        <w:rPr>
          <w:rFonts w:ascii="Verdana" w:eastAsiaTheme="majorEastAsia" w:hAnsi="Verdana" w:cstheme="minorHAnsi"/>
          <w:sz w:val="18"/>
          <w:szCs w:val="18"/>
          <w:lang w:val="pt-BR"/>
        </w:rPr>
        <w:t>PWD</w:t>
      </w:r>
      <w:r w:rsidRPr="00B72DF4">
        <w:rPr>
          <w:rFonts w:ascii="Verdana" w:eastAsiaTheme="majorEastAsia" w:hAnsi="Verdana" w:cstheme="minorHAnsi"/>
          <w:sz w:val="18"/>
          <w:szCs w:val="18"/>
          <w:lang w:val="pt-BR"/>
        </w:rPr>
        <w:t xml:space="preserve"> and to generate lessons for future policy and programming. This amended approach to the </w:t>
      </w:r>
      <w:r w:rsidRPr="00B72DF4">
        <w:rPr>
          <w:rFonts w:ascii="Verdana" w:eastAsiaTheme="majorEastAsia" w:hAnsi="Verdana" w:cstheme="minorHAnsi"/>
          <w:sz w:val="18"/>
          <w:szCs w:val="18"/>
          <w:lang w:val="pt-BR"/>
        </w:rPr>
        <w:lastRenderedPageBreak/>
        <w:t>initial pilot, target</w:t>
      </w:r>
      <w:r w:rsidR="005F4702" w:rsidRPr="00B72DF4">
        <w:rPr>
          <w:rFonts w:ascii="Verdana" w:eastAsiaTheme="majorEastAsia" w:hAnsi="Verdana" w:cstheme="minorHAnsi"/>
          <w:sz w:val="18"/>
          <w:szCs w:val="18"/>
          <w:lang w:val="pt-BR"/>
        </w:rPr>
        <w:t>ed</w:t>
      </w:r>
      <w:r w:rsidRPr="00B72DF4">
        <w:rPr>
          <w:rFonts w:ascii="Verdana" w:eastAsiaTheme="majorEastAsia" w:hAnsi="Verdana" w:cstheme="minorHAnsi"/>
          <w:sz w:val="18"/>
          <w:szCs w:val="18"/>
          <w:lang w:val="pt-BR"/>
        </w:rPr>
        <w:t xml:space="preserve"> </w:t>
      </w:r>
      <w:r w:rsidR="007F0C82" w:rsidRPr="00B72DF4">
        <w:rPr>
          <w:rFonts w:ascii="Verdana" w:eastAsiaTheme="majorEastAsia" w:hAnsi="Verdana" w:cstheme="minorHAnsi"/>
          <w:sz w:val="18"/>
          <w:szCs w:val="18"/>
          <w:lang w:val="pt-BR"/>
        </w:rPr>
        <w:t>a total of 4,699</w:t>
      </w:r>
      <w:r w:rsidR="00025E6B" w:rsidRPr="00B72DF4">
        <w:rPr>
          <w:rFonts w:ascii="Verdana" w:eastAsiaTheme="majorEastAsia" w:hAnsi="Verdana" w:cstheme="minorHAnsi"/>
          <w:sz w:val="18"/>
          <w:szCs w:val="18"/>
          <w:lang w:val="pt-BR"/>
        </w:rPr>
        <w:t xml:space="preserve"> </w:t>
      </w:r>
      <w:r w:rsidR="00CF4C11">
        <w:rPr>
          <w:rFonts w:ascii="Verdana" w:eastAsiaTheme="majorEastAsia" w:hAnsi="Verdana" w:cstheme="minorHAnsi"/>
          <w:sz w:val="18"/>
          <w:szCs w:val="18"/>
          <w:lang w:val="pt-BR"/>
        </w:rPr>
        <w:t>PWD</w:t>
      </w:r>
      <w:r w:rsidR="00212A08" w:rsidRPr="00B72DF4">
        <w:rPr>
          <w:rFonts w:ascii="Verdana" w:eastAsiaTheme="majorEastAsia" w:hAnsi="Verdana" w:cstheme="minorHAnsi"/>
          <w:sz w:val="18"/>
          <w:szCs w:val="18"/>
          <w:lang w:val="pt-BR"/>
        </w:rPr>
        <w:t xml:space="preserve"> beneficiaries across </w:t>
      </w:r>
      <w:r w:rsidR="0054460E" w:rsidRPr="00B72DF4">
        <w:rPr>
          <w:rFonts w:ascii="Verdana" w:eastAsiaTheme="majorEastAsia" w:hAnsi="Verdana" w:cstheme="minorHAnsi"/>
          <w:sz w:val="18"/>
          <w:szCs w:val="18"/>
          <w:lang w:val="pt-BR"/>
        </w:rPr>
        <w:t>2,669</w:t>
      </w:r>
      <w:r w:rsidRPr="00B72DF4">
        <w:rPr>
          <w:rFonts w:ascii="Verdana" w:eastAsiaTheme="majorEastAsia" w:hAnsi="Verdana" w:cstheme="minorHAnsi"/>
          <w:sz w:val="18"/>
          <w:szCs w:val="18"/>
          <w:lang w:val="pt-BR"/>
        </w:rPr>
        <w:t xml:space="preserve"> households in the Hebron governorate of the West Bank.</w:t>
      </w:r>
      <w:r w:rsidR="002162D2" w:rsidRPr="00B72DF4">
        <w:rPr>
          <w:rFonts w:ascii="Verdana" w:eastAsiaTheme="majorEastAsia" w:hAnsi="Verdana" w:cstheme="minorHAnsi"/>
          <w:sz w:val="18"/>
          <w:szCs w:val="18"/>
          <w:lang w:val="pt-BR"/>
        </w:rPr>
        <w:t xml:space="preserve"> Targeted households comprised </w:t>
      </w:r>
      <w:r w:rsidR="00A74AC4" w:rsidRPr="00B72DF4">
        <w:rPr>
          <w:rFonts w:ascii="Verdana" w:eastAsiaTheme="majorEastAsia" w:hAnsi="Verdana" w:cstheme="minorHAnsi"/>
          <w:sz w:val="18"/>
          <w:szCs w:val="18"/>
          <w:lang w:val="pt-BR"/>
        </w:rPr>
        <w:t xml:space="preserve">a total of </w:t>
      </w:r>
      <w:r w:rsidR="000E76F9" w:rsidRPr="00B72DF4">
        <w:rPr>
          <w:rFonts w:ascii="Verdana" w:eastAsiaTheme="majorEastAsia" w:hAnsi="Verdana" w:cstheme="minorHAnsi"/>
          <w:sz w:val="18"/>
          <w:szCs w:val="18"/>
          <w:lang w:val="pt-BR"/>
        </w:rPr>
        <w:t>13,756</w:t>
      </w:r>
      <w:r w:rsidR="00AA58C7" w:rsidRPr="00B72DF4">
        <w:rPr>
          <w:rFonts w:ascii="Verdana" w:eastAsiaTheme="majorEastAsia" w:hAnsi="Verdana" w:cstheme="minorHAnsi"/>
          <w:sz w:val="18"/>
          <w:szCs w:val="18"/>
          <w:lang w:val="pt-BR"/>
        </w:rPr>
        <w:t xml:space="preserve"> members, </w:t>
      </w:r>
      <w:r w:rsidR="00DD2687" w:rsidRPr="00B72DF4">
        <w:rPr>
          <w:rFonts w:ascii="Verdana" w:eastAsiaTheme="majorEastAsia" w:hAnsi="Verdana" w:cstheme="minorHAnsi"/>
          <w:sz w:val="18"/>
          <w:szCs w:val="18"/>
          <w:lang w:val="pt-BR"/>
        </w:rPr>
        <w:t>(who</w:t>
      </w:r>
      <w:r w:rsidR="00040C8F" w:rsidRPr="00B72DF4">
        <w:rPr>
          <w:rFonts w:ascii="Verdana" w:eastAsiaTheme="majorEastAsia" w:hAnsi="Verdana" w:cstheme="minorHAnsi"/>
          <w:sz w:val="18"/>
          <w:szCs w:val="18"/>
          <w:lang w:val="pt-BR"/>
        </w:rPr>
        <w:t xml:space="preserve"> </w:t>
      </w:r>
      <w:r w:rsidR="00DA4694" w:rsidRPr="00B72DF4">
        <w:rPr>
          <w:rFonts w:ascii="Verdana" w:eastAsiaTheme="majorEastAsia" w:hAnsi="Verdana" w:cstheme="minorHAnsi"/>
          <w:sz w:val="18"/>
          <w:szCs w:val="18"/>
          <w:lang w:val="pt-BR"/>
        </w:rPr>
        <w:t xml:space="preserve">share the </w:t>
      </w:r>
      <w:r w:rsidR="00EF1338" w:rsidRPr="00B72DF4">
        <w:rPr>
          <w:rFonts w:ascii="Verdana" w:eastAsiaTheme="majorEastAsia" w:hAnsi="Verdana" w:cstheme="minorHAnsi"/>
          <w:sz w:val="18"/>
          <w:szCs w:val="18"/>
          <w:lang w:val="pt-BR"/>
        </w:rPr>
        <w:t xml:space="preserve">additional care-related </w:t>
      </w:r>
      <w:r w:rsidR="001246A2" w:rsidRPr="00B72DF4">
        <w:rPr>
          <w:rFonts w:ascii="Verdana" w:eastAsiaTheme="majorEastAsia" w:hAnsi="Verdana" w:cstheme="minorHAnsi"/>
          <w:sz w:val="18"/>
          <w:szCs w:val="18"/>
          <w:lang w:val="pt-BR"/>
        </w:rPr>
        <w:t xml:space="preserve">costs incurred by </w:t>
      </w:r>
      <w:r w:rsidR="00CF4C11">
        <w:rPr>
          <w:rFonts w:ascii="Verdana" w:eastAsiaTheme="majorEastAsia" w:hAnsi="Verdana" w:cstheme="minorHAnsi"/>
          <w:sz w:val="18"/>
          <w:szCs w:val="18"/>
          <w:lang w:val="pt-BR"/>
        </w:rPr>
        <w:t>PWD</w:t>
      </w:r>
      <w:r w:rsidR="00882F61" w:rsidRPr="00B72DF4">
        <w:rPr>
          <w:rFonts w:ascii="Verdana" w:eastAsiaTheme="majorEastAsia" w:hAnsi="Verdana" w:cstheme="minorHAnsi"/>
          <w:sz w:val="18"/>
          <w:szCs w:val="18"/>
          <w:lang w:val="pt-BR"/>
        </w:rPr>
        <w:t>s</w:t>
      </w:r>
      <w:r w:rsidR="00DD2687" w:rsidRPr="00B72DF4">
        <w:rPr>
          <w:rFonts w:ascii="Verdana" w:eastAsiaTheme="majorEastAsia" w:hAnsi="Verdana" w:cstheme="minorHAnsi"/>
          <w:sz w:val="18"/>
          <w:szCs w:val="18"/>
          <w:lang w:val="pt-BR"/>
        </w:rPr>
        <w:t>)</w:t>
      </w:r>
      <w:r w:rsidR="001246A2" w:rsidRPr="00B72DF4">
        <w:rPr>
          <w:rFonts w:ascii="Verdana" w:eastAsiaTheme="majorEastAsia" w:hAnsi="Verdana" w:cstheme="minorHAnsi"/>
          <w:sz w:val="18"/>
          <w:szCs w:val="18"/>
          <w:lang w:val="pt-BR"/>
        </w:rPr>
        <w:t>.</w:t>
      </w:r>
      <w:r w:rsidR="00A03155">
        <w:rPr>
          <w:rFonts w:ascii="Verdana" w:eastAsiaTheme="majorEastAsia" w:hAnsi="Verdana" w:cstheme="minorHAnsi"/>
          <w:sz w:val="18"/>
          <w:szCs w:val="18"/>
          <w:lang w:val="pt-BR"/>
        </w:rPr>
        <w:t xml:space="preserve"> Targeted households were based on recent data collections establishing the latest overview of PWDs and their needs, through embedding of relevant questions into the MoSD questionnaire (for the social registry).</w:t>
      </w:r>
    </w:p>
    <w:p w14:paraId="4579ED50" w14:textId="72D35596" w:rsidR="00400CD0" w:rsidRPr="00B72DF4" w:rsidRDefault="0029634F" w:rsidP="00FA2227">
      <w:pPr>
        <w:pStyle w:val="ListParagraph"/>
        <w:numPr>
          <w:ilvl w:val="0"/>
          <w:numId w:val="1"/>
        </w:numPr>
        <w:jc w:val="both"/>
        <w:rPr>
          <w:rFonts w:ascii="Verdana" w:hAnsi="Verdana" w:cs="Arial"/>
          <w:color w:val="C45911" w:themeColor="accent2" w:themeShade="BF"/>
          <w:sz w:val="18"/>
          <w:szCs w:val="18"/>
        </w:rPr>
      </w:pPr>
      <w:r w:rsidRPr="00B72DF4">
        <w:rPr>
          <w:rFonts w:ascii="Verdana" w:eastAsiaTheme="majorEastAsia" w:hAnsi="Verdana" w:cstheme="minorHAnsi"/>
          <w:sz w:val="18"/>
          <w:szCs w:val="18"/>
          <w:lang w:val="pt-BR"/>
        </w:rPr>
        <w:t xml:space="preserve">The pilot aims to test categorical </w:t>
      </w:r>
      <w:r w:rsidR="00A00913">
        <w:rPr>
          <w:rFonts w:ascii="Verdana" w:eastAsiaTheme="majorEastAsia" w:hAnsi="Verdana" w:cstheme="minorHAnsi"/>
          <w:sz w:val="18"/>
          <w:szCs w:val="18"/>
          <w:lang w:val="pt-BR"/>
        </w:rPr>
        <w:t xml:space="preserve">targeting </w:t>
      </w:r>
      <w:r w:rsidRPr="00B72DF4">
        <w:rPr>
          <w:rFonts w:ascii="Verdana" w:eastAsiaTheme="majorEastAsia" w:hAnsi="Verdana" w:cstheme="minorHAnsi"/>
          <w:sz w:val="18"/>
          <w:szCs w:val="18"/>
          <w:lang w:val="pt-BR"/>
        </w:rPr>
        <w:t xml:space="preserve">approaches </w:t>
      </w:r>
      <w:r w:rsidR="00A00913">
        <w:rPr>
          <w:rFonts w:ascii="Verdana" w:eastAsiaTheme="majorEastAsia" w:hAnsi="Verdana" w:cstheme="minorHAnsi"/>
          <w:sz w:val="18"/>
          <w:szCs w:val="18"/>
          <w:lang w:val="pt-BR"/>
        </w:rPr>
        <w:t>by</w:t>
      </w:r>
      <w:r w:rsidR="00A00913" w:rsidRPr="00B72DF4">
        <w:rPr>
          <w:rFonts w:ascii="Verdana" w:eastAsiaTheme="majorEastAsia" w:hAnsi="Verdana" w:cstheme="minorHAnsi"/>
          <w:sz w:val="18"/>
          <w:szCs w:val="18"/>
          <w:lang w:val="pt-BR"/>
        </w:rPr>
        <w:t xml:space="preserve"> </w:t>
      </w:r>
      <w:r w:rsidRPr="00B72DF4">
        <w:rPr>
          <w:rFonts w:ascii="Verdana" w:eastAsiaTheme="majorEastAsia" w:hAnsi="Verdana" w:cstheme="minorHAnsi"/>
          <w:sz w:val="18"/>
          <w:szCs w:val="18"/>
          <w:lang w:val="pt-BR"/>
        </w:rPr>
        <w:t xml:space="preserve">targeting households with </w:t>
      </w:r>
      <w:r w:rsidR="00CF4C11">
        <w:rPr>
          <w:rFonts w:ascii="Verdana" w:eastAsiaTheme="majorEastAsia" w:hAnsi="Verdana" w:cstheme="minorHAnsi"/>
          <w:sz w:val="18"/>
          <w:szCs w:val="18"/>
          <w:lang w:val="pt-BR"/>
        </w:rPr>
        <w:t>PWD</w:t>
      </w:r>
      <w:r w:rsidRPr="00B72DF4">
        <w:rPr>
          <w:rFonts w:ascii="Verdana" w:eastAsiaTheme="majorEastAsia" w:hAnsi="Verdana" w:cstheme="minorHAnsi"/>
          <w:sz w:val="18"/>
          <w:szCs w:val="18"/>
          <w:lang w:val="pt-BR"/>
        </w:rPr>
        <w:t>s registered in</w:t>
      </w:r>
      <w:r w:rsidR="00AA29DA">
        <w:rPr>
          <w:rFonts w:ascii="Verdana" w:eastAsiaTheme="majorEastAsia" w:hAnsi="Verdana" w:cstheme="minorHAnsi"/>
          <w:sz w:val="18"/>
          <w:szCs w:val="18"/>
          <w:lang w:val="pt-BR"/>
        </w:rPr>
        <w:t xml:space="preserve"> </w:t>
      </w:r>
      <w:r w:rsidR="00AA29DA" w:rsidRPr="00AA29DA">
        <w:rPr>
          <w:rFonts w:ascii="Verdana" w:eastAsiaTheme="majorEastAsia" w:hAnsi="Verdana" w:cstheme="minorHAnsi"/>
          <w:sz w:val="18"/>
          <w:szCs w:val="18"/>
          <w:lang w:val="pt-BR"/>
        </w:rPr>
        <w:t>the NCTP and waiting lists</w:t>
      </w:r>
      <w:r w:rsidR="00604785">
        <w:rPr>
          <w:rFonts w:ascii="Verdana" w:eastAsiaTheme="majorEastAsia" w:hAnsi="Verdana" w:cstheme="minorHAnsi"/>
          <w:sz w:val="18"/>
          <w:szCs w:val="18"/>
          <w:lang w:val="pt-BR"/>
        </w:rPr>
        <w:t>,</w:t>
      </w:r>
      <w:r w:rsidRPr="00B72DF4">
        <w:rPr>
          <w:rFonts w:ascii="Verdana" w:eastAsiaTheme="majorEastAsia" w:hAnsi="Verdana" w:cstheme="minorHAnsi"/>
          <w:sz w:val="18"/>
          <w:szCs w:val="18"/>
          <w:lang w:val="pt-BR"/>
        </w:rPr>
        <w:t xml:space="preserve"> and provide differentiated transfer value</w:t>
      </w:r>
      <w:r w:rsidR="00DD2687" w:rsidRPr="00B72DF4">
        <w:rPr>
          <w:rFonts w:ascii="Verdana" w:eastAsiaTheme="majorEastAsia" w:hAnsi="Verdana" w:cstheme="minorHAnsi"/>
          <w:sz w:val="18"/>
          <w:szCs w:val="18"/>
          <w:lang w:val="pt-BR"/>
        </w:rPr>
        <w:t>s</w:t>
      </w:r>
      <w:r w:rsidRPr="00B72DF4">
        <w:rPr>
          <w:rFonts w:ascii="Verdana" w:eastAsiaTheme="majorEastAsia" w:hAnsi="Verdana" w:cstheme="minorHAnsi"/>
          <w:sz w:val="18"/>
          <w:szCs w:val="18"/>
          <w:lang w:val="pt-BR"/>
        </w:rPr>
        <w:t xml:space="preserve"> depending on the number of </w:t>
      </w:r>
      <w:r w:rsidR="00CF4C11">
        <w:rPr>
          <w:rFonts w:ascii="Verdana" w:eastAsiaTheme="majorEastAsia" w:hAnsi="Verdana" w:cstheme="minorHAnsi"/>
          <w:sz w:val="18"/>
          <w:szCs w:val="18"/>
          <w:lang w:val="pt-BR"/>
        </w:rPr>
        <w:t>PWD</w:t>
      </w:r>
      <w:r w:rsidRPr="00B72DF4">
        <w:rPr>
          <w:rFonts w:ascii="Verdana" w:eastAsiaTheme="majorEastAsia" w:hAnsi="Verdana" w:cstheme="minorHAnsi"/>
          <w:sz w:val="18"/>
          <w:szCs w:val="18"/>
          <w:lang w:val="pt-BR"/>
        </w:rPr>
        <w:t xml:space="preserve"> per household</w:t>
      </w:r>
      <w:r w:rsidR="00AA29DA">
        <w:rPr>
          <w:rFonts w:ascii="Verdana" w:eastAsiaTheme="majorEastAsia" w:hAnsi="Verdana" w:cstheme="minorHAnsi"/>
          <w:sz w:val="18"/>
          <w:szCs w:val="18"/>
          <w:lang w:val="pt-BR"/>
        </w:rPr>
        <w:t xml:space="preserve"> (</w:t>
      </w:r>
      <w:r w:rsidR="00AA29DA" w:rsidRPr="00AA29DA">
        <w:rPr>
          <w:rFonts w:ascii="Verdana" w:eastAsiaTheme="majorEastAsia" w:hAnsi="Verdana" w:cstheme="minorHAnsi"/>
          <w:sz w:val="18"/>
          <w:szCs w:val="18"/>
          <w:lang w:val="pt-BR"/>
        </w:rPr>
        <w:t>most government-led social assistance programmes typically provide flat rate transfers without taking into consideration the number of PwD in the household</w:t>
      </w:r>
      <w:r w:rsidR="00AA29DA">
        <w:rPr>
          <w:rFonts w:ascii="Verdana" w:eastAsiaTheme="majorEastAsia" w:hAnsi="Verdana" w:cstheme="minorHAnsi"/>
          <w:sz w:val="18"/>
          <w:szCs w:val="18"/>
          <w:lang w:val="pt-BR"/>
        </w:rPr>
        <w:t>)</w:t>
      </w:r>
      <w:r w:rsidRPr="00B72DF4">
        <w:rPr>
          <w:rFonts w:ascii="Verdana" w:eastAsiaTheme="majorEastAsia" w:hAnsi="Verdana" w:cstheme="minorHAnsi"/>
          <w:sz w:val="18"/>
          <w:szCs w:val="18"/>
          <w:lang w:val="pt-BR"/>
        </w:rPr>
        <w:t>. By targeting different categories of potential beneficiaries and providing differentiated transfer value</w:t>
      </w:r>
      <w:r w:rsidR="0028263D" w:rsidRPr="00B72DF4">
        <w:rPr>
          <w:rFonts w:ascii="Verdana" w:eastAsiaTheme="majorEastAsia" w:hAnsi="Verdana" w:cstheme="minorHAnsi"/>
          <w:sz w:val="18"/>
          <w:szCs w:val="18"/>
          <w:lang w:val="pt-BR"/>
        </w:rPr>
        <w:t>s</w:t>
      </w:r>
      <w:r w:rsidRPr="00B72DF4">
        <w:rPr>
          <w:rFonts w:ascii="Verdana" w:eastAsiaTheme="majorEastAsia" w:hAnsi="Verdana" w:cstheme="minorHAnsi"/>
          <w:sz w:val="18"/>
          <w:szCs w:val="18"/>
          <w:lang w:val="pt-BR"/>
        </w:rPr>
        <w:t>, the pilot generate</w:t>
      </w:r>
      <w:r w:rsidR="00587ECE" w:rsidRPr="00B72DF4">
        <w:rPr>
          <w:rFonts w:ascii="Verdana" w:eastAsiaTheme="majorEastAsia" w:hAnsi="Verdana" w:cstheme="minorHAnsi"/>
          <w:sz w:val="18"/>
          <w:szCs w:val="18"/>
          <w:lang w:val="pt-BR"/>
        </w:rPr>
        <w:t>d</w:t>
      </w:r>
      <w:r w:rsidRPr="00B72DF4">
        <w:rPr>
          <w:rFonts w:ascii="Verdana" w:eastAsiaTheme="majorEastAsia" w:hAnsi="Verdana" w:cstheme="minorHAnsi"/>
          <w:sz w:val="18"/>
          <w:szCs w:val="18"/>
          <w:lang w:val="pt-BR"/>
        </w:rPr>
        <w:t xml:space="preserve"> learnings on multiple aspects of </w:t>
      </w:r>
      <w:r w:rsidR="009E496D">
        <w:rPr>
          <w:rFonts w:ascii="Verdana" w:eastAsiaTheme="majorEastAsia" w:hAnsi="Verdana" w:cstheme="minorHAnsi"/>
          <w:sz w:val="18"/>
          <w:szCs w:val="18"/>
          <w:lang w:val="pt-BR"/>
        </w:rPr>
        <w:t xml:space="preserve">the current </w:t>
      </w:r>
      <w:r w:rsidRPr="00B72DF4">
        <w:rPr>
          <w:rFonts w:ascii="Verdana" w:eastAsiaTheme="majorEastAsia" w:hAnsi="Verdana" w:cstheme="minorHAnsi"/>
          <w:sz w:val="18"/>
          <w:szCs w:val="18"/>
          <w:lang w:val="pt-BR"/>
        </w:rPr>
        <w:t xml:space="preserve">shock responsiveness of the system </w:t>
      </w:r>
      <w:r w:rsidR="009E496D">
        <w:rPr>
          <w:rFonts w:ascii="Verdana" w:eastAsiaTheme="majorEastAsia" w:hAnsi="Verdana" w:cstheme="minorHAnsi"/>
          <w:sz w:val="18"/>
          <w:szCs w:val="18"/>
          <w:lang w:val="pt-BR"/>
        </w:rPr>
        <w:t xml:space="preserve">and how it could be improved, as well as </w:t>
      </w:r>
      <w:r w:rsidRPr="00B72DF4">
        <w:rPr>
          <w:rFonts w:ascii="Verdana" w:eastAsiaTheme="majorEastAsia" w:hAnsi="Verdana" w:cstheme="minorHAnsi"/>
          <w:sz w:val="18"/>
          <w:szCs w:val="18"/>
          <w:lang w:val="pt-BR"/>
        </w:rPr>
        <w:t xml:space="preserve">on the impacts of </w:t>
      </w:r>
      <w:r w:rsidR="00587ECE" w:rsidRPr="00B72DF4">
        <w:rPr>
          <w:rFonts w:ascii="Verdana" w:eastAsiaTheme="majorEastAsia" w:hAnsi="Verdana" w:cstheme="minorHAnsi"/>
          <w:sz w:val="18"/>
          <w:szCs w:val="18"/>
          <w:lang w:val="pt-BR"/>
        </w:rPr>
        <w:t>the</w:t>
      </w:r>
      <w:r w:rsidRPr="00B72DF4">
        <w:rPr>
          <w:rFonts w:ascii="Verdana" w:eastAsiaTheme="majorEastAsia" w:hAnsi="Verdana" w:cstheme="minorHAnsi"/>
          <w:sz w:val="18"/>
          <w:szCs w:val="18"/>
          <w:lang w:val="pt-BR"/>
        </w:rPr>
        <w:t xml:space="preserve"> cash transfer</w:t>
      </w:r>
      <w:r w:rsidR="009E496D">
        <w:rPr>
          <w:rFonts w:ascii="Verdana" w:eastAsiaTheme="majorEastAsia" w:hAnsi="Verdana" w:cstheme="minorHAnsi"/>
          <w:sz w:val="18"/>
          <w:szCs w:val="18"/>
          <w:lang w:val="pt-BR"/>
        </w:rPr>
        <w:t xml:space="preserve"> on households</w:t>
      </w:r>
      <w:r w:rsidRPr="00B72DF4">
        <w:rPr>
          <w:rFonts w:ascii="Verdana" w:eastAsiaTheme="majorEastAsia" w:hAnsi="Verdana" w:cstheme="minorHAnsi"/>
          <w:sz w:val="18"/>
          <w:szCs w:val="18"/>
          <w:lang w:val="pt-BR"/>
        </w:rPr>
        <w:t xml:space="preserve">. </w:t>
      </w:r>
      <w:r w:rsidR="006A08FF" w:rsidRPr="00B72DF4">
        <w:rPr>
          <w:rFonts w:ascii="Verdana" w:eastAsiaTheme="majorEastAsia" w:hAnsi="Verdana" w:cstheme="minorHAnsi"/>
          <w:sz w:val="18"/>
          <w:szCs w:val="18"/>
          <w:lang w:val="pt-BR"/>
        </w:rPr>
        <w:t xml:space="preserve">The evaluation yielded </w:t>
      </w:r>
      <w:r w:rsidR="006F61AA" w:rsidRPr="00B72DF4">
        <w:rPr>
          <w:rFonts w:ascii="Verdana" w:eastAsiaTheme="majorEastAsia" w:hAnsi="Verdana" w:cstheme="minorHAnsi"/>
          <w:sz w:val="18"/>
          <w:szCs w:val="18"/>
          <w:lang w:val="pt-BR"/>
        </w:rPr>
        <w:t>recommendations on policy, targeting</w:t>
      </w:r>
      <w:r w:rsidR="009309F7" w:rsidRPr="00B72DF4">
        <w:rPr>
          <w:rFonts w:ascii="Verdana" w:eastAsiaTheme="majorEastAsia" w:hAnsi="Verdana" w:cstheme="minorHAnsi"/>
          <w:sz w:val="18"/>
          <w:szCs w:val="18"/>
          <w:lang w:val="pt-BR"/>
        </w:rPr>
        <w:t>, coordination</w:t>
      </w:r>
      <w:r w:rsidR="00EF3AA5" w:rsidRPr="00B72DF4">
        <w:rPr>
          <w:rFonts w:ascii="Verdana" w:eastAsiaTheme="majorEastAsia" w:hAnsi="Verdana" w:cstheme="minorHAnsi"/>
          <w:sz w:val="18"/>
          <w:szCs w:val="18"/>
          <w:lang w:val="pt-BR"/>
        </w:rPr>
        <w:t xml:space="preserve"> and </w:t>
      </w:r>
      <w:r w:rsidR="0083543E" w:rsidRPr="00B72DF4">
        <w:rPr>
          <w:rFonts w:ascii="Verdana" w:eastAsiaTheme="majorEastAsia" w:hAnsi="Verdana" w:cstheme="minorHAnsi"/>
          <w:sz w:val="18"/>
          <w:szCs w:val="18"/>
          <w:lang w:val="pt-BR"/>
        </w:rPr>
        <w:t>operational considerations</w:t>
      </w:r>
      <w:r w:rsidR="00116488" w:rsidRPr="00B72DF4">
        <w:rPr>
          <w:rFonts w:ascii="Verdana" w:eastAsiaTheme="majorEastAsia" w:hAnsi="Verdana" w:cstheme="minorHAnsi"/>
          <w:sz w:val="18"/>
          <w:szCs w:val="18"/>
          <w:lang w:val="pt-BR"/>
        </w:rPr>
        <w:t xml:space="preserve">, specific to </w:t>
      </w:r>
      <w:r w:rsidR="00DD3069" w:rsidRPr="00B72DF4">
        <w:rPr>
          <w:rFonts w:ascii="Verdana" w:eastAsiaTheme="majorEastAsia" w:hAnsi="Verdana" w:cstheme="minorHAnsi"/>
          <w:sz w:val="18"/>
          <w:szCs w:val="18"/>
          <w:lang w:val="pt-BR"/>
        </w:rPr>
        <w:t>implementing</w:t>
      </w:r>
      <w:r w:rsidR="00116488" w:rsidRPr="00B72DF4">
        <w:rPr>
          <w:rFonts w:ascii="Verdana" w:eastAsiaTheme="majorEastAsia" w:hAnsi="Verdana" w:cstheme="minorHAnsi"/>
          <w:sz w:val="18"/>
          <w:szCs w:val="18"/>
          <w:lang w:val="pt-BR"/>
        </w:rPr>
        <w:t xml:space="preserve"> social protection floors </w:t>
      </w:r>
      <w:r w:rsidR="00DD3069" w:rsidRPr="00B72DF4">
        <w:rPr>
          <w:rFonts w:ascii="Verdana" w:eastAsiaTheme="majorEastAsia" w:hAnsi="Verdana" w:cstheme="minorHAnsi"/>
          <w:sz w:val="18"/>
          <w:szCs w:val="18"/>
          <w:lang w:val="pt-BR"/>
        </w:rPr>
        <w:t>for</w:t>
      </w:r>
      <w:r w:rsidR="00116488" w:rsidRPr="00B72DF4">
        <w:rPr>
          <w:rFonts w:ascii="Verdana" w:eastAsiaTheme="majorEastAsia" w:hAnsi="Verdana" w:cstheme="minorHAnsi"/>
          <w:sz w:val="18"/>
          <w:szCs w:val="18"/>
          <w:lang w:val="pt-BR"/>
        </w:rPr>
        <w:t xml:space="preserve"> </w:t>
      </w:r>
      <w:r w:rsidR="00CF4C11">
        <w:rPr>
          <w:rFonts w:ascii="Verdana" w:eastAsiaTheme="majorEastAsia" w:hAnsi="Verdana" w:cstheme="minorHAnsi"/>
          <w:sz w:val="18"/>
          <w:szCs w:val="18"/>
          <w:lang w:val="pt-BR"/>
        </w:rPr>
        <w:t>PWD</w:t>
      </w:r>
      <w:r w:rsidR="00EF3AA5" w:rsidRPr="00B72DF4">
        <w:rPr>
          <w:rFonts w:ascii="Verdana" w:eastAsiaTheme="majorEastAsia" w:hAnsi="Verdana" w:cstheme="minorHAnsi"/>
          <w:sz w:val="18"/>
          <w:szCs w:val="18"/>
          <w:lang w:val="pt-BR"/>
        </w:rPr>
        <w:t>.</w:t>
      </w:r>
    </w:p>
    <w:p w14:paraId="02B1F5EE" w14:textId="1BFB8A2F" w:rsidR="00C92FED" w:rsidRPr="00400CD0" w:rsidRDefault="00C92FED" w:rsidP="0013683B">
      <w:pPr>
        <w:rPr>
          <w:rFonts w:ascii="Verdana" w:hAnsi="Verdana" w:cs="Arial"/>
          <w:color w:val="C45911" w:themeColor="accent2" w:themeShade="BF"/>
          <w:sz w:val="18"/>
          <w:szCs w:val="18"/>
        </w:rPr>
      </w:pPr>
    </w:p>
    <w:p w14:paraId="00346D41" w14:textId="77777777" w:rsidR="00C92FED" w:rsidRPr="00363B07" w:rsidRDefault="00C92FED" w:rsidP="00FB232A">
      <w:pPr>
        <w:pStyle w:val="Heading3"/>
        <w:rPr>
          <w:rFonts w:ascii="Verdana" w:hAnsi="Verdana" w:cs="Arial"/>
          <w:i/>
          <w:iCs/>
          <w:color w:val="0070C0"/>
          <w:sz w:val="18"/>
          <w:szCs w:val="18"/>
        </w:rPr>
      </w:pPr>
      <w:bookmarkStart w:id="6" w:name="_Toc120865110"/>
      <w:r>
        <w:rPr>
          <w:rFonts w:ascii="Verdana" w:hAnsi="Verdana" w:cs="Arial"/>
          <w:i/>
          <w:iCs/>
          <w:color w:val="0070C0"/>
          <w:sz w:val="18"/>
          <w:szCs w:val="18"/>
        </w:rPr>
        <w:t>Link with UNDAF/ UNSD Cooperation Framework</w:t>
      </w:r>
      <w:bookmarkEnd w:id="6"/>
    </w:p>
    <w:p w14:paraId="65AFDC0A" w14:textId="6290333E" w:rsidR="001C36F2" w:rsidRPr="007B4813" w:rsidRDefault="00BC79E0" w:rsidP="00FA2227">
      <w:pPr>
        <w:jc w:val="both"/>
        <w:rPr>
          <w:rFonts w:ascii="Verdana" w:hAnsi="Verdana" w:cstheme="minorHAnsi"/>
          <w:sz w:val="18"/>
          <w:szCs w:val="18"/>
          <w:lang w:val="pt-BR"/>
        </w:rPr>
      </w:pPr>
      <w:r w:rsidRPr="007B4813">
        <w:rPr>
          <w:rFonts w:ascii="Verdana" w:hAnsi="Verdana" w:cstheme="minorHAnsi"/>
          <w:sz w:val="18"/>
          <w:szCs w:val="18"/>
        </w:rPr>
        <w:t xml:space="preserve">This Joint Programme is linked </w:t>
      </w:r>
      <w:r w:rsidR="003F1622" w:rsidRPr="007B4813">
        <w:rPr>
          <w:rFonts w:ascii="Verdana" w:hAnsi="Verdana" w:cstheme="minorHAnsi"/>
          <w:sz w:val="18"/>
          <w:szCs w:val="18"/>
        </w:rPr>
        <w:t xml:space="preserve">with the current </w:t>
      </w:r>
      <w:r w:rsidR="0078121E" w:rsidRPr="007B4813">
        <w:rPr>
          <w:rFonts w:ascii="Verdana" w:hAnsi="Verdana" w:cstheme="minorHAnsi"/>
          <w:sz w:val="18"/>
          <w:szCs w:val="18"/>
        </w:rPr>
        <w:t xml:space="preserve">Palestinian UN Development Assistance Framework (UNDAF 2018-2022) </w:t>
      </w:r>
      <w:r w:rsidR="00484514" w:rsidRPr="007B4813">
        <w:rPr>
          <w:rFonts w:ascii="Verdana" w:hAnsi="Verdana" w:cstheme="minorHAnsi"/>
          <w:sz w:val="18"/>
          <w:szCs w:val="18"/>
        </w:rPr>
        <w:t>through Strategic Priority 4</w:t>
      </w:r>
      <w:r w:rsidR="00C504FC">
        <w:rPr>
          <w:rFonts w:ascii="Verdana" w:hAnsi="Verdana" w:cstheme="minorHAnsi"/>
          <w:sz w:val="18"/>
          <w:szCs w:val="18"/>
        </w:rPr>
        <w:t>,</w:t>
      </w:r>
      <w:r w:rsidR="00926DAA" w:rsidRPr="007B4813">
        <w:rPr>
          <w:rFonts w:ascii="Verdana" w:hAnsi="Verdana" w:cstheme="minorHAnsi"/>
          <w:sz w:val="18"/>
          <w:szCs w:val="18"/>
        </w:rPr>
        <w:t xml:space="preserve"> Leaving No One Behind: Social Development and Protection</w:t>
      </w:r>
      <w:r w:rsidR="00CC4965" w:rsidRPr="007B4813">
        <w:rPr>
          <w:rFonts w:ascii="Verdana" w:hAnsi="Verdana" w:cstheme="minorHAnsi"/>
          <w:sz w:val="18"/>
          <w:szCs w:val="18"/>
        </w:rPr>
        <w:t xml:space="preserve">, and the upcoming </w:t>
      </w:r>
      <w:r w:rsidR="003D0AA1" w:rsidRPr="007B4813">
        <w:rPr>
          <w:rFonts w:ascii="Verdana" w:hAnsi="Verdana" w:cstheme="minorHAnsi"/>
          <w:sz w:val="18"/>
          <w:szCs w:val="18"/>
        </w:rPr>
        <w:t xml:space="preserve">UN Sustainable Development Cooperation Framework </w:t>
      </w:r>
      <w:r w:rsidR="00EC2C72" w:rsidRPr="007B4813">
        <w:rPr>
          <w:rFonts w:ascii="Verdana" w:hAnsi="Verdana" w:cstheme="minorHAnsi"/>
          <w:sz w:val="18"/>
          <w:szCs w:val="18"/>
        </w:rPr>
        <w:t>(UNSDCF 2023- 2025)</w:t>
      </w:r>
      <w:r w:rsidR="002708C7" w:rsidRPr="007B4813">
        <w:rPr>
          <w:rFonts w:ascii="Verdana" w:hAnsi="Verdana" w:cstheme="minorHAnsi"/>
          <w:sz w:val="18"/>
          <w:szCs w:val="18"/>
        </w:rPr>
        <w:t>, Outcome 2</w:t>
      </w:r>
      <w:r w:rsidR="00333139" w:rsidRPr="007B4813">
        <w:rPr>
          <w:rFonts w:ascii="Verdana" w:hAnsi="Verdana" w:cstheme="minorHAnsi"/>
          <w:sz w:val="18"/>
          <w:szCs w:val="18"/>
        </w:rPr>
        <w:t>: Palestinians</w:t>
      </w:r>
      <w:r w:rsidR="00CD7DC2" w:rsidRPr="007B4813">
        <w:rPr>
          <w:rFonts w:ascii="Verdana" w:hAnsi="Verdana" w:cstheme="minorHAnsi"/>
          <w:sz w:val="18"/>
          <w:szCs w:val="18"/>
        </w:rPr>
        <w:t>, including the most vulnerable</w:t>
      </w:r>
      <w:r w:rsidR="00CD1007" w:rsidRPr="007B4813">
        <w:rPr>
          <w:rFonts w:ascii="Verdana" w:hAnsi="Verdana" w:cstheme="minorHAnsi"/>
          <w:sz w:val="18"/>
          <w:szCs w:val="18"/>
        </w:rPr>
        <w:t xml:space="preserve">, have equal access to </w:t>
      </w:r>
      <w:r w:rsidR="008C0917" w:rsidRPr="007B4813">
        <w:rPr>
          <w:rFonts w:ascii="Verdana" w:hAnsi="Verdana" w:cstheme="minorHAnsi"/>
          <w:sz w:val="18"/>
          <w:szCs w:val="18"/>
        </w:rPr>
        <w:t xml:space="preserve">sustainable, </w:t>
      </w:r>
      <w:r w:rsidR="0022425E" w:rsidRPr="007B4813">
        <w:rPr>
          <w:rFonts w:ascii="Verdana" w:hAnsi="Verdana" w:cstheme="minorHAnsi"/>
          <w:sz w:val="18"/>
          <w:szCs w:val="18"/>
        </w:rPr>
        <w:t>inclusive, gender</w:t>
      </w:r>
      <w:r w:rsidR="000C349B">
        <w:rPr>
          <w:rFonts w:ascii="Verdana" w:hAnsi="Verdana" w:cstheme="minorHAnsi"/>
          <w:sz w:val="18"/>
          <w:szCs w:val="18"/>
        </w:rPr>
        <w:t>-</w:t>
      </w:r>
      <w:r w:rsidR="008D3893" w:rsidRPr="007B4813">
        <w:rPr>
          <w:rFonts w:ascii="Verdana" w:hAnsi="Verdana" w:cstheme="minorHAnsi"/>
          <w:sz w:val="18"/>
          <w:szCs w:val="18"/>
        </w:rPr>
        <w:t>responsive and quality social services, social protection</w:t>
      </w:r>
      <w:r w:rsidR="00EE2FD6" w:rsidRPr="007B4813">
        <w:rPr>
          <w:rFonts w:ascii="Verdana" w:hAnsi="Verdana" w:cstheme="minorHAnsi"/>
          <w:sz w:val="18"/>
          <w:szCs w:val="18"/>
        </w:rPr>
        <w:t>, and affordable utilities</w:t>
      </w:r>
      <w:r w:rsidR="005C7A5C" w:rsidRPr="007B4813">
        <w:rPr>
          <w:rFonts w:ascii="Verdana" w:hAnsi="Verdana" w:cstheme="minorHAnsi"/>
          <w:sz w:val="18"/>
          <w:szCs w:val="18"/>
        </w:rPr>
        <w:t>.</w:t>
      </w:r>
    </w:p>
    <w:p w14:paraId="2075E8CA" w14:textId="77777777" w:rsidR="00B72DF4" w:rsidRDefault="00B72DF4" w:rsidP="00FA2227">
      <w:pPr>
        <w:jc w:val="both"/>
        <w:rPr>
          <w:rFonts w:ascii="Verdana" w:eastAsia="Verdana" w:hAnsi="Verdana" w:cstheme="minorHAnsi"/>
          <w:sz w:val="18"/>
          <w:szCs w:val="18"/>
        </w:rPr>
      </w:pPr>
    </w:p>
    <w:p w14:paraId="31989874" w14:textId="6BE24622" w:rsidR="00BF64EA" w:rsidRPr="007B4813" w:rsidRDefault="00BF64EA" w:rsidP="00FA2227">
      <w:pPr>
        <w:jc w:val="both"/>
        <w:rPr>
          <w:rFonts w:ascii="Verdana" w:eastAsia="Verdana" w:hAnsi="Verdana" w:cstheme="minorHAnsi"/>
          <w:sz w:val="18"/>
          <w:szCs w:val="18"/>
        </w:rPr>
      </w:pPr>
      <w:r w:rsidRPr="007B4813">
        <w:rPr>
          <w:rFonts w:ascii="Verdana" w:eastAsia="Verdana" w:hAnsi="Verdana" w:cstheme="minorHAnsi"/>
          <w:sz w:val="18"/>
          <w:szCs w:val="18"/>
        </w:rPr>
        <w:t xml:space="preserve">The JP contributed to the </w:t>
      </w:r>
      <w:r w:rsidR="00775618" w:rsidRPr="007B4813">
        <w:rPr>
          <w:rFonts w:ascii="Verdana" w:eastAsia="Verdana" w:hAnsi="Verdana" w:cstheme="minorHAnsi"/>
          <w:sz w:val="18"/>
          <w:szCs w:val="18"/>
        </w:rPr>
        <w:t xml:space="preserve">current </w:t>
      </w:r>
      <w:r w:rsidRPr="007B4813">
        <w:rPr>
          <w:rFonts w:ascii="Verdana" w:eastAsia="Verdana" w:hAnsi="Verdana" w:cstheme="minorHAnsi"/>
          <w:sz w:val="18"/>
          <w:szCs w:val="18"/>
        </w:rPr>
        <w:t>UNDAF Strategic Priority 4 on Leaving No One Behind (LNOB): Social Development and Social Protection and its Outcome 4.2 that all Palestinians, especially the most vulnerable, have greater access to unified, integrated, and shock-responsive social protection systems through i</w:t>
      </w:r>
      <w:r w:rsidR="00775618" w:rsidRPr="007B4813">
        <w:rPr>
          <w:rFonts w:ascii="Verdana" w:eastAsia="Verdana" w:hAnsi="Verdana" w:cstheme="minorHAnsi"/>
          <w:sz w:val="18"/>
          <w:szCs w:val="18"/>
        </w:rPr>
        <w:t xml:space="preserve">ts </w:t>
      </w:r>
      <w:r w:rsidR="00CA4EE9" w:rsidRPr="007B4813">
        <w:rPr>
          <w:rFonts w:ascii="Verdana" w:eastAsia="Verdana" w:hAnsi="Verdana" w:cstheme="minorHAnsi"/>
          <w:sz w:val="18"/>
          <w:szCs w:val="18"/>
        </w:rPr>
        <w:t>achievement</w:t>
      </w:r>
      <w:r w:rsidR="00775618" w:rsidRPr="007B4813">
        <w:rPr>
          <w:rFonts w:ascii="Verdana" w:eastAsia="Verdana" w:hAnsi="Verdana" w:cstheme="minorHAnsi"/>
          <w:sz w:val="18"/>
          <w:szCs w:val="18"/>
        </w:rPr>
        <w:t xml:space="preserve"> of -</w:t>
      </w:r>
    </w:p>
    <w:p w14:paraId="461D7421" w14:textId="1A27518B" w:rsidR="00BF64EA" w:rsidRPr="00B72DF4" w:rsidRDefault="00775618" w:rsidP="0025456E">
      <w:pPr>
        <w:pStyle w:val="ListParagraph"/>
        <w:numPr>
          <w:ilvl w:val="0"/>
          <w:numId w:val="2"/>
        </w:numPr>
        <w:rPr>
          <w:rFonts w:ascii="Verdana" w:eastAsia="Verdana" w:hAnsi="Verdana" w:cstheme="minorHAnsi"/>
          <w:sz w:val="18"/>
          <w:szCs w:val="18"/>
        </w:rPr>
      </w:pPr>
      <w:r w:rsidRPr="00B72DF4">
        <w:rPr>
          <w:rFonts w:ascii="Verdana" w:eastAsia="Verdana" w:hAnsi="Verdana" w:cstheme="minorHAnsi"/>
          <w:sz w:val="18"/>
          <w:szCs w:val="18"/>
        </w:rPr>
        <w:t>A</w:t>
      </w:r>
      <w:r w:rsidR="00BF64EA" w:rsidRPr="00B72DF4">
        <w:rPr>
          <w:rFonts w:ascii="Verdana" w:eastAsia="Verdana" w:hAnsi="Verdana" w:cstheme="minorHAnsi"/>
          <w:sz w:val="18"/>
          <w:szCs w:val="18"/>
        </w:rPr>
        <w:t xml:space="preserve"> comprehensive and integrated database for </w:t>
      </w:r>
      <w:r w:rsidR="00CF4C11">
        <w:rPr>
          <w:rFonts w:ascii="Verdana" w:eastAsia="Verdana" w:hAnsi="Verdana" w:cstheme="minorHAnsi"/>
          <w:sz w:val="18"/>
          <w:szCs w:val="18"/>
        </w:rPr>
        <w:t>PWD</w:t>
      </w:r>
      <w:r w:rsidR="00BF64EA" w:rsidRPr="00B72DF4">
        <w:rPr>
          <w:rFonts w:ascii="Verdana" w:eastAsia="Verdana" w:hAnsi="Verdana" w:cstheme="minorHAnsi"/>
          <w:sz w:val="18"/>
          <w:szCs w:val="18"/>
        </w:rPr>
        <w:t xml:space="preserve"> which will inform evidence-based policy</w:t>
      </w:r>
      <w:r w:rsidR="009A6002">
        <w:rPr>
          <w:rFonts w:ascii="Verdana" w:eastAsia="Verdana" w:hAnsi="Verdana" w:cstheme="minorHAnsi"/>
          <w:sz w:val="18"/>
          <w:szCs w:val="18"/>
        </w:rPr>
        <w:t>-</w:t>
      </w:r>
      <w:r w:rsidR="00BF64EA" w:rsidRPr="00B72DF4">
        <w:rPr>
          <w:rFonts w:ascii="Verdana" w:eastAsia="Verdana" w:hAnsi="Verdana" w:cstheme="minorHAnsi"/>
          <w:sz w:val="18"/>
          <w:szCs w:val="18"/>
        </w:rPr>
        <w:t>making and programming;</w:t>
      </w:r>
    </w:p>
    <w:p w14:paraId="72FCF598" w14:textId="3AB2988C" w:rsidR="00BF64EA" w:rsidRPr="00B72DF4" w:rsidRDefault="00CA4EE9" w:rsidP="0025456E">
      <w:pPr>
        <w:pStyle w:val="ListParagraph"/>
        <w:numPr>
          <w:ilvl w:val="0"/>
          <w:numId w:val="2"/>
        </w:numPr>
        <w:rPr>
          <w:rFonts w:ascii="Verdana" w:eastAsia="Verdana" w:hAnsi="Verdana" w:cstheme="minorHAnsi"/>
          <w:sz w:val="18"/>
          <w:szCs w:val="18"/>
        </w:rPr>
      </w:pPr>
      <w:r w:rsidRPr="00B72DF4">
        <w:rPr>
          <w:rFonts w:ascii="Verdana" w:eastAsia="Verdana" w:hAnsi="Verdana" w:cstheme="minorHAnsi"/>
          <w:sz w:val="18"/>
          <w:szCs w:val="18"/>
        </w:rPr>
        <w:t>A</w:t>
      </w:r>
      <w:r w:rsidR="00BF64EA" w:rsidRPr="00B72DF4">
        <w:rPr>
          <w:rFonts w:ascii="Verdana" w:eastAsia="Verdana" w:hAnsi="Verdana" w:cstheme="minorHAnsi"/>
          <w:sz w:val="18"/>
          <w:szCs w:val="18"/>
        </w:rPr>
        <w:t xml:space="preserve"> medium-term vision and financing framework for SP reform building on SPF assessment;</w:t>
      </w:r>
    </w:p>
    <w:p w14:paraId="6D66BFBA" w14:textId="23420BF8" w:rsidR="00BF64EA" w:rsidRPr="00B72DF4" w:rsidRDefault="00CA4EE9" w:rsidP="0025456E">
      <w:pPr>
        <w:pStyle w:val="ListParagraph"/>
        <w:numPr>
          <w:ilvl w:val="0"/>
          <w:numId w:val="2"/>
        </w:numPr>
        <w:rPr>
          <w:rFonts w:ascii="Verdana" w:eastAsia="Verdana" w:hAnsi="Verdana" w:cstheme="minorHAnsi"/>
          <w:sz w:val="18"/>
          <w:szCs w:val="18"/>
        </w:rPr>
      </w:pPr>
      <w:r w:rsidRPr="00B72DF4">
        <w:rPr>
          <w:rFonts w:ascii="Verdana" w:eastAsia="Verdana" w:hAnsi="Verdana" w:cstheme="minorHAnsi"/>
          <w:sz w:val="18"/>
          <w:szCs w:val="18"/>
        </w:rPr>
        <w:t>Review</w:t>
      </w:r>
      <w:r w:rsidR="00BF64EA" w:rsidRPr="00B72DF4">
        <w:rPr>
          <w:rFonts w:ascii="Verdana" w:eastAsia="Verdana" w:hAnsi="Verdana" w:cstheme="minorHAnsi"/>
          <w:sz w:val="18"/>
          <w:szCs w:val="18"/>
        </w:rPr>
        <w:t xml:space="preserve"> of current Cash Transfer Programme design from the perspective of </w:t>
      </w:r>
      <w:r w:rsidR="00CF4C11">
        <w:rPr>
          <w:rFonts w:ascii="Verdana" w:eastAsia="Verdana" w:hAnsi="Verdana" w:cstheme="minorHAnsi"/>
          <w:sz w:val="18"/>
          <w:szCs w:val="18"/>
        </w:rPr>
        <w:t>PWD</w:t>
      </w:r>
      <w:r w:rsidR="00BF64EA" w:rsidRPr="00B72DF4">
        <w:rPr>
          <w:rFonts w:ascii="Verdana" w:eastAsia="Verdana" w:hAnsi="Verdana" w:cstheme="minorHAnsi"/>
          <w:sz w:val="18"/>
          <w:szCs w:val="18"/>
        </w:rPr>
        <w:t xml:space="preserve"> and develop rights-based approach for identification and selection of </w:t>
      </w:r>
      <w:r w:rsidR="00CF4C11">
        <w:rPr>
          <w:rFonts w:ascii="Verdana" w:eastAsia="Verdana" w:hAnsi="Verdana" w:cstheme="minorHAnsi"/>
          <w:sz w:val="18"/>
          <w:szCs w:val="18"/>
        </w:rPr>
        <w:t>PWD</w:t>
      </w:r>
      <w:r w:rsidR="00BF64EA" w:rsidRPr="00B72DF4">
        <w:rPr>
          <w:rFonts w:ascii="Verdana" w:eastAsia="Verdana" w:hAnsi="Verdana" w:cstheme="minorHAnsi"/>
          <w:sz w:val="18"/>
          <w:szCs w:val="18"/>
        </w:rPr>
        <w:t xml:space="preserve"> and OP for SP programmes;</w:t>
      </w:r>
    </w:p>
    <w:p w14:paraId="19D637FC" w14:textId="10E026D1" w:rsidR="00BF64EA" w:rsidRPr="00B72DF4" w:rsidRDefault="00CA4EE9" w:rsidP="0025456E">
      <w:pPr>
        <w:pStyle w:val="ListParagraph"/>
        <w:numPr>
          <w:ilvl w:val="0"/>
          <w:numId w:val="2"/>
        </w:numPr>
        <w:rPr>
          <w:rFonts w:ascii="Verdana" w:eastAsia="Verdana" w:hAnsi="Verdana" w:cstheme="minorHAnsi"/>
          <w:sz w:val="18"/>
          <w:szCs w:val="18"/>
        </w:rPr>
      </w:pPr>
      <w:r w:rsidRPr="00B72DF4">
        <w:rPr>
          <w:rFonts w:ascii="Verdana" w:eastAsia="Verdana" w:hAnsi="Verdana" w:cstheme="minorHAnsi"/>
          <w:sz w:val="18"/>
          <w:szCs w:val="18"/>
        </w:rPr>
        <w:t>Increased</w:t>
      </w:r>
      <w:r w:rsidR="00BF64EA" w:rsidRPr="00B72DF4">
        <w:rPr>
          <w:rFonts w:ascii="Verdana" w:eastAsia="Verdana" w:hAnsi="Verdana" w:cstheme="minorHAnsi"/>
          <w:sz w:val="18"/>
          <w:szCs w:val="18"/>
        </w:rPr>
        <w:t xml:space="preserve"> awareness of SP rights and participation in SP systems implementation amongst </w:t>
      </w:r>
      <w:r w:rsidR="0040011D">
        <w:rPr>
          <w:rFonts w:ascii="Verdana" w:eastAsia="Verdana" w:hAnsi="Verdana" w:cstheme="minorHAnsi"/>
          <w:sz w:val="18"/>
          <w:szCs w:val="18"/>
        </w:rPr>
        <w:t>PWD and OP</w:t>
      </w:r>
      <w:r w:rsidR="00BF64EA" w:rsidRPr="00B72DF4">
        <w:rPr>
          <w:rFonts w:ascii="Verdana" w:eastAsia="Verdana" w:hAnsi="Verdana" w:cstheme="minorHAnsi"/>
          <w:sz w:val="18"/>
          <w:szCs w:val="18"/>
        </w:rPr>
        <w:t xml:space="preserve">. </w:t>
      </w:r>
    </w:p>
    <w:p w14:paraId="4A2E8A4D" w14:textId="77777777" w:rsidR="00BF64EA" w:rsidRPr="007B4813" w:rsidRDefault="00BF64EA" w:rsidP="00FA2227">
      <w:pPr>
        <w:jc w:val="both"/>
        <w:rPr>
          <w:rFonts w:ascii="Verdana" w:eastAsia="Verdana" w:hAnsi="Verdana" w:cstheme="minorHAnsi"/>
          <w:sz w:val="18"/>
          <w:szCs w:val="18"/>
        </w:rPr>
      </w:pPr>
    </w:p>
    <w:p w14:paraId="5808D3BD" w14:textId="3BFBF01D" w:rsidR="001C36F2" w:rsidRPr="007B4813" w:rsidRDefault="00BF64EA" w:rsidP="00FA2227">
      <w:pPr>
        <w:jc w:val="both"/>
        <w:rPr>
          <w:rFonts w:ascii="Verdana" w:hAnsi="Verdana" w:cstheme="minorHAnsi"/>
          <w:sz w:val="18"/>
          <w:szCs w:val="18"/>
        </w:rPr>
      </w:pPr>
      <w:r w:rsidRPr="007B4813">
        <w:rPr>
          <w:rFonts w:ascii="Verdana" w:hAnsi="Verdana" w:cstheme="minorHAnsi"/>
          <w:sz w:val="18"/>
          <w:szCs w:val="18"/>
          <w:lang w:val="pt-BR"/>
        </w:rPr>
        <w:t xml:space="preserve">The JP is in line with the updated </w:t>
      </w:r>
      <w:r w:rsidRPr="007B4813">
        <w:rPr>
          <w:rFonts w:ascii="Verdana" w:hAnsi="Verdana" w:cstheme="minorHAnsi"/>
          <w:bCs/>
          <w:sz w:val="18"/>
          <w:szCs w:val="18"/>
          <w:lang w:val="pt-BR"/>
        </w:rPr>
        <w:t>Social Development Sector S</w:t>
      </w:r>
      <w:r w:rsidRPr="007B4813">
        <w:rPr>
          <w:rFonts w:ascii="Verdana" w:hAnsi="Verdana" w:cstheme="minorHAnsi"/>
          <w:sz w:val="18"/>
          <w:szCs w:val="18"/>
          <w:lang w:val="pt-BR"/>
        </w:rPr>
        <w:t>trategy (SDSS) 2021-2023 which hig</w:t>
      </w:r>
      <w:r w:rsidR="00AC5D33">
        <w:rPr>
          <w:rFonts w:ascii="Verdana" w:hAnsi="Verdana" w:cstheme="minorHAnsi"/>
          <w:sz w:val="18"/>
          <w:szCs w:val="18"/>
          <w:lang w:val="pt-BR"/>
        </w:rPr>
        <w:t>h</w:t>
      </w:r>
      <w:r w:rsidRPr="007B4813">
        <w:rPr>
          <w:rFonts w:ascii="Verdana" w:hAnsi="Verdana" w:cstheme="minorHAnsi"/>
          <w:sz w:val="18"/>
          <w:szCs w:val="18"/>
          <w:lang w:val="pt-BR"/>
        </w:rPr>
        <w:t xml:space="preserve">lights the importance of </w:t>
      </w:r>
      <w:r w:rsidRPr="007B4813">
        <w:rPr>
          <w:rFonts w:ascii="Verdana" w:hAnsi="Verdana" w:cstheme="minorHAnsi"/>
          <w:bCs/>
          <w:sz w:val="18"/>
          <w:szCs w:val="18"/>
          <w:lang w:val="pt-BR"/>
        </w:rPr>
        <w:t xml:space="preserve">a </w:t>
      </w:r>
      <w:r w:rsidRPr="007B4813">
        <w:rPr>
          <w:rFonts w:ascii="Verdana" w:hAnsi="Verdana" w:cstheme="minorHAnsi"/>
          <w:sz w:val="18"/>
          <w:szCs w:val="18"/>
          <w:lang w:val="pt-BR"/>
        </w:rPr>
        <w:t>rights</w:t>
      </w:r>
      <w:r w:rsidR="00430302">
        <w:rPr>
          <w:rFonts w:ascii="Verdana" w:hAnsi="Verdana" w:cstheme="minorHAnsi"/>
          <w:sz w:val="18"/>
          <w:szCs w:val="18"/>
          <w:lang w:val="pt-BR"/>
        </w:rPr>
        <w:t>-</w:t>
      </w:r>
      <w:r w:rsidRPr="007B4813">
        <w:rPr>
          <w:rFonts w:ascii="Verdana" w:hAnsi="Verdana" w:cstheme="minorHAnsi"/>
          <w:sz w:val="18"/>
          <w:szCs w:val="18"/>
          <w:lang w:val="pt-BR"/>
        </w:rPr>
        <w:t xml:space="preserve">based approach </w:t>
      </w:r>
      <w:r w:rsidRPr="007B4813">
        <w:rPr>
          <w:rFonts w:ascii="Verdana" w:hAnsi="Verdana" w:cstheme="minorHAnsi"/>
          <w:bCs/>
          <w:sz w:val="18"/>
          <w:szCs w:val="18"/>
          <w:lang w:val="pt-BR"/>
        </w:rPr>
        <w:t>to</w:t>
      </w:r>
      <w:r w:rsidRPr="007B4813">
        <w:rPr>
          <w:rFonts w:ascii="Verdana" w:hAnsi="Verdana" w:cstheme="minorHAnsi"/>
          <w:sz w:val="18"/>
          <w:szCs w:val="18"/>
          <w:lang w:val="pt-BR"/>
        </w:rPr>
        <w:t xml:space="preserve"> social protection. The PUNOs </w:t>
      </w:r>
      <w:r w:rsidR="0040011D">
        <w:rPr>
          <w:rFonts w:ascii="Verdana" w:hAnsi="Verdana" w:cstheme="minorHAnsi"/>
          <w:sz w:val="18"/>
          <w:szCs w:val="18"/>
          <w:lang w:val="pt-BR"/>
        </w:rPr>
        <w:t xml:space="preserve">participated </w:t>
      </w:r>
      <w:r w:rsidRPr="007B4813">
        <w:rPr>
          <w:rFonts w:ascii="Verdana" w:hAnsi="Verdana" w:cstheme="minorHAnsi"/>
          <w:sz w:val="18"/>
          <w:szCs w:val="18"/>
          <w:lang w:val="pt-BR"/>
        </w:rPr>
        <w:t xml:space="preserve">actively in the </w:t>
      </w:r>
      <w:r w:rsidRPr="007B4813">
        <w:rPr>
          <w:rFonts w:ascii="Verdana" w:hAnsi="Verdana" w:cstheme="minorHAnsi"/>
          <w:bCs/>
          <w:sz w:val="18"/>
          <w:szCs w:val="18"/>
          <w:lang w:val="pt-BR"/>
        </w:rPr>
        <w:t xml:space="preserve">Social </w:t>
      </w:r>
      <w:r w:rsidR="00430302">
        <w:rPr>
          <w:rFonts w:ascii="Verdana" w:hAnsi="Verdana" w:cstheme="minorHAnsi"/>
          <w:bCs/>
          <w:sz w:val="18"/>
          <w:szCs w:val="18"/>
          <w:lang w:val="pt-BR"/>
        </w:rPr>
        <w:t>P</w:t>
      </w:r>
      <w:r w:rsidRPr="007B4813">
        <w:rPr>
          <w:rFonts w:ascii="Verdana" w:hAnsi="Verdana" w:cstheme="minorHAnsi"/>
          <w:bCs/>
          <w:sz w:val="18"/>
          <w:szCs w:val="18"/>
          <w:lang w:val="pt-BR"/>
        </w:rPr>
        <w:t>rotection Sector Working Group (SPSWG)</w:t>
      </w:r>
      <w:r w:rsidRPr="007B4813">
        <w:rPr>
          <w:rFonts w:ascii="Verdana" w:hAnsi="Verdana" w:cstheme="minorHAnsi"/>
          <w:sz w:val="18"/>
          <w:szCs w:val="18"/>
          <w:lang w:val="pt-BR"/>
        </w:rPr>
        <w:t xml:space="preserve"> to ensure that the JP remain</w:t>
      </w:r>
      <w:r w:rsidR="0040011D">
        <w:rPr>
          <w:rFonts w:ascii="Verdana" w:hAnsi="Verdana" w:cstheme="minorHAnsi"/>
          <w:sz w:val="18"/>
          <w:szCs w:val="18"/>
          <w:lang w:val="pt-BR"/>
        </w:rPr>
        <w:t>ed</w:t>
      </w:r>
      <w:r w:rsidRPr="007B4813">
        <w:rPr>
          <w:rFonts w:ascii="Verdana" w:hAnsi="Verdana" w:cstheme="minorHAnsi"/>
          <w:sz w:val="18"/>
          <w:szCs w:val="18"/>
          <w:lang w:val="pt-BR"/>
        </w:rPr>
        <w:t xml:space="preserve"> relevant and that it contribute</w:t>
      </w:r>
      <w:r w:rsidR="0040011D">
        <w:rPr>
          <w:rFonts w:ascii="Verdana" w:hAnsi="Verdana" w:cstheme="minorHAnsi"/>
          <w:sz w:val="18"/>
          <w:szCs w:val="18"/>
          <w:lang w:val="pt-BR"/>
        </w:rPr>
        <w:t>d</w:t>
      </w:r>
      <w:r w:rsidRPr="007B4813">
        <w:rPr>
          <w:rFonts w:ascii="Verdana" w:hAnsi="Verdana" w:cstheme="minorHAnsi"/>
          <w:sz w:val="18"/>
          <w:szCs w:val="18"/>
          <w:lang w:val="pt-BR"/>
        </w:rPr>
        <w:t xml:space="preserve"> </w:t>
      </w:r>
      <w:r w:rsidRPr="007B4813">
        <w:rPr>
          <w:rFonts w:ascii="Verdana" w:hAnsi="Verdana" w:cstheme="minorHAnsi"/>
          <w:bCs/>
          <w:sz w:val="18"/>
          <w:szCs w:val="18"/>
          <w:lang w:val="pt-BR"/>
        </w:rPr>
        <w:t xml:space="preserve">to </w:t>
      </w:r>
      <w:r w:rsidRPr="007B4813">
        <w:rPr>
          <w:rFonts w:ascii="Verdana" w:hAnsi="Verdana" w:cstheme="minorHAnsi"/>
          <w:sz w:val="18"/>
          <w:szCs w:val="18"/>
          <w:lang w:val="pt-BR"/>
        </w:rPr>
        <w:t xml:space="preserve">and stays </w:t>
      </w:r>
      <w:r w:rsidR="0040011D">
        <w:rPr>
          <w:rFonts w:ascii="Verdana" w:hAnsi="Verdana" w:cstheme="minorHAnsi"/>
          <w:sz w:val="18"/>
          <w:szCs w:val="18"/>
          <w:lang w:val="pt-BR"/>
        </w:rPr>
        <w:t>aligned</w:t>
      </w:r>
      <w:r w:rsidRPr="007B4813">
        <w:rPr>
          <w:rFonts w:ascii="Verdana" w:hAnsi="Verdana" w:cstheme="minorHAnsi"/>
          <w:sz w:val="18"/>
          <w:szCs w:val="18"/>
          <w:lang w:val="pt-BR"/>
        </w:rPr>
        <w:t xml:space="preserve"> with </w:t>
      </w:r>
      <w:r w:rsidR="0040011D">
        <w:rPr>
          <w:rFonts w:ascii="Verdana" w:hAnsi="Verdana" w:cstheme="minorHAnsi"/>
          <w:sz w:val="18"/>
          <w:szCs w:val="18"/>
          <w:lang w:val="pt-BR"/>
        </w:rPr>
        <w:t xml:space="preserve">key </w:t>
      </w:r>
      <w:r w:rsidRPr="007B4813">
        <w:rPr>
          <w:rFonts w:ascii="Verdana" w:hAnsi="Verdana" w:cstheme="minorHAnsi"/>
          <w:sz w:val="18"/>
          <w:szCs w:val="18"/>
          <w:lang w:val="pt-BR"/>
        </w:rPr>
        <w:t xml:space="preserve">strategic developments on the ground. The PUNOs have also consulted </w:t>
      </w:r>
      <w:r w:rsidRPr="007B4813">
        <w:rPr>
          <w:rFonts w:ascii="Verdana" w:hAnsi="Verdana" w:cstheme="minorHAnsi"/>
          <w:bCs/>
          <w:sz w:val="18"/>
          <w:szCs w:val="18"/>
          <w:lang w:val="pt-BR"/>
        </w:rPr>
        <w:t xml:space="preserve">bilaterally </w:t>
      </w:r>
      <w:r w:rsidRPr="007B4813">
        <w:rPr>
          <w:rFonts w:ascii="Verdana" w:hAnsi="Verdana" w:cstheme="minorHAnsi"/>
          <w:sz w:val="18"/>
          <w:szCs w:val="18"/>
          <w:lang w:val="pt-BR"/>
        </w:rPr>
        <w:t>with other key stakeholder</w:t>
      </w:r>
      <w:r w:rsidR="00AC5D33">
        <w:rPr>
          <w:rFonts w:ascii="Verdana" w:hAnsi="Verdana" w:cstheme="minorHAnsi"/>
          <w:sz w:val="18"/>
          <w:szCs w:val="18"/>
          <w:lang w:val="pt-BR"/>
        </w:rPr>
        <w:t>s</w:t>
      </w:r>
      <w:r w:rsidRPr="007B4813">
        <w:rPr>
          <w:rFonts w:ascii="Verdana" w:hAnsi="Verdana" w:cstheme="minorHAnsi"/>
          <w:sz w:val="18"/>
          <w:szCs w:val="18"/>
          <w:lang w:val="pt-BR"/>
        </w:rPr>
        <w:t xml:space="preserve"> such as the EU and the World Bank.</w:t>
      </w:r>
    </w:p>
    <w:p w14:paraId="65776CDF" w14:textId="77777777" w:rsidR="00BF64EA" w:rsidRDefault="00BF64EA" w:rsidP="00984CB1">
      <w:pPr>
        <w:rPr>
          <w:rFonts w:ascii="Verdana" w:hAnsi="Verdana" w:cs="Arial"/>
          <w:color w:val="C45911" w:themeColor="accent2" w:themeShade="BF"/>
          <w:sz w:val="18"/>
          <w:szCs w:val="18"/>
        </w:rPr>
      </w:pPr>
    </w:p>
    <w:p w14:paraId="7364FAA0" w14:textId="77777777" w:rsidR="00C92FED" w:rsidRPr="00363B07" w:rsidRDefault="00C92FED" w:rsidP="00FB232A">
      <w:pPr>
        <w:pStyle w:val="Heading3"/>
        <w:rPr>
          <w:rFonts w:ascii="Verdana" w:hAnsi="Verdana" w:cs="Arial"/>
          <w:i/>
          <w:iCs/>
          <w:color w:val="0070C0"/>
          <w:sz w:val="18"/>
          <w:szCs w:val="18"/>
        </w:rPr>
      </w:pPr>
      <w:bookmarkStart w:id="7" w:name="_Toc120865111"/>
      <w:r>
        <w:rPr>
          <w:rFonts w:ascii="Verdana" w:hAnsi="Verdana" w:cs="Arial"/>
          <w:i/>
          <w:iCs/>
          <w:color w:val="0070C0"/>
          <w:sz w:val="18"/>
          <w:szCs w:val="18"/>
        </w:rPr>
        <w:t>COVID-19 impact</w:t>
      </w:r>
      <w:bookmarkEnd w:id="7"/>
    </w:p>
    <w:p w14:paraId="036F0804" w14:textId="0AC688C9" w:rsidR="003E2179" w:rsidRPr="009D3FC3" w:rsidRDefault="00EC7DEE" w:rsidP="00FA2227">
      <w:pPr>
        <w:jc w:val="both"/>
        <w:rPr>
          <w:rFonts w:ascii="Verdana" w:hAnsi="Verdana"/>
          <w:sz w:val="18"/>
          <w:szCs w:val="18"/>
          <w:lang w:val="pt-BR"/>
        </w:rPr>
      </w:pPr>
      <w:r w:rsidRPr="009D3FC3">
        <w:rPr>
          <w:rFonts w:ascii="Verdana" w:hAnsi="Verdana"/>
          <w:sz w:val="18"/>
          <w:szCs w:val="18"/>
          <w:lang w:val="pt-BR"/>
        </w:rPr>
        <w:t xml:space="preserve">The JP faced significant delays in implementation of some activities </w:t>
      </w:r>
      <w:r w:rsidR="00A52385" w:rsidRPr="009D3FC3">
        <w:rPr>
          <w:rFonts w:ascii="Verdana" w:hAnsi="Verdana"/>
          <w:sz w:val="18"/>
          <w:szCs w:val="18"/>
          <w:lang w:val="pt-BR"/>
        </w:rPr>
        <w:t xml:space="preserve">over the course of the Joint Programme </w:t>
      </w:r>
      <w:r w:rsidRPr="009D3FC3">
        <w:rPr>
          <w:rFonts w:ascii="Verdana" w:hAnsi="Verdana"/>
          <w:sz w:val="18"/>
          <w:szCs w:val="18"/>
          <w:lang w:val="pt-BR"/>
        </w:rPr>
        <w:t>due to COVID-19</w:t>
      </w:r>
      <w:r w:rsidR="00A52385" w:rsidRPr="009D3FC3">
        <w:rPr>
          <w:rFonts w:ascii="Verdana" w:hAnsi="Verdana"/>
          <w:sz w:val="18"/>
          <w:szCs w:val="18"/>
          <w:lang w:val="pt-BR"/>
        </w:rPr>
        <w:t xml:space="preserve"> due to social distancing procedures,</w:t>
      </w:r>
      <w:r w:rsidR="00EA5AB4">
        <w:rPr>
          <w:rFonts w:ascii="Verdana" w:hAnsi="Verdana"/>
          <w:sz w:val="18"/>
          <w:szCs w:val="18"/>
          <w:lang w:val="pt-BR"/>
        </w:rPr>
        <w:t xml:space="preserve"> suspension of international travel,</w:t>
      </w:r>
      <w:r w:rsidRPr="009D3FC3">
        <w:rPr>
          <w:rFonts w:ascii="Verdana" w:hAnsi="Verdana"/>
          <w:sz w:val="18"/>
          <w:szCs w:val="18"/>
          <w:lang w:val="pt-BR"/>
        </w:rPr>
        <w:t xml:space="preserve"> and with government efforts being focused on addressing the impacts of COVID</w:t>
      </w:r>
      <w:r w:rsidR="00052D69">
        <w:rPr>
          <w:rFonts w:ascii="Verdana" w:hAnsi="Verdana"/>
          <w:sz w:val="18"/>
          <w:szCs w:val="18"/>
          <w:lang w:val="pt-BR"/>
        </w:rPr>
        <w:t>-19</w:t>
      </w:r>
      <w:r w:rsidRPr="009D3FC3">
        <w:rPr>
          <w:rFonts w:ascii="Verdana" w:hAnsi="Verdana"/>
          <w:sz w:val="18"/>
          <w:szCs w:val="18"/>
          <w:lang w:val="pt-BR"/>
        </w:rPr>
        <w:t>.</w:t>
      </w:r>
      <w:r w:rsidR="00872415">
        <w:rPr>
          <w:rFonts w:ascii="Verdana" w:hAnsi="Verdana"/>
          <w:sz w:val="18"/>
          <w:szCs w:val="18"/>
          <w:lang w:val="pt-BR"/>
        </w:rPr>
        <w:t xml:space="preserve"> This meant that the implementation of some activities was significantly delayed, and others had to be implemented through </w:t>
      </w:r>
      <w:r w:rsidR="00B369FC">
        <w:rPr>
          <w:rFonts w:ascii="Verdana" w:hAnsi="Verdana"/>
          <w:sz w:val="18"/>
          <w:szCs w:val="18"/>
          <w:lang w:val="pt-BR"/>
        </w:rPr>
        <w:t>more remote modalities.</w:t>
      </w:r>
      <w:r w:rsidRPr="009D3FC3">
        <w:rPr>
          <w:rFonts w:ascii="Verdana" w:hAnsi="Verdana"/>
          <w:sz w:val="18"/>
          <w:szCs w:val="18"/>
          <w:lang w:val="pt-BR"/>
        </w:rPr>
        <w:t xml:space="preserve"> The JP responded by adding some activities to support the Palestinian government to better assess and address the impacts of COVID-19 through Socio-Economic Impact Assessment and Social Impact Analysis. The JP did not formally repurpose its budget but it decided to reprogramme some of the activities as elaborated above </w:t>
      </w:r>
      <w:r w:rsidR="008F0470">
        <w:rPr>
          <w:rFonts w:ascii="Verdana" w:hAnsi="Verdana"/>
          <w:sz w:val="18"/>
          <w:szCs w:val="18"/>
          <w:lang w:val="pt-BR"/>
        </w:rPr>
        <w:t>considering</w:t>
      </w:r>
      <w:r w:rsidRPr="009D3FC3">
        <w:rPr>
          <w:rFonts w:ascii="Verdana" w:hAnsi="Verdana"/>
          <w:sz w:val="18"/>
          <w:szCs w:val="18"/>
          <w:lang w:val="pt-BR"/>
        </w:rPr>
        <w:t xml:space="preserve"> contextual changes.</w:t>
      </w:r>
    </w:p>
    <w:p w14:paraId="1AE7A1D9" w14:textId="77777777" w:rsidR="00694DC5" w:rsidRDefault="00694DC5" w:rsidP="00FA2227">
      <w:pPr>
        <w:jc w:val="both"/>
        <w:rPr>
          <w:rFonts w:ascii="Verdana" w:hAnsi="Verdana" w:cs="Arial"/>
          <w:sz w:val="18"/>
          <w:szCs w:val="18"/>
        </w:rPr>
      </w:pPr>
    </w:p>
    <w:p w14:paraId="39DF4A41" w14:textId="016259C9" w:rsidR="003E2179" w:rsidRPr="009D3FC3" w:rsidRDefault="003E2179" w:rsidP="00FA2227">
      <w:pPr>
        <w:jc w:val="both"/>
        <w:rPr>
          <w:rFonts w:ascii="Verdana" w:hAnsi="Verdana" w:cs="Arial"/>
          <w:sz w:val="18"/>
          <w:szCs w:val="18"/>
        </w:rPr>
      </w:pPr>
      <w:r w:rsidRPr="009D3FC3">
        <w:rPr>
          <w:rFonts w:ascii="Verdana" w:hAnsi="Verdana" w:cs="Arial"/>
          <w:sz w:val="18"/>
          <w:szCs w:val="18"/>
        </w:rPr>
        <w:t xml:space="preserve">Whilst the JP did not undertake activities directly addressing the socioeconomic impact of COVID-19, the JP reprogrammed some of its total budget to reorient the planned pilot of </w:t>
      </w:r>
      <w:r w:rsidR="00B72A1A">
        <w:rPr>
          <w:rFonts w:ascii="Verdana" w:hAnsi="Verdana" w:cs="Arial"/>
          <w:sz w:val="18"/>
          <w:szCs w:val="18"/>
        </w:rPr>
        <w:t xml:space="preserve">a </w:t>
      </w:r>
      <w:r w:rsidRPr="009D3FC3">
        <w:rPr>
          <w:rFonts w:ascii="Verdana" w:hAnsi="Verdana" w:cs="Arial"/>
          <w:sz w:val="18"/>
          <w:szCs w:val="18"/>
        </w:rPr>
        <w:t>services</w:t>
      </w:r>
      <w:r w:rsidR="00B72A1A">
        <w:rPr>
          <w:rFonts w:ascii="Verdana" w:hAnsi="Verdana" w:cs="Arial"/>
          <w:sz w:val="18"/>
          <w:szCs w:val="18"/>
        </w:rPr>
        <w:t xml:space="preserve"> package</w:t>
      </w:r>
      <w:r w:rsidRPr="009D3FC3">
        <w:rPr>
          <w:rFonts w:ascii="Verdana" w:hAnsi="Verdana" w:cs="Arial"/>
          <w:sz w:val="18"/>
          <w:szCs w:val="18"/>
        </w:rPr>
        <w:t xml:space="preserve"> towards a cash transfer pilot for </w:t>
      </w:r>
      <w:r w:rsidR="00CF4C11">
        <w:rPr>
          <w:rFonts w:ascii="Verdana" w:hAnsi="Verdana" w:cs="Arial"/>
          <w:sz w:val="18"/>
          <w:szCs w:val="18"/>
        </w:rPr>
        <w:t>PWD</w:t>
      </w:r>
      <w:r w:rsidR="00B72A1A">
        <w:rPr>
          <w:rFonts w:ascii="Verdana" w:hAnsi="Verdana" w:cs="Arial"/>
          <w:sz w:val="18"/>
          <w:szCs w:val="18"/>
        </w:rPr>
        <w:t>,</w:t>
      </w:r>
      <w:r w:rsidRPr="009D3FC3">
        <w:rPr>
          <w:rFonts w:ascii="Verdana" w:hAnsi="Verdana" w:cs="Arial"/>
          <w:sz w:val="18"/>
          <w:szCs w:val="18"/>
        </w:rPr>
        <w:t xml:space="preserve"> to develop more inclusive targeting approaches and test shock-responsive social protection procedures. The timing of the pilot </w:t>
      </w:r>
      <w:r w:rsidR="006F5EF0">
        <w:rPr>
          <w:rFonts w:ascii="Verdana" w:hAnsi="Verdana" w:cs="Arial"/>
          <w:sz w:val="18"/>
          <w:szCs w:val="18"/>
        </w:rPr>
        <w:t>came as</w:t>
      </w:r>
      <w:r w:rsidRPr="009D3FC3">
        <w:rPr>
          <w:rFonts w:ascii="Verdana" w:hAnsi="Verdana" w:cs="Arial"/>
          <w:sz w:val="18"/>
          <w:szCs w:val="18"/>
        </w:rPr>
        <w:t xml:space="preserve"> the COVID-19 crisis highlighted the importance of national institutions’ readiness to respond to shocks and emergencies </w:t>
      </w:r>
      <w:r w:rsidR="00D974AC">
        <w:rPr>
          <w:rFonts w:ascii="Verdana" w:hAnsi="Verdana" w:cs="Arial"/>
          <w:sz w:val="18"/>
          <w:szCs w:val="18"/>
        </w:rPr>
        <w:t>swiftly and efficiently</w:t>
      </w:r>
      <w:r w:rsidRPr="009D3FC3">
        <w:rPr>
          <w:rFonts w:ascii="Verdana" w:hAnsi="Verdana" w:cs="Arial"/>
          <w:sz w:val="18"/>
          <w:szCs w:val="18"/>
        </w:rPr>
        <w:t>.</w:t>
      </w:r>
    </w:p>
    <w:p w14:paraId="463060CD" w14:textId="77777777" w:rsidR="003E2179" w:rsidRPr="009D3FC3" w:rsidRDefault="003E2179" w:rsidP="00FA2227">
      <w:pPr>
        <w:jc w:val="both"/>
        <w:rPr>
          <w:rFonts w:ascii="Verdana" w:hAnsi="Verdana" w:cs="Arial"/>
          <w:sz w:val="18"/>
          <w:szCs w:val="18"/>
        </w:rPr>
      </w:pPr>
    </w:p>
    <w:p w14:paraId="7F8748C6" w14:textId="56EBB511" w:rsidR="00EC7DEE" w:rsidRPr="009D3FC3" w:rsidRDefault="00EC7DEE" w:rsidP="00FA2227">
      <w:pPr>
        <w:jc w:val="both"/>
        <w:rPr>
          <w:rFonts w:ascii="Verdana" w:hAnsi="Verdana"/>
          <w:sz w:val="18"/>
          <w:szCs w:val="18"/>
          <w:lang w:val="pt-BR"/>
        </w:rPr>
      </w:pPr>
      <w:r w:rsidRPr="009D3FC3">
        <w:rPr>
          <w:rFonts w:ascii="Verdana" w:hAnsi="Verdana"/>
          <w:sz w:val="18"/>
          <w:szCs w:val="18"/>
          <w:lang w:val="pt-BR"/>
        </w:rPr>
        <w:t xml:space="preserve">The JP is also aligned to the UNCT COVID-19 Development System Response developed under the leadership of the UN Resident Coordinator’s leadership in support of the Government of Palestine.  Social protection is one </w:t>
      </w:r>
      <w:r w:rsidRPr="009D3FC3">
        <w:rPr>
          <w:rFonts w:ascii="Verdana" w:hAnsi="Verdana"/>
          <w:sz w:val="18"/>
          <w:szCs w:val="18"/>
          <w:lang w:val="pt-BR"/>
        </w:rPr>
        <w:lastRenderedPageBreak/>
        <w:t>of the five major areas of focus for the UNCT and the Response Plan hig</w:t>
      </w:r>
      <w:r w:rsidR="006A2A10">
        <w:rPr>
          <w:rFonts w:ascii="Verdana" w:hAnsi="Verdana"/>
          <w:sz w:val="18"/>
          <w:szCs w:val="18"/>
          <w:lang w:val="pt-BR"/>
        </w:rPr>
        <w:t>h</w:t>
      </w:r>
      <w:r w:rsidRPr="009D3FC3">
        <w:rPr>
          <w:rFonts w:ascii="Verdana" w:hAnsi="Verdana"/>
          <w:sz w:val="18"/>
          <w:szCs w:val="18"/>
          <w:lang w:val="pt-BR"/>
        </w:rPr>
        <w:t>lights that the “UNCT will assist the Government of Palestine in modernizing its social protection systems and promoting the transfer of technology, including effective identification and registration of beneficiaries, etc.”</w:t>
      </w:r>
    </w:p>
    <w:p w14:paraId="6DD050B4" w14:textId="77777777" w:rsidR="00694DC5" w:rsidRDefault="00694DC5" w:rsidP="00FA2227">
      <w:pPr>
        <w:jc w:val="both"/>
        <w:rPr>
          <w:rFonts w:ascii="Verdana" w:hAnsi="Verdana"/>
          <w:sz w:val="18"/>
          <w:szCs w:val="18"/>
          <w:lang w:val="pt-BR"/>
        </w:rPr>
      </w:pPr>
    </w:p>
    <w:p w14:paraId="02897A1A" w14:textId="657DE9C8" w:rsidR="00E57522" w:rsidRDefault="00E57522" w:rsidP="00FA2227">
      <w:pPr>
        <w:jc w:val="both"/>
        <w:rPr>
          <w:rFonts w:ascii="Verdana" w:hAnsi="Verdana"/>
          <w:sz w:val="18"/>
          <w:szCs w:val="18"/>
          <w:lang w:val="pt-BR"/>
        </w:rPr>
      </w:pPr>
      <w:r>
        <w:rPr>
          <w:rFonts w:ascii="Verdana" w:hAnsi="Verdana"/>
          <w:sz w:val="18"/>
          <w:szCs w:val="18"/>
          <w:lang w:val="pt-BR"/>
        </w:rPr>
        <w:t xml:space="preserve">The impacts of COVID-19 were included, where possible, into all analyses undertaken by the JP. For instance, the SPF assessment results were initially shared with stakeholders in February 2020, but </w:t>
      </w:r>
      <w:r w:rsidR="002A38B5">
        <w:rPr>
          <w:rFonts w:ascii="Verdana" w:hAnsi="Verdana"/>
          <w:sz w:val="18"/>
          <w:szCs w:val="18"/>
          <w:lang w:val="pt-BR"/>
        </w:rPr>
        <w:t xml:space="preserve">the </w:t>
      </w:r>
      <w:r>
        <w:rPr>
          <w:rFonts w:ascii="Verdana" w:hAnsi="Verdana"/>
          <w:sz w:val="18"/>
          <w:szCs w:val="18"/>
          <w:lang w:val="pt-BR"/>
        </w:rPr>
        <w:t xml:space="preserve">official </w:t>
      </w:r>
      <w:r w:rsidR="002A38B5">
        <w:rPr>
          <w:rFonts w:ascii="Verdana" w:hAnsi="Verdana"/>
          <w:sz w:val="18"/>
          <w:szCs w:val="18"/>
          <w:lang w:val="pt-BR"/>
        </w:rPr>
        <w:t>publication</w:t>
      </w:r>
      <w:r>
        <w:rPr>
          <w:rFonts w:ascii="Verdana" w:hAnsi="Verdana"/>
          <w:sz w:val="18"/>
          <w:szCs w:val="18"/>
          <w:lang w:val="pt-BR"/>
        </w:rPr>
        <w:t xml:space="preserve"> of the report was delayed to take note of the impacts of </w:t>
      </w:r>
      <w:r w:rsidR="00C2370D">
        <w:rPr>
          <w:rFonts w:ascii="Verdana" w:hAnsi="Verdana"/>
          <w:sz w:val="18"/>
          <w:szCs w:val="18"/>
          <w:lang w:val="pt-BR"/>
        </w:rPr>
        <w:t>COVID</w:t>
      </w:r>
      <w:r>
        <w:rPr>
          <w:rFonts w:ascii="Verdana" w:hAnsi="Verdana"/>
          <w:sz w:val="18"/>
          <w:szCs w:val="18"/>
          <w:lang w:val="pt-BR"/>
        </w:rPr>
        <w:t xml:space="preserve">-19 and responses. </w:t>
      </w:r>
    </w:p>
    <w:p w14:paraId="6A9C07F7" w14:textId="77777777" w:rsidR="00E57522" w:rsidRDefault="00E57522" w:rsidP="00FA2227">
      <w:pPr>
        <w:jc w:val="both"/>
        <w:rPr>
          <w:rFonts w:ascii="Verdana" w:hAnsi="Verdana"/>
          <w:sz w:val="18"/>
          <w:szCs w:val="18"/>
          <w:lang w:val="pt-BR"/>
        </w:rPr>
      </w:pPr>
    </w:p>
    <w:p w14:paraId="03FFD7CF" w14:textId="552777C9" w:rsidR="00EC7DEE" w:rsidRPr="009D3FC3" w:rsidRDefault="00EC7DEE" w:rsidP="00FA2227">
      <w:pPr>
        <w:jc w:val="both"/>
        <w:rPr>
          <w:rFonts w:ascii="Verdana" w:hAnsi="Verdana"/>
          <w:sz w:val="18"/>
          <w:szCs w:val="18"/>
        </w:rPr>
      </w:pPr>
      <w:r w:rsidRPr="009D3FC3">
        <w:rPr>
          <w:rFonts w:ascii="Verdana" w:hAnsi="Verdana"/>
          <w:sz w:val="18"/>
          <w:szCs w:val="18"/>
          <w:lang w:val="pt-BR"/>
        </w:rPr>
        <w:t xml:space="preserve">The impact of the COVID-19 pandemic continued to affect </w:t>
      </w:r>
      <w:r w:rsidR="009202C9">
        <w:rPr>
          <w:rFonts w:ascii="Verdana" w:hAnsi="Verdana"/>
          <w:sz w:val="18"/>
          <w:szCs w:val="18"/>
          <w:lang w:val="pt-BR"/>
        </w:rPr>
        <w:t>several</w:t>
      </w:r>
      <w:r w:rsidRPr="009D3FC3">
        <w:rPr>
          <w:rFonts w:ascii="Verdana" w:hAnsi="Verdana"/>
          <w:sz w:val="18"/>
          <w:szCs w:val="18"/>
          <w:lang w:val="pt-BR"/>
        </w:rPr>
        <w:t xml:space="preserve"> activities under the JP throughout 2021</w:t>
      </w:r>
      <w:r w:rsidR="00936F7F">
        <w:rPr>
          <w:rFonts w:ascii="Verdana" w:hAnsi="Verdana"/>
          <w:sz w:val="18"/>
          <w:szCs w:val="18"/>
          <w:lang w:val="pt-BR"/>
        </w:rPr>
        <w:t>.</w:t>
      </w:r>
      <w:r w:rsidRPr="009D3FC3">
        <w:rPr>
          <w:rFonts w:ascii="Verdana" w:hAnsi="Verdana"/>
          <w:sz w:val="18"/>
          <w:szCs w:val="18"/>
          <w:lang w:val="pt-BR"/>
        </w:rPr>
        <w:t xml:space="preserve"> </w:t>
      </w:r>
      <w:r w:rsidR="00936F7F">
        <w:rPr>
          <w:rFonts w:ascii="Verdana" w:hAnsi="Verdana"/>
          <w:sz w:val="18"/>
          <w:szCs w:val="18"/>
          <w:lang w:val="pt-BR"/>
        </w:rPr>
        <w:t>I</w:t>
      </w:r>
      <w:r w:rsidRPr="009D3FC3">
        <w:rPr>
          <w:rFonts w:ascii="Verdana" w:hAnsi="Verdana"/>
          <w:sz w:val="18"/>
          <w:szCs w:val="18"/>
          <w:lang w:val="pt-BR"/>
        </w:rPr>
        <w:t>n particular</w:t>
      </w:r>
      <w:r w:rsidR="0061093B">
        <w:rPr>
          <w:rFonts w:ascii="Verdana" w:hAnsi="Verdana"/>
          <w:sz w:val="18"/>
          <w:szCs w:val="18"/>
          <w:lang w:val="pt-BR"/>
        </w:rPr>
        <w:t>,</w:t>
      </w:r>
      <w:r w:rsidRPr="009D3FC3">
        <w:rPr>
          <w:rFonts w:ascii="Verdana" w:hAnsi="Verdana"/>
          <w:sz w:val="18"/>
          <w:szCs w:val="18"/>
          <w:lang w:val="pt-BR"/>
        </w:rPr>
        <w:t xml:space="preserve"> due to the movement restrictions into Israel which limited the </w:t>
      </w:r>
      <w:r w:rsidR="00007AD1">
        <w:rPr>
          <w:rFonts w:ascii="Verdana" w:hAnsi="Verdana"/>
          <w:sz w:val="18"/>
          <w:szCs w:val="18"/>
          <w:lang w:val="pt-BR"/>
        </w:rPr>
        <w:t>capacity</w:t>
      </w:r>
      <w:r w:rsidRPr="009D3FC3">
        <w:rPr>
          <w:rFonts w:ascii="Verdana" w:hAnsi="Verdana"/>
          <w:sz w:val="18"/>
          <w:szCs w:val="18"/>
          <w:lang w:val="pt-BR"/>
        </w:rPr>
        <w:t xml:space="preserve"> to bring in the best international expertise on some of the speciali</w:t>
      </w:r>
      <w:r w:rsidR="002A6E0B">
        <w:rPr>
          <w:rFonts w:ascii="Verdana" w:hAnsi="Verdana"/>
          <w:sz w:val="18"/>
          <w:szCs w:val="18"/>
          <w:lang w:val="pt-BR"/>
        </w:rPr>
        <w:t>z</w:t>
      </w:r>
      <w:r w:rsidRPr="009D3FC3">
        <w:rPr>
          <w:rFonts w:ascii="Verdana" w:hAnsi="Verdana"/>
          <w:sz w:val="18"/>
          <w:szCs w:val="18"/>
          <w:lang w:val="pt-BR"/>
        </w:rPr>
        <w:t xml:space="preserve">ed subject matters covered by this project, such as on the Functional Assessment of disability. While the UN agencies have pressed ahead with the project regardless of these limitations some activities </w:t>
      </w:r>
      <w:r w:rsidR="009D0B4D">
        <w:rPr>
          <w:rFonts w:ascii="Verdana" w:hAnsi="Verdana"/>
          <w:sz w:val="18"/>
          <w:szCs w:val="18"/>
          <w:lang w:val="pt-BR"/>
        </w:rPr>
        <w:t xml:space="preserve">were </w:t>
      </w:r>
      <w:r w:rsidRPr="009D3FC3">
        <w:rPr>
          <w:rFonts w:ascii="Verdana" w:hAnsi="Verdana"/>
          <w:sz w:val="18"/>
          <w:szCs w:val="18"/>
          <w:lang w:val="pt-BR"/>
        </w:rPr>
        <w:t>postponed to allow the required international expertise to be brought on</w:t>
      </w:r>
      <w:r w:rsidR="00A20721">
        <w:rPr>
          <w:rFonts w:ascii="Verdana" w:hAnsi="Verdana"/>
          <w:sz w:val="18"/>
          <w:szCs w:val="18"/>
          <w:lang w:val="pt-BR"/>
        </w:rPr>
        <w:t xml:space="preserve"> </w:t>
      </w:r>
      <w:r w:rsidRPr="009D3FC3">
        <w:rPr>
          <w:rFonts w:ascii="Verdana" w:hAnsi="Verdana"/>
          <w:sz w:val="18"/>
          <w:szCs w:val="18"/>
          <w:lang w:val="pt-BR"/>
        </w:rPr>
        <w:t xml:space="preserve">board. While this delayed the delivery of the project, this strategy </w:t>
      </w:r>
      <w:r w:rsidR="0064535C">
        <w:rPr>
          <w:rFonts w:ascii="Verdana" w:hAnsi="Verdana"/>
          <w:sz w:val="18"/>
          <w:szCs w:val="18"/>
          <w:lang w:val="pt-BR"/>
        </w:rPr>
        <w:t>was determined to be</w:t>
      </w:r>
      <w:r w:rsidRPr="009D3FC3">
        <w:rPr>
          <w:rFonts w:ascii="Verdana" w:hAnsi="Verdana"/>
          <w:sz w:val="18"/>
          <w:szCs w:val="18"/>
          <w:lang w:val="pt-BR"/>
        </w:rPr>
        <w:t xml:space="preserve"> more effective in the longer</w:t>
      </w:r>
      <w:r w:rsidR="00477439">
        <w:rPr>
          <w:rFonts w:ascii="Verdana" w:hAnsi="Verdana"/>
          <w:sz w:val="18"/>
          <w:szCs w:val="18"/>
          <w:lang w:val="pt-BR"/>
        </w:rPr>
        <w:t xml:space="preserve"> </w:t>
      </w:r>
      <w:r w:rsidRPr="009D3FC3">
        <w:rPr>
          <w:rFonts w:ascii="Verdana" w:hAnsi="Verdana"/>
          <w:sz w:val="18"/>
          <w:szCs w:val="18"/>
          <w:lang w:val="pt-BR"/>
        </w:rPr>
        <w:t xml:space="preserve">term with the policy shifts targetted not time-critical, enabling adjustments to be undertaken in line with the evolving situation and needs on the ground, and enabling discussions with the EU on the potential to scope out options </w:t>
      </w:r>
      <w:r w:rsidR="00F41EDC">
        <w:rPr>
          <w:rFonts w:ascii="Verdana" w:hAnsi="Verdana"/>
          <w:sz w:val="18"/>
          <w:szCs w:val="18"/>
          <w:lang w:val="pt-BR"/>
        </w:rPr>
        <w:t>to provide funding to take forward these JP</w:t>
      </w:r>
      <w:r w:rsidRPr="009D3FC3">
        <w:rPr>
          <w:rFonts w:ascii="Verdana" w:hAnsi="Verdana"/>
          <w:sz w:val="18"/>
          <w:szCs w:val="18"/>
          <w:lang w:val="pt-BR"/>
        </w:rPr>
        <w:t xml:space="preserve"> activities in future.</w:t>
      </w:r>
    </w:p>
    <w:p w14:paraId="73C6C6CC" w14:textId="77777777" w:rsidR="00EC7DEE" w:rsidRDefault="00EC7DEE" w:rsidP="00984CB1">
      <w:pPr>
        <w:rPr>
          <w:rFonts w:ascii="Verdana" w:hAnsi="Verdana" w:cs="Arial"/>
          <w:color w:val="4472C4" w:themeColor="accent1"/>
          <w:sz w:val="20"/>
          <w:szCs w:val="20"/>
          <w:highlight w:val="yellow"/>
        </w:rPr>
      </w:pPr>
    </w:p>
    <w:p w14:paraId="68AE55E7" w14:textId="77777777" w:rsidR="00C92FED" w:rsidRPr="00454C8A" w:rsidRDefault="00C92FED" w:rsidP="00FB232A">
      <w:pPr>
        <w:pStyle w:val="Heading2"/>
        <w:rPr>
          <w:rFonts w:ascii="Verdana" w:hAnsi="Verdana" w:cs="Arial"/>
          <w:b/>
          <w:bCs/>
          <w:color w:val="000000" w:themeColor="text1"/>
          <w:sz w:val="20"/>
          <w:szCs w:val="20"/>
        </w:rPr>
      </w:pPr>
      <w:bookmarkStart w:id="8" w:name="_Toc120865112"/>
      <w:r>
        <w:rPr>
          <w:rFonts w:ascii="Verdana" w:hAnsi="Verdana" w:cs="Arial"/>
          <w:b/>
          <w:bCs/>
          <w:color w:val="0070C0"/>
          <w:sz w:val="20"/>
          <w:szCs w:val="20"/>
        </w:rPr>
        <w:t>I</w:t>
      </w:r>
      <w:r w:rsidRPr="00454C8A">
        <w:rPr>
          <w:rFonts w:ascii="Verdana" w:hAnsi="Verdana" w:cs="Arial"/>
          <w:b/>
          <w:bCs/>
          <w:color w:val="0070C0"/>
          <w:sz w:val="20"/>
          <w:szCs w:val="20"/>
        </w:rPr>
        <w:t xml:space="preserve">.2 </w:t>
      </w:r>
      <w:r>
        <w:rPr>
          <w:rFonts w:ascii="Verdana" w:hAnsi="Verdana" w:cs="Arial"/>
          <w:b/>
          <w:bCs/>
          <w:color w:val="0070C0"/>
          <w:sz w:val="20"/>
          <w:szCs w:val="20"/>
        </w:rPr>
        <w:t>Update</w:t>
      </w:r>
      <w:r w:rsidRPr="00454C8A">
        <w:rPr>
          <w:rFonts w:ascii="Verdana" w:hAnsi="Verdana" w:cs="Arial"/>
          <w:b/>
          <w:bCs/>
          <w:color w:val="0070C0"/>
          <w:sz w:val="20"/>
          <w:szCs w:val="20"/>
        </w:rPr>
        <w:t xml:space="preserve"> on priority</w:t>
      </w:r>
      <w:r>
        <w:rPr>
          <w:rFonts w:ascii="Verdana" w:hAnsi="Verdana" w:cs="Arial"/>
          <w:b/>
          <w:bCs/>
          <w:color w:val="0070C0"/>
          <w:sz w:val="20"/>
          <w:szCs w:val="20"/>
        </w:rPr>
        <w:t xml:space="preserve"> cross-cutting</w:t>
      </w:r>
      <w:r w:rsidRPr="00454C8A">
        <w:rPr>
          <w:rFonts w:ascii="Verdana" w:hAnsi="Verdana" w:cs="Arial"/>
          <w:b/>
          <w:bCs/>
          <w:color w:val="0070C0"/>
          <w:sz w:val="20"/>
          <w:szCs w:val="20"/>
        </w:rPr>
        <w:t xml:space="preserve"> issues</w:t>
      </w:r>
      <w:bookmarkEnd w:id="8"/>
      <w:r w:rsidRPr="00454C8A">
        <w:rPr>
          <w:rFonts w:ascii="Verdana" w:hAnsi="Verdana" w:cs="Arial"/>
          <w:b/>
          <w:bCs/>
          <w:color w:val="0070C0"/>
          <w:sz w:val="20"/>
          <w:szCs w:val="20"/>
        </w:rPr>
        <w:t xml:space="preserve"> </w:t>
      </w:r>
    </w:p>
    <w:p w14:paraId="03228006" w14:textId="77777777" w:rsidR="00C92FED" w:rsidRDefault="00C92FED" w:rsidP="00984CB1">
      <w:pPr>
        <w:rPr>
          <w:rFonts w:ascii="Verdana" w:hAnsi="Verdana" w:cs="Arial"/>
          <w:color w:val="C45911" w:themeColor="accent2" w:themeShade="BF"/>
          <w:sz w:val="18"/>
          <w:szCs w:val="18"/>
        </w:rPr>
      </w:pPr>
    </w:p>
    <w:p w14:paraId="5D961861" w14:textId="77777777" w:rsidR="00C92FED" w:rsidRPr="002B7C87" w:rsidRDefault="00C92FED" w:rsidP="00FB232A">
      <w:pPr>
        <w:pStyle w:val="Heading3"/>
        <w:rPr>
          <w:rFonts w:ascii="Verdana" w:hAnsi="Verdana" w:cs="Arial"/>
          <w:i/>
          <w:iCs/>
          <w:color w:val="0070C0"/>
          <w:sz w:val="18"/>
          <w:szCs w:val="18"/>
        </w:rPr>
      </w:pPr>
      <w:bookmarkStart w:id="9" w:name="_Toc120865113"/>
      <w:r w:rsidRPr="002B7C87">
        <w:rPr>
          <w:rFonts w:ascii="Verdana" w:hAnsi="Verdana" w:cs="Arial"/>
          <w:i/>
          <w:iCs/>
          <w:color w:val="0070C0"/>
          <w:sz w:val="18"/>
          <w:szCs w:val="18"/>
        </w:rPr>
        <w:t xml:space="preserve">UN Development System reform </w:t>
      </w:r>
      <w:r>
        <w:rPr>
          <w:rFonts w:ascii="Verdana" w:hAnsi="Verdana" w:cs="Arial"/>
          <w:i/>
          <w:iCs/>
          <w:color w:val="0070C0"/>
          <w:sz w:val="18"/>
          <w:szCs w:val="18"/>
        </w:rPr>
        <w:t>-</w:t>
      </w:r>
      <w:r w:rsidRPr="002B7C87">
        <w:rPr>
          <w:rFonts w:ascii="Verdana" w:hAnsi="Verdana" w:cs="Arial"/>
          <w:i/>
          <w:iCs/>
          <w:color w:val="0070C0"/>
          <w:sz w:val="18"/>
          <w:szCs w:val="18"/>
        </w:rPr>
        <w:t xml:space="preserve"> UN coherence at the country level</w:t>
      </w:r>
      <w:bookmarkEnd w:id="9"/>
    </w:p>
    <w:p w14:paraId="77F06DFA" w14:textId="529A1324" w:rsidR="00381475" w:rsidRDefault="00D40890" w:rsidP="00FA2227">
      <w:pPr>
        <w:jc w:val="both"/>
        <w:rPr>
          <w:rFonts w:ascii="Verdana" w:hAnsi="Verdana"/>
          <w:sz w:val="18"/>
          <w:szCs w:val="18"/>
          <w:lang w:val="pt-BR"/>
        </w:rPr>
      </w:pPr>
      <w:r w:rsidRPr="00F7561C">
        <w:rPr>
          <w:rFonts w:ascii="Verdana" w:hAnsi="Verdana"/>
          <w:sz w:val="18"/>
          <w:szCs w:val="18"/>
          <w:lang w:val="pt-BR"/>
        </w:rPr>
        <w:t xml:space="preserve">The UN Joint Programme prioritized the UN working together and is a </w:t>
      </w:r>
      <w:r w:rsidR="000851C2" w:rsidRPr="00F7561C">
        <w:rPr>
          <w:rFonts w:ascii="Verdana" w:hAnsi="Verdana"/>
          <w:sz w:val="18"/>
          <w:szCs w:val="18"/>
          <w:lang w:val="pt-BR"/>
        </w:rPr>
        <w:t>key example of UN Joint Programming under the UNDAF Outcome Strategic Priority on Social Protection/LNOB</w:t>
      </w:r>
      <w:r w:rsidR="00381475">
        <w:rPr>
          <w:rFonts w:ascii="Verdana" w:hAnsi="Verdana"/>
          <w:sz w:val="18"/>
          <w:szCs w:val="18"/>
          <w:lang w:val="pt-BR"/>
        </w:rPr>
        <w:t xml:space="preserve">. The Joint Programme enabled extensive collaboration </w:t>
      </w:r>
      <w:r w:rsidR="0095501E">
        <w:rPr>
          <w:rFonts w:ascii="Verdana" w:hAnsi="Verdana"/>
          <w:sz w:val="18"/>
          <w:szCs w:val="18"/>
          <w:lang w:val="pt-BR"/>
        </w:rPr>
        <w:t xml:space="preserve">through joint planning </w:t>
      </w:r>
      <w:r w:rsidR="00381475">
        <w:rPr>
          <w:rFonts w:ascii="Verdana" w:hAnsi="Verdana"/>
          <w:sz w:val="18"/>
          <w:szCs w:val="18"/>
          <w:lang w:val="pt-BR"/>
        </w:rPr>
        <w:t xml:space="preserve">in the project design and </w:t>
      </w:r>
      <w:r w:rsidR="0095501E">
        <w:rPr>
          <w:rFonts w:ascii="Verdana" w:hAnsi="Verdana"/>
          <w:sz w:val="18"/>
          <w:szCs w:val="18"/>
          <w:lang w:val="pt-BR"/>
        </w:rPr>
        <w:t xml:space="preserve">joint </w:t>
      </w:r>
      <w:r w:rsidR="00381475">
        <w:rPr>
          <w:rFonts w:ascii="Verdana" w:hAnsi="Verdana"/>
          <w:sz w:val="18"/>
          <w:szCs w:val="18"/>
          <w:lang w:val="pt-BR"/>
        </w:rPr>
        <w:t xml:space="preserve">implementation, </w:t>
      </w:r>
      <w:r w:rsidR="0095501E">
        <w:rPr>
          <w:rFonts w:ascii="Verdana" w:hAnsi="Verdana"/>
          <w:sz w:val="18"/>
          <w:szCs w:val="18"/>
          <w:lang w:val="pt-BR"/>
        </w:rPr>
        <w:t xml:space="preserve">including through </w:t>
      </w:r>
      <w:r w:rsidR="00381475">
        <w:rPr>
          <w:rFonts w:ascii="Verdana" w:hAnsi="Verdana"/>
          <w:sz w:val="18"/>
          <w:szCs w:val="18"/>
          <w:lang w:val="pt-BR"/>
        </w:rPr>
        <w:t>jointly organi</w:t>
      </w:r>
      <w:r w:rsidR="009C2634">
        <w:rPr>
          <w:rFonts w:ascii="Verdana" w:hAnsi="Verdana"/>
          <w:sz w:val="18"/>
          <w:szCs w:val="18"/>
          <w:lang w:val="pt-BR"/>
        </w:rPr>
        <w:t>z</w:t>
      </w:r>
      <w:r w:rsidR="00381475">
        <w:rPr>
          <w:rFonts w:ascii="Verdana" w:hAnsi="Verdana"/>
          <w:sz w:val="18"/>
          <w:szCs w:val="18"/>
          <w:lang w:val="pt-BR"/>
        </w:rPr>
        <w:t xml:space="preserve">ed activities, </w:t>
      </w:r>
      <w:r w:rsidR="0095501E">
        <w:rPr>
          <w:rFonts w:ascii="Verdana" w:hAnsi="Verdana"/>
          <w:sz w:val="18"/>
          <w:szCs w:val="18"/>
          <w:lang w:val="pt-BR"/>
        </w:rPr>
        <w:t xml:space="preserve">such as </w:t>
      </w:r>
      <w:r w:rsidR="00381475">
        <w:rPr>
          <w:rFonts w:ascii="Verdana" w:hAnsi="Verdana"/>
          <w:sz w:val="18"/>
          <w:szCs w:val="18"/>
          <w:lang w:val="pt-BR"/>
        </w:rPr>
        <w:t>the Hebron cash pilot</w:t>
      </w:r>
      <w:r w:rsidR="00C3470B">
        <w:rPr>
          <w:rFonts w:ascii="Verdana" w:hAnsi="Verdana"/>
          <w:sz w:val="18"/>
          <w:szCs w:val="18"/>
          <w:lang w:val="pt-BR"/>
        </w:rPr>
        <w:t xml:space="preserve"> and 5-day TRANSFORM</w:t>
      </w:r>
      <w:r w:rsidR="00FF4BA7">
        <w:rPr>
          <w:rStyle w:val="FootnoteReference"/>
          <w:rFonts w:ascii="Verdana" w:hAnsi="Verdana"/>
          <w:sz w:val="18"/>
          <w:szCs w:val="18"/>
          <w:lang w:val="pt-BR"/>
        </w:rPr>
        <w:footnoteReference w:id="7"/>
      </w:r>
      <w:r w:rsidR="00C3470B">
        <w:rPr>
          <w:rFonts w:ascii="Verdana" w:hAnsi="Verdana"/>
          <w:sz w:val="18"/>
          <w:szCs w:val="18"/>
          <w:lang w:val="pt-BR"/>
        </w:rPr>
        <w:t xml:space="preserve"> training</w:t>
      </w:r>
      <w:r w:rsidR="00381475">
        <w:rPr>
          <w:rFonts w:ascii="Verdana" w:hAnsi="Verdana"/>
          <w:sz w:val="18"/>
          <w:szCs w:val="18"/>
          <w:lang w:val="pt-BR"/>
        </w:rPr>
        <w:t>.</w:t>
      </w:r>
    </w:p>
    <w:p w14:paraId="54A280A2" w14:textId="5DB806CE" w:rsidR="00381475" w:rsidRDefault="00381475" w:rsidP="00FA2227">
      <w:pPr>
        <w:jc w:val="both"/>
        <w:rPr>
          <w:rFonts w:ascii="Verdana" w:hAnsi="Verdana"/>
          <w:sz w:val="18"/>
          <w:szCs w:val="18"/>
          <w:lang w:val="pt-BR"/>
        </w:rPr>
      </w:pPr>
      <w:r w:rsidRPr="00381475">
        <w:rPr>
          <w:rFonts w:ascii="Verdana" w:hAnsi="Verdana"/>
          <w:sz w:val="18"/>
          <w:szCs w:val="18"/>
          <w:lang w:val="pt-BR"/>
        </w:rPr>
        <w:t xml:space="preserve"> </w:t>
      </w:r>
    </w:p>
    <w:p w14:paraId="12DFA6DE" w14:textId="5223E2F0" w:rsidR="00E6314F" w:rsidRPr="00F7561C" w:rsidRDefault="00D85CA2" w:rsidP="00FA2227">
      <w:pPr>
        <w:jc w:val="both"/>
        <w:rPr>
          <w:rFonts w:ascii="Verdana" w:hAnsi="Verdana"/>
          <w:sz w:val="18"/>
          <w:szCs w:val="18"/>
          <w:lang w:val="pt-BR"/>
        </w:rPr>
      </w:pPr>
      <w:r w:rsidRPr="00F7561C">
        <w:rPr>
          <w:rFonts w:ascii="Verdana" w:hAnsi="Verdana"/>
          <w:sz w:val="18"/>
          <w:szCs w:val="18"/>
          <w:lang w:val="pt-BR"/>
        </w:rPr>
        <w:t xml:space="preserve">The success of bringing the three UN agencies together on joint programming on social protection policy work is highlighted by the interest shown in the agencies’ work by the EU, with current scoping underway to look at options to continue to fund activities under the JP to support future efforts </w:t>
      </w:r>
      <w:r w:rsidR="0089617C">
        <w:rPr>
          <w:rFonts w:ascii="Verdana" w:hAnsi="Verdana"/>
          <w:sz w:val="18"/>
          <w:szCs w:val="18"/>
          <w:lang w:val="pt-BR"/>
        </w:rPr>
        <w:t>of</w:t>
      </w:r>
      <w:r w:rsidRPr="00F7561C">
        <w:rPr>
          <w:rFonts w:ascii="Verdana" w:hAnsi="Verdana"/>
          <w:sz w:val="18"/>
          <w:szCs w:val="18"/>
          <w:lang w:val="pt-BR"/>
        </w:rPr>
        <w:t xml:space="preserve"> social protection policy reforms with the Palestinian Authority.</w:t>
      </w:r>
      <w:r w:rsidR="00E6314F">
        <w:rPr>
          <w:rFonts w:ascii="Verdana" w:hAnsi="Verdana"/>
          <w:sz w:val="18"/>
          <w:szCs w:val="18"/>
          <w:lang w:val="pt-BR"/>
        </w:rPr>
        <w:t xml:space="preserve"> </w:t>
      </w:r>
      <w:r w:rsidR="00381475">
        <w:rPr>
          <w:rFonts w:ascii="Verdana" w:hAnsi="Verdana"/>
          <w:sz w:val="18"/>
          <w:szCs w:val="18"/>
          <w:lang w:val="pt-BR"/>
        </w:rPr>
        <w:t>Furthermore</w:t>
      </w:r>
      <w:r w:rsidR="009C2634">
        <w:rPr>
          <w:rFonts w:ascii="Verdana" w:hAnsi="Verdana"/>
          <w:sz w:val="18"/>
          <w:szCs w:val="18"/>
          <w:lang w:val="pt-BR"/>
        </w:rPr>
        <w:t>,</w:t>
      </w:r>
      <w:r w:rsidR="00381475">
        <w:rPr>
          <w:rFonts w:ascii="Verdana" w:hAnsi="Verdana"/>
          <w:sz w:val="18"/>
          <w:szCs w:val="18"/>
          <w:lang w:val="pt-BR"/>
        </w:rPr>
        <w:t xml:space="preserve"> the Joint Programme has laid the foundations for subsequent Joint Programming initiatives, specifically the </w:t>
      </w:r>
      <w:r w:rsidR="00381475" w:rsidRPr="00025791">
        <w:rPr>
          <w:rFonts w:ascii="Verdana" w:hAnsi="Verdana"/>
          <w:sz w:val="18"/>
          <w:szCs w:val="18"/>
          <w:lang w:val="pt-BR"/>
        </w:rPr>
        <w:t>"Strengthening nexus coherence and responsiveness in the Palestinian social protection sector”</w:t>
      </w:r>
      <w:r w:rsidR="00381475">
        <w:rPr>
          <w:rFonts w:ascii="Verdana" w:hAnsi="Verdana"/>
          <w:sz w:val="18"/>
          <w:szCs w:val="18"/>
          <w:lang w:val="pt-BR"/>
        </w:rPr>
        <w:t xml:space="preserve"> with ILO and UNICEF</w:t>
      </w:r>
      <w:r w:rsidR="0089617C">
        <w:rPr>
          <w:rFonts w:ascii="Verdana" w:hAnsi="Verdana"/>
          <w:sz w:val="18"/>
          <w:szCs w:val="18"/>
          <w:lang w:val="pt-BR"/>
        </w:rPr>
        <w:t>,</w:t>
      </w:r>
      <w:r w:rsidR="00381475">
        <w:rPr>
          <w:rFonts w:ascii="Verdana" w:hAnsi="Verdana"/>
          <w:sz w:val="18"/>
          <w:szCs w:val="18"/>
          <w:lang w:val="pt-BR"/>
        </w:rPr>
        <w:t xml:space="preserve"> collaborating on ensuring rights-based and cross-nexus programmatic coherence and enhancing re</w:t>
      </w:r>
      <w:r w:rsidR="00601ADD">
        <w:rPr>
          <w:rFonts w:ascii="Verdana" w:hAnsi="Verdana"/>
          <w:sz w:val="18"/>
          <w:szCs w:val="18"/>
          <w:lang w:val="pt-BR"/>
        </w:rPr>
        <w:t>s</w:t>
      </w:r>
      <w:r w:rsidR="00381475">
        <w:rPr>
          <w:rFonts w:ascii="Verdana" w:hAnsi="Verdana"/>
          <w:sz w:val="18"/>
          <w:szCs w:val="18"/>
          <w:lang w:val="pt-BR"/>
        </w:rPr>
        <w:t>ponsiveness of the social protection system. A second Joint Programme “</w:t>
      </w:r>
      <w:r w:rsidR="00381475" w:rsidRPr="00593DAA">
        <w:rPr>
          <w:rFonts w:ascii="Verdana" w:hAnsi="Verdana"/>
          <w:sz w:val="18"/>
          <w:szCs w:val="18"/>
          <w:lang w:val="pt-BR"/>
        </w:rPr>
        <w:t>Strengthening livelihoods and social protection in response to rising food prices, rising energy prices and tightening financial controls</w:t>
      </w:r>
      <w:r w:rsidR="00381475">
        <w:rPr>
          <w:rFonts w:ascii="Verdana" w:hAnsi="Verdana"/>
          <w:sz w:val="18"/>
          <w:szCs w:val="18"/>
          <w:lang w:val="pt-BR"/>
        </w:rPr>
        <w:t xml:space="preserve">” </w:t>
      </w:r>
      <w:r w:rsidR="00F12532">
        <w:rPr>
          <w:rFonts w:ascii="Verdana" w:hAnsi="Verdana"/>
          <w:sz w:val="18"/>
          <w:szCs w:val="18"/>
          <w:lang w:val="pt-BR"/>
        </w:rPr>
        <w:t>has</w:t>
      </w:r>
      <w:r w:rsidR="00381475">
        <w:rPr>
          <w:rFonts w:ascii="Verdana" w:hAnsi="Verdana"/>
          <w:sz w:val="18"/>
          <w:szCs w:val="18"/>
          <w:lang w:val="pt-BR"/>
        </w:rPr>
        <w:t xml:space="preserve"> WFP and ILO collaborating on social protection measures to meet the needs of increased vulnerabilities arising </w:t>
      </w:r>
      <w:r w:rsidR="006A1FCF">
        <w:rPr>
          <w:rFonts w:ascii="Verdana" w:hAnsi="Verdana"/>
          <w:sz w:val="18"/>
          <w:szCs w:val="18"/>
          <w:lang w:val="pt-BR"/>
        </w:rPr>
        <w:t>from</w:t>
      </w:r>
      <w:r w:rsidR="00381475">
        <w:rPr>
          <w:rFonts w:ascii="Verdana" w:hAnsi="Verdana"/>
          <w:sz w:val="18"/>
          <w:szCs w:val="18"/>
          <w:lang w:val="pt-BR"/>
        </w:rPr>
        <w:t xml:space="preserve"> the Ukraine conflict.</w:t>
      </w:r>
    </w:p>
    <w:p w14:paraId="147BE92D" w14:textId="5B859182" w:rsidR="00877475" w:rsidRDefault="00877475" w:rsidP="00984CB1">
      <w:pPr>
        <w:rPr>
          <w:rFonts w:ascii="Verdana" w:hAnsi="Verdana" w:cs="Arial"/>
          <w:color w:val="4472C4" w:themeColor="accent1"/>
          <w:sz w:val="20"/>
          <w:szCs w:val="20"/>
          <w:highlight w:val="yellow"/>
        </w:rPr>
      </w:pPr>
    </w:p>
    <w:p w14:paraId="6BC2F7C6" w14:textId="77777777" w:rsidR="00C92FED" w:rsidRDefault="00C92FED" w:rsidP="00FB232A">
      <w:pPr>
        <w:pStyle w:val="Heading3"/>
        <w:rPr>
          <w:rFonts w:ascii="Verdana" w:hAnsi="Verdana" w:cs="Arial"/>
          <w:i/>
          <w:iCs/>
          <w:color w:val="0070C0"/>
          <w:sz w:val="18"/>
          <w:szCs w:val="18"/>
        </w:rPr>
      </w:pPr>
      <w:bookmarkStart w:id="10" w:name="_Toc120865114"/>
      <w:bookmarkStart w:id="11" w:name="_Hlk88729600"/>
      <w:r>
        <w:rPr>
          <w:rFonts w:ascii="Verdana" w:hAnsi="Verdana" w:cs="Arial"/>
          <w:i/>
          <w:iCs/>
          <w:color w:val="0070C0"/>
          <w:sz w:val="18"/>
          <w:szCs w:val="18"/>
        </w:rPr>
        <w:t>Going beyond “business as usual” to produce catalytic results at scale</w:t>
      </w:r>
      <w:bookmarkEnd w:id="10"/>
    </w:p>
    <w:bookmarkEnd w:id="11"/>
    <w:p w14:paraId="51D97036" w14:textId="2F811383" w:rsidR="001A080B" w:rsidRDefault="001A080B" w:rsidP="002C5A45">
      <w:pPr>
        <w:jc w:val="both"/>
        <w:rPr>
          <w:rFonts w:ascii="Verdana" w:hAnsi="Verdana"/>
          <w:sz w:val="18"/>
          <w:szCs w:val="18"/>
          <w:lang w:val="pt-BR"/>
        </w:rPr>
      </w:pPr>
      <w:r>
        <w:rPr>
          <w:rFonts w:ascii="Verdana" w:hAnsi="Verdana"/>
          <w:sz w:val="18"/>
          <w:szCs w:val="18"/>
          <w:lang w:val="pt-BR"/>
        </w:rPr>
        <w:t xml:space="preserve">The Joint Programme </w:t>
      </w:r>
      <w:r w:rsidR="000A33CF">
        <w:rPr>
          <w:rFonts w:ascii="Verdana" w:hAnsi="Verdana"/>
          <w:sz w:val="18"/>
          <w:szCs w:val="18"/>
          <w:lang w:val="pt-BR"/>
        </w:rPr>
        <w:t>took</w:t>
      </w:r>
      <w:r w:rsidR="008F36AC">
        <w:rPr>
          <w:rFonts w:ascii="Verdana" w:hAnsi="Verdana"/>
          <w:sz w:val="18"/>
          <w:szCs w:val="18"/>
          <w:lang w:val="pt-BR"/>
        </w:rPr>
        <w:t xml:space="preserve"> forward priorities outlined in the updated MoSD Social Development Sector Strategy (SDSS) 2021-2023</w:t>
      </w:r>
      <w:r w:rsidR="000142B3">
        <w:rPr>
          <w:rFonts w:ascii="Verdana" w:hAnsi="Verdana"/>
          <w:sz w:val="18"/>
          <w:szCs w:val="18"/>
          <w:lang w:val="pt-BR"/>
        </w:rPr>
        <w:t xml:space="preserve">, accelerating </w:t>
      </w:r>
      <w:r w:rsidR="001A3D49">
        <w:rPr>
          <w:rFonts w:ascii="Verdana" w:hAnsi="Verdana"/>
          <w:sz w:val="18"/>
          <w:szCs w:val="18"/>
          <w:lang w:val="pt-BR"/>
        </w:rPr>
        <w:t xml:space="preserve">the provisions of social protection floors to some of the most vulnerable </w:t>
      </w:r>
      <w:r w:rsidR="00C2540C">
        <w:rPr>
          <w:rFonts w:ascii="Verdana" w:hAnsi="Verdana"/>
          <w:sz w:val="18"/>
          <w:szCs w:val="18"/>
          <w:lang w:val="pt-BR"/>
        </w:rPr>
        <w:t xml:space="preserve">and previously underserved </w:t>
      </w:r>
      <w:r w:rsidR="001A3D49">
        <w:rPr>
          <w:rFonts w:ascii="Verdana" w:hAnsi="Verdana"/>
          <w:sz w:val="18"/>
          <w:szCs w:val="18"/>
          <w:lang w:val="pt-BR"/>
        </w:rPr>
        <w:t xml:space="preserve">groups, namely </w:t>
      </w:r>
      <w:r w:rsidR="00CF4C11">
        <w:rPr>
          <w:rFonts w:ascii="Verdana" w:hAnsi="Verdana"/>
          <w:sz w:val="18"/>
          <w:szCs w:val="18"/>
          <w:lang w:val="pt-BR"/>
        </w:rPr>
        <w:t>PWD</w:t>
      </w:r>
      <w:r w:rsidR="001A3D49">
        <w:rPr>
          <w:rFonts w:ascii="Verdana" w:hAnsi="Verdana"/>
          <w:sz w:val="18"/>
          <w:szCs w:val="18"/>
          <w:lang w:val="pt-BR"/>
        </w:rPr>
        <w:t xml:space="preserve"> and OP. </w:t>
      </w:r>
      <w:r w:rsidR="00A841E1">
        <w:rPr>
          <w:rFonts w:ascii="Verdana" w:hAnsi="Verdana"/>
          <w:sz w:val="18"/>
          <w:szCs w:val="18"/>
          <w:lang w:val="pt-BR"/>
        </w:rPr>
        <w:t>J</w:t>
      </w:r>
      <w:r w:rsidR="009F58E2">
        <w:rPr>
          <w:rFonts w:ascii="Verdana" w:hAnsi="Verdana"/>
          <w:sz w:val="18"/>
          <w:szCs w:val="18"/>
          <w:lang w:val="pt-BR"/>
        </w:rPr>
        <w:t>P</w:t>
      </w:r>
      <w:r w:rsidR="00A841E1">
        <w:rPr>
          <w:rFonts w:ascii="Verdana" w:hAnsi="Verdana"/>
          <w:sz w:val="18"/>
          <w:szCs w:val="18"/>
          <w:lang w:val="pt-BR"/>
        </w:rPr>
        <w:t xml:space="preserve"> work focused on enabling the provision of services and support in line with the needs of these vulnerable groups, through enabling collection of evidence to inform action, and supporting e</w:t>
      </w:r>
      <w:r w:rsidR="00E80387">
        <w:rPr>
          <w:rFonts w:ascii="Verdana" w:hAnsi="Verdana"/>
          <w:sz w:val="18"/>
          <w:szCs w:val="18"/>
          <w:lang w:val="pt-BR"/>
        </w:rPr>
        <w:t>fforts at improving legislation, delivery systems and programming in support of these groups.</w:t>
      </w:r>
    </w:p>
    <w:p w14:paraId="7EFEACC3" w14:textId="77777777" w:rsidR="00D46EAF" w:rsidRDefault="00D46EAF" w:rsidP="002C5A45">
      <w:pPr>
        <w:jc w:val="both"/>
        <w:rPr>
          <w:rFonts w:ascii="Verdana" w:hAnsi="Verdana"/>
          <w:sz w:val="18"/>
          <w:szCs w:val="18"/>
          <w:lang w:val="pt-BR"/>
        </w:rPr>
      </w:pPr>
    </w:p>
    <w:p w14:paraId="4BDAC39B" w14:textId="2D7E2524" w:rsidR="00D46EAF" w:rsidRPr="00717F57" w:rsidRDefault="00D46EAF" w:rsidP="00717F57">
      <w:pPr>
        <w:jc w:val="both"/>
        <w:rPr>
          <w:rFonts w:ascii="Verdana" w:hAnsi="Verdana"/>
          <w:sz w:val="18"/>
          <w:szCs w:val="18"/>
        </w:rPr>
      </w:pPr>
      <w:r>
        <w:rPr>
          <w:rFonts w:ascii="Verdana" w:hAnsi="Verdana"/>
          <w:sz w:val="18"/>
          <w:szCs w:val="18"/>
          <w:lang w:val="pt-BR"/>
        </w:rPr>
        <w:t>Throughout the course of the project</w:t>
      </w:r>
      <w:r w:rsidR="00547BE8">
        <w:rPr>
          <w:rFonts w:ascii="Verdana" w:hAnsi="Verdana"/>
          <w:sz w:val="18"/>
          <w:szCs w:val="18"/>
          <w:lang w:val="pt-BR"/>
        </w:rPr>
        <w:t>,</w:t>
      </w:r>
      <w:r>
        <w:rPr>
          <w:rFonts w:ascii="Verdana" w:hAnsi="Verdana"/>
          <w:sz w:val="18"/>
          <w:szCs w:val="18"/>
          <w:lang w:val="pt-BR"/>
        </w:rPr>
        <w:t xml:space="preserve"> the PUNOs worked closely</w:t>
      </w:r>
      <w:r w:rsidR="002C5A45">
        <w:rPr>
          <w:rFonts w:ascii="Verdana" w:hAnsi="Verdana"/>
          <w:sz w:val="18"/>
          <w:szCs w:val="18"/>
          <w:lang w:val="pt-BR"/>
        </w:rPr>
        <w:t xml:space="preserve"> with key counterparts to accelerate joint objectives. </w:t>
      </w:r>
      <w:r w:rsidR="00F7356D">
        <w:rPr>
          <w:rFonts w:ascii="Verdana" w:hAnsi="Verdana"/>
          <w:sz w:val="18"/>
          <w:szCs w:val="18"/>
          <w:lang w:val="pt-BR"/>
        </w:rPr>
        <w:t xml:space="preserve">For example, </w:t>
      </w:r>
      <w:r w:rsidR="00C20BD2">
        <w:rPr>
          <w:rFonts w:ascii="Verdana" w:hAnsi="Verdana"/>
          <w:sz w:val="18"/>
          <w:szCs w:val="18"/>
          <w:lang w:val="pt-BR"/>
        </w:rPr>
        <w:t xml:space="preserve">the creation of the </w:t>
      </w:r>
      <w:r w:rsidR="00CF4C11">
        <w:rPr>
          <w:rFonts w:ascii="Verdana" w:hAnsi="Verdana"/>
          <w:sz w:val="18"/>
          <w:szCs w:val="18"/>
          <w:lang w:val="pt-BR"/>
        </w:rPr>
        <w:t>PWD</w:t>
      </w:r>
      <w:r w:rsidR="00C20BD2">
        <w:rPr>
          <w:rFonts w:ascii="Verdana" w:hAnsi="Verdana"/>
          <w:sz w:val="18"/>
          <w:szCs w:val="18"/>
          <w:lang w:val="pt-BR"/>
        </w:rPr>
        <w:t xml:space="preserve"> database </w:t>
      </w:r>
      <w:r w:rsidR="005A7511">
        <w:rPr>
          <w:rFonts w:ascii="Verdana" w:hAnsi="Verdana"/>
          <w:sz w:val="18"/>
          <w:szCs w:val="18"/>
          <w:lang w:val="pt-BR"/>
        </w:rPr>
        <w:t xml:space="preserve">has </w:t>
      </w:r>
      <w:r w:rsidR="00C20BD2">
        <w:rPr>
          <w:rFonts w:ascii="Verdana" w:hAnsi="Verdana"/>
          <w:sz w:val="18"/>
          <w:szCs w:val="18"/>
          <w:lang w:val="pt-BR"/>
        </w:rPr>
        <w:t xml:space="preserve">enabled a better understanding of </w:t>
      </w:r>
      <w:r w:rsidR="00CF4C11">
        <w:rPr>
          <w:rFonts w:ascii="Verdana" w:hAnsi="Verdana"/>
          <w:sz w:val="18"/>
          <w:szCs w:val="18"/>
          <w:lang w:val="pt-BR"/>
        </w:rPr>
        <w:t>PWD</w:t>
      </w:r>
      <w:r w:rsidR="0089631D">
        <w:rPr>
          <w:rFonts w:ascii="Verdana" w:hAnsi="Verdana"/>
          <w:sz w:val="18"/>
          <w:szCs w:val="18"/>
          <w:lang w:val="pt-BR"/>
        </w:rPr>
        <w:t xml:space="preserve"> needs</w:t>
      </w:r>
      <w:r w:rsidR="005A7511">
        <w:rPr>
          <w:rFonts w:ascii="Verdana" w:hAnsi="Verdana"/>
          <w:sz w:val="18"/>
          <w:szCs w:val="18"/>
          <w:lang w:val="pt-BR"/>
        </w:rPr>
        <w:t xml:space="preserve"> </w:t>
      </w:r>
      <w:r w:rsidR="000142B3">
        <w:rPr>
          <w:rFonts w:ascii="Verdana" w:hAnsi="Verdana"/>
          <w:sz w:val="18"/>
          <w:szCs w:val="18"/>
          <w:lang w:val="pt-BR"/>
        </w:rPr>
        <w:t xml:space="preserve">and </w:t>
      </w:r>
      <w:r w:rsidR="005A7511">
        <w:rPr>
          <w:rFonts w:ascii="Verdana" w:hAnsi="Verdana"/>
          <w:sz w:val="18"/>
          <w:szCs w:val="18"/>
          <w:lang w:val="pt-BR"/>
        </w:rPr>
        <w:t>has been combined with efforts by the MoSD to build a social registry, thereby accelerat</w:t>
      </w:r>
      <w:r w:rsidR="0098676A">
        <w:rPr>
          <w:rFonts w:ascii="Verdana" w:hAnsi="Verdana"/>
          <w:sz w:val="18"/>
          <w:szCs w:val="18"/>
          <w:lang w:val="pt-BR"/>
        </w:rPr>
        <w:t>ing</w:t>
      </w:r>
      <w:r w:rsidR="005A7511">
        <w:rPr>
          <w:rFonts w:ascii="Verdana" w:hAnsi="Verdana"/>
          <w:sz w:val="18"/>
          <w:szCs w:val="18"/>
          <w:lang w:val="pt-BR"/>
        </w:rPr>
        <w:t xml:space="preserve"> the availability of an integrated dataset to enable better targeting of the most vulnerable.</w:t>
      </w:r>
      <w:r w:rsidR="00717F57">
        <w:rPr>
          <w:rFonts w:ascii="Verdana" w:hAnsi="Verdana"/>
          <w:sz w:val="18"/>
          <w:szCs w:val="18"/>
          <w:lang w:val="pt-BR"/>
        </w:rPr>
        <w:t xml:space="preserve"> Development of the database drew on </w:t>
      </w:r>
      <w:r w:rsidR="00C131A2">
        <w:rPr>
          <w:rFonts w:ascii="Verdana" w:hAnsi="Verdana"/>
          <w:sz w:val="18"/>
          <w:szCs w:val="18"/>
          <w:lang w:val="pt-BR"/>
        </w:rPr>
        <w:t xml:space="preserve">the </w:t>
      </w:r>
      <w:r w:rsidR="005E14DE">
        <w:rPr>
          <w:rFonts w:ascii="Verdana" w:hAnsi="Verdana"/>
          <w:sz w:val="18"/>
          <w:szCs w:val="18"/>
          <w:lang w:val="pt-BR"/>
        </w:rPr>
        <w:t xml:space="preserve">work of </w:t>
      </w:r>
      <w:r w:rsidR="00717F57">
        <w:rPr>
          <w:rFonts w:ascii="Verdana" w:hAnsi="Verdana"/>
          <w:sz w:val="18"/>
          <w:szCs w:val="18"/>
          <w:lang w:val="pt-BR"/>
        </w:rPr>
        <w:t xml:space="preserve">other key social protection actors, </w:t>
      </w:r>
      <w:r w:rsidR="00717F57" w:rsidRPr="005E14DE">
        <w:rPr>
          <w:rFonts w:ascii="Verdana" w:hAnsi="Verdana"/>
          <w:sz w:val="18"/>
          <w:szCs w:val="18"/>
          <w:lang w:val="pt-BR"/>
        </w:rPr>
        <w:t>notably linking with the work being undertaken by the MoSD with support of the World Bank on the Social Registry development, to enable joint data collection for the social registry and digitization efforts and so avoid fragmented support to the MoSD.</w:t>
      </w:r>
    </w:p>
    <w:p w14:paraId="5B40712D" w14:textId="77777777" w:rsidR="004658E1" w:rsidRDefault="004658E1" w:rsidP="002C5A45">
      <w:pPr>
        <w:jc w:val="both"/>
        <w:rPr>
          <w:rFonts w:ascii="Verdana" w:hAnsi="Verdana"/>
          <w:sz w:val="18"/>
          <w:szCs w:val="18"/>
          <w:lang w:val="pt-BR"/>
        </w:rPr>
      </w:pPr>
    </w:p>
    <w:p w14:paraId="5FC4253A" w14:textId="7C96D92F" w:rsidR="00E80387" w:rsidRDefault="004658E1" w:rsidP="009C0D91">
      <w:pPr>
        <w:jc w:val="both"/>
        <w:rPr>
          <w:rFonts w:ascii="Verdana" w:hAnsi="Verdana"/>
          <w:sz w:val="18"/>
          <w:szCs w:val="18"/>
          <w:lang w:val="pt-BR"/>
        </w:rPr>
      </w:pPr>
      <w:r>
        <w:rPr>
          <w:rFonts w:ascii="Verdana" w:hAnsi="Verdana"/>
          <w:sz w:val="18"/>
          <w:szCs w:val="18"/>
          <w:lang w:val="pt-BR"/>
        </w:rPr>
        <w:t xml:space="preserve">Additionally, efforts to test more shock-responsive targeting and transfers to the most vulnerable, through a pilot of </w:t>
      </w:r>
      <w:r w:rsidR="00CF4C11">
        <w:rPr>
          <w:rFonts w:ascii="Verdana" w:hAnsi="Verdana"/>
          <w:sz w:val="18"/>
          <w:szCs w:val="18"/>
          <w:lang w:val="pt-BR"/>
        </w:rPr>
        <w:t>PWD</w:t>
      </w:r>
      <w:r>
        <w:rPr>
          <w:rFonts w:ascii="Verdana" w:hAnsi="Verdana"/>
          <w:sz w:val="18"/>
          <w:szCs w:val="18"/>
          <w:lang w:val="pt-BR"/>
        </w:rPr>
        <w:t xml:space="preserve"> in the Hebron governorate </w:t>
      </w:r>
      <w:r w:rsidR="008013F6">
        <w:rPr>
          <w:rFonts w:ascii="Verdana" w:hAnsi="Verdana"/>
          <w:sz w:val="18"/>
          <w:szCs w:val="18"/>
          <w:lang w:val="pt-BR"/>
        </w:rPr>
        <w:t xml:space="preserve">was implemented </w:t>
      </w:r>
      <w:r>
        <w:rPr>
          <w:rFonts w:ascii="Verdana" w:hAnsi="Verdana"/>
          <w:sz w:val="18"/>
          <w:szCs w:val="18"/>
          <w:lang w:val="pt-BR"/>
        </w:rPr>
        <w:t xml:space="preserve">at a time when </w:t>
      </w:r>
      <w:r w:rsidR="00ED319C">
        <w:rPr>
          <w:rFonts w:ascii="Verdana" w:hAnsi="Verdana"/>
          <w:sz w:val="18"/>
          <w:szCs w:val="18"/>
          <w:lang w:val="pt-BR"/>
        </w:rPr>
        <w:t xml:space="preserve">the PA’s financial constraints </w:t>
      </w:r>
      <w:r w:rsidR="00267A85">
        <w:rPr>
          <w:rFonts w:ascii="Verdana" w:hAnsi="Verdana"/>
          <w:sz w:val="18"/>
          <w:szCs w:val="18"/>
          <w:lang w:val="pt-BR"/>
        </w:rPr>
        <w:t>saw</w:t>
      </w:r>
      <w:r w:rsidR="004E6AD6">
        <w:rPr>
          <w:rFonts w:ascii="Verdana" w:hAnsi="Verdana"/>
          <w:sz w:val="18"/>
          <w:szCs w:val="18"/>
          <w:lang w:val="pt-BR"/>
        </w:rPr>
        <w:t xml:space="preserve"> </w:t>
      </w:r>
      <w:r w:rsidR="004E6AD6">
        <w:rPr>
          <w:rFonts w:ascii="Verdana" w:hAnsi="Verdana"/>
          <w:sz w:val="18"/>
          <w:szCs w:val="18"/>
          <w:lang w:val="pt-BR"/>
        </w:rPr>
        <w:lastRenderedPageBreak/>
        <w:t>three of four missed quarterly cash transfers</w:t>
      </w:r>
      <w:r w:rsidR="007C1DF3">
        <w:rPr>
          <w:rFonts w:ascii="Verdana" w:hAnsi="Verdana"/>
          <w:sz w:val="18"/>
          <w:szCs w:val="18"/>
          <w:lang w:val="pt-BR"/>
        </w:rPr>
        <w:t xml:space="preserve"> in 2021 and a further two missed </w:t>
      </w:r>
      <w:r w:rsidR="00C82663">
        <w:rPr>
          <w:rFonts w:ascii="Verdana" w:hAnsi="Verdana"/>
          <w:sz w:val="18"/>
          <w:szCs w:val="18"/>
          <w:lang w:val="pt-BR"/>
        </w:rPr>
        <w:t xml:space="preserve">payments </w:t>
      </w:r>
      <w:r w:rsidR="007C1DF3">
        <w:rPr>
          <w:rFonts w:ascii="Verdana" w:hAnsi="Verdana"/>
          <w:sz w:val="18"/>
          <w:szCs w:val="18"/>
          <w:lang w:val="pt-BR"/>
        </w:rPr>
        <w:t xml:space="preserve">in </w:t>
      </w:r>
      <w:r w:rsidR="00C82663">
        <w:rPr>
          <w:rFonts w:ascii="Verdana" w:hAnsi="Verdana"/>
          <w:sz w:val="18"/>
          <w:szCs w:val="18"/>
          <w:lang w:val="pt-BR"/>
        </w:rPr>
        <w:t>the first half of</w:t>
      </w:r>
      <w:r w:rsidR="00963174">
        <w:rPr>
          <w:rFonts w:ascii="Verdana" w:hAnsi="Verdana"/>
          <w:sz w:val="18"/>
          <w:szCs w:val="18"/>
          <w:lang w:val="pt-BR"/>
        </w:rPr>
        <w:t xml:space="preserve"> 2022</w:t>
      </w:r>
      <w:r w:rsidR="00ED319C">
        <w:rPr>
          <w:rFonts w:ascii="Verdana" w:hAnsi="Verdana"/>
          <w:sz w:val="18"/>
          <w:szCs w:val="18"/>
          <w:lang w:val="pt-BR"/>
        </w:rPr>
        <w:t>.</w:t>
      </w:r>
      <w:r w:rsidR="00283D67">
        <w:rPr>
          <w:rFonts w:ascii="Verdana" w:hAnsi="Verdana"/>
          <w:sz w:val="18"/>
          <w:szCs w:val="18"/>
          <w:lang w:val="pt-BR"/>
        </w:rPr>
        <w:t xml:space="preserve"> The National Cash Transfer Programme targets 115,000</w:t>
      </w:r>
      <w:r w:rsidR="002717F3">
        <w:rPr>
          <w:rFonts w:ascii="Verdana" w:hAnsi="Verdana"/>
          <w:sz w:val="18"/>
          <w:szCs w:val="18"/>
          <w:lang w:val="pt-BR"/>
        </w:rPr>
        <w:t xml:space="preserve"> </w:t>
      </w:r>
      <w:r w:rsidR="003F4BA9">
        <w:rPr>
          <w:rFonts w:ascii="Verdana" w:hAnsi="Verdana"/>
          <w:sz w:val="18"/>
          <w:szCs w:val="18"/>
          <w:lang w:val="pt-BR"/>
        </w:rPr>
        <w:t xml:space="preserve">households, </w:t>
      </w:r>
      <w:r w:rsidR="00F8775A" w:rsidRPr="00F8775A">
        <w:rPr>
          <w:rFonts w:ascii="Verdana" w:hAnsi="Verdana"/>
          <w:sz w:val="18"/>
          <w:szCs w:val="18"/>
          <w:lang w:val="pt-BR"/>
        </w:rPr>
        <w:t xml:space="preserve">of which some 40 percent are accounted for by households with </w:t>
      </w:r>
      <w:r w:rsidR="00CF4C11">
        <w:rPr>
          <w:rFonts w:ascii="Verdana" w:hAnsi="Verdana"/>
          <w:sz w:val="18"/>
          <w:szCs w:val="18"/>
          <w:lang w:val="pt-BR"/>
        </w:rPr>
        <w:t>PWD</w:t>
      </w:r>
      <w:r w:rsidR="00F8775A" w:rsidRPr="00F8775A">
        <w:rPr>
          <w:rFonts w:ascii="Verdana" w:hAnsi="Verdana"/>
          <w:sz w:val="18"/>
          <w:szCs w:val="18"/>
          <w:lang w:val="pt-BR"/>
        </w:rPr>
        <w:t xml:space="preserve"> and a further 40 percent with OP</w:t>
      </w:r>
      <w:r w:rsidR="00133AD2">
        <w:rPr>
          <w:rFonts w:ascii="Verdana" w:hAnsi="Verdana"/>
          <w:sz w:val="18"/>
          <w:szCs w:val="18"/>
          <w:lang w:val="pt-BR"/>
        </w:rPr>
        <w:t>.</w:t>
      </w:r>
      <w:r w:rsidR="004D132D">
        <w:rPr>
          <w:rFonts w:ascii="Verdana" w:hAnsi="Verdana"/>
          <w:sz w:val="18"/>
          <w:szCs w:val="18"/>
          <w:lang w:val="pt-BR"/>
        </w:rPr>
        <w:t xml:space="preserve"> </w:t>
      </w:r>
      <w:r w:rsidR="004D132D" w:rsidRPr="004D132D">
        <w:rPr>
          <w:rFonts w:ascii="Verdana" w:hAnsi="Verdana"/>
          <w:sz w:val="18"/>
          <w:szCs w:val="18"/>
          <w:lang w:val="pt-BR"/>
        </w:rPr>
        <w:t>The pilot to test shock-responsiveness</w:t>
      </w:r>
      <w:r w:rsidR="005056A6">
        <w:rPr>
          <w:rFonts w:ascii="Verdana" w:hAnsi="Verdana"/>
          <w:sz w:val="18"/>
          <w:szCs w:val="18"/>
          <w:lang w:val="pt-BR"/>
        </w:rPr>
        <w:t xml:space="preserve"> </w:t>
      </w:r>
      <w:r w:rsidR="004D132D" w:rsidRPr="004D132D">
        <w:rPr>
          <w:rFonts w:ascii="Verdana" w:hAnsi="Verdana"/>
          <w:sz w:val="18"/>
          <w:szCs w:val="18"/>
          <w:lang w:val="pt-BR"/>
        </w:rPr>
        <w:t>not only provide</w:t>
      </w:r>
      <w:r w:rsidR="005056A6">
        <w:rPr>
          <w:rFonts w:ascii="Verdana" w:hAnsi="Verdana"/>
          <w:sz w:val="18"/>
          <w:szCs w:val="18"/>
          <w:lang w:val="pt-BR"/>
        </w:rPr>
        <w:t>d</w:t>
      </w:r>
      <w:r w:rsidR="004D132D" w:rsidRPr="004D132D">
        <w:rPr>
          <w:rFonts w:ascii="Verdana" w:hAnsi="Verdana"/>
          <w:sz w:val="18"/>
          <w:szCs w:val="18"/>
          <w:lang w:val="pt-BR"/>
        </w:rPr>
        <w:t xml:space="preserve"> much</w:t>
      </w:r>
      <w:r w:rsidR="00AA5877">
        <w:rPr>
          <w:rFonts w:ascii="Verdana" w:hAnsi="Verdana"/>
          <w:sz w:val="18"/>
          <w:szCs w:val="18"/>
          <w:lang w:val="pt-BR"/>
        </w:rPr>
        <w:t>-</w:t>
      </w:r>
      <w:r w:rsidR="004D132D" w:rsidRPr="004D132D">
        <w:rPr>
          <w:rFonts w:ascii="Verdana" w:hAnsi="Verdana"/>
          <w:sz w:val="18"/>
          <w:szCs w:val="18"/>
          <w:lang w:val="pt-BR"/>
        </w:rPr>
        <w:t xml:space="preserve">needed </w:t>
      </w:r>
      <w:r w:rsidR="005056A6">
        <w:rPr>
          <w:rFonts w:ascii="Verdana" w:hAnsi="Verdana"/>
          <w:sz w:val="18"/>
          <w:szCs w:val="18"/>
          <w:lang w:val="pt-BR"/>
        </w:rPr>
        <w:t xml:space="preserve">support </w:t>
      </w:r>
      <w:r w:rsidR="004D132D" w:rsidRPr="004D132D">
        <w:rPr>
          <w:rFonts w:ascii="Verdana" w:hAnsi="Verdana"/>
          <w:sz w:val="18"/>
          <w:szCs w:val="18"/>
          <w:lang w:val="pt-BR"/>
        </w:rPr>
        <w:t xml:space="preserve">to </w:t>
      </w:r>
      <w:r w:rsidR="00CF4C11">
        <w:rPr>
          <w:rFonts w:ascii="Verdana" w:hAnsi="Verdana"/>
          <w:sz w:val="18"/>
          <w:szCs w:val="18"/>
          <w:lang w:val="pt-BR"/>
        </w:rPr>
        <w:t>PWD</w:t>
      </w:r>
      <w:r w:rsidR="004D132D" w:rsidRPr="004D132D">
        <w:rPr>
          <w:rFonts w:ascii="Verdana" w:hAnsi="Verdana"/>
          <w:sz w:val="18"/>
          <w:szCs w:val="18"/>
          <w:lang w:val="pt-BR"/>
        </w:rPr>
        <w:t xml:space="preserve"> as one of the most vulnerable groups at a time of multiple crises but also enable</w:t>
      </w:r>
      <w:r w:rsidR="005056A6">
        <w:rPr>
          <w:rFonts w:ascii="Verdana" w:hAnsi="Verdana"/>
          <w:sz w:val="18"/>
          <w:szCs w:val="18"/>
          <w:lang w:val="pt-BR"/>
        </w:rPr>
        <w:t>d</w:t>
      </w:r>
      <w:r w:rsidR="004D132D" w:rsidRPr="004D132D">
        <w:rPr>
          <w:rFonts w:ascii="Verdana" w:hAnsi="Verdana"/>
          <w:sz w:val="18"/>
          <w:szCs w:val="18"/>
          <w:lang w:val="pt-BR"/>
        </w:rPr>
        <w:t xml:space="preserve"> a shift towards rights-based social protection benefits and to look at ways to improve the shock-responsiveness of social assistance. In so doing, </w:t>
      </w:r>
      <w:r w:rsidR="00AB7F9B">
        <w:rPr>
          <w:rFonts w:ascii="Verdana" w:hAnsi="Verdana"/>
          <w:sz w:val="18"/>
          <w:szCs w:val="18"/>
          <w:lang w:val="pt-BR"/>
        </w:rPr>
        <w:t>the</w:t>
      </w:r>
      <w:r w:rsidR="004D132D" w:rsidRPr="004D132D">
        <w:rPr>
          <w:rFonts w:ascii="Verdana" w:hAnsi="Verdana"/>
          <w:sz w:val="18"/>
          <w:szCs w:val="18"/>
          <w:lang w:val="pt-BR"/>
        </w:rPr>
        <w:t xml:space="preserve"> pilot </w:t>
      </w:r>
      <w:r w:rsidR="00AB7F9B">
        <w:rPr>
          <w:rFonts w:ascii="Verdana" w:hAnsi="Verdana"/>
          <w:sz w:val="18"/>
          <w:szCs w:val="18"/>
          <w:lang w:val="pt-BR"/>
        </w:rPr>
        <w:t xml:space="preserve">used </w:t>
      </w:r>
      <w:r w:rsidR="004D132D" w:rsidRPr="004D132D">
        <w:rPr>
          <w:rFonts w:ascii="Verdana" w:hAnsi="Verdana"/>
          <w:sz w:val="18"/>
          <w:szCs w:val="18"/>
          <w:lang w:val="pt-BR"/>
        </w:rPr>
        <w:t>disability status</w:t>
      </w:r>
      <w:r w:rsidR="009C0D91">
        <w:rPr>
          <w:rFonts w:ascii="Verdana" w:hAnsi="Verdana"/>
          <w:sz w:val="18"/>
          <w:szCs w:val="18"/>
          <w:lang w:val="pt-BR"/>
        </w:rPr>
        <w:t xml:space="preserve"> </w:t>
      </w:r>
      <w:r w:rsidR="004D132D" w:rsidRPr="004D132D">
        <w:rPr>
          <w:rFonts w:ascii="Verdana" w:hAnsi="Verdana"/>
          <w:sz w:val="18"/>
          <w:szCs w:val="18"/>
          <w:lang w:val="pt-BR"/>
        </w:rPr>
        <w:t>for eligibility determination</w:t>
      </w:r>
      <w:r w:rsidR="002113F3">
        <w:rPr>
          <w:rFonts w:ascii="Verdana" w:hAnsi="Verdana"/>
          <w:sz w:val="18"/>
          <w:szCs w:val="18"/>
          <w:lang w:val="pt-BR"/>
        </w:rPr>
        <w:t xml:space="preserve">. The transfer value calculation </w:t>
      </w:r>
      <w:r w:rsidR="006227E7">
        <w:rPr>
          <w:rFonts w:ascii="Verdana" w:hAnsi="Verdana"/>
          <w:sz w:val="18"/>
          <w:szCs w:val="18"/>
          <w:lang w:val="pt-BR"/>
        </w:rPr>
        <w:t>was also based on</w:t>
      </w:r>
      <w:r w:rsidR="004D132D" w:rsidRPr="004D132D">
        <w:rPr>
          <w:rFonts w:ascii="Verdana" w:hAnsi="Verdana"/>
          <w:sz w:val="18"/>
          <w:szCs w:val="18"/>
          <w:lang w:val="pt-BR"/>
        </w:rPr>
        <w:t xml:space="preserve"> the number of </w:t>
      </w:r>
      <w:r w:rsidR="00CF4C11">
        <w:rPr>
          <w:rFonts w:ascii="Verdana" w:hAnsi="Verdana"/>
          <w:sz w:val="18"/>
          <w:szCs w:val="18"/>
          <w:lang w:val="pt-BR"/>
        </w:rPr>
        <w:t>PWD</w:t>
      </w:r>
      <w:r w:rsidR="004D132D" w:rsidRPr="004D132D">
        <w:rPr>
          <w:rFonts w:ascii="Verdana" w:hAnsi="Verdana"/>
          <w:sz w:val="18"/>
          <w:szCs w:val="18"/>
          <w:lang w:val="pt-BR"/>
        </w:rPr>
        <w:t xml:space="preserve"> in </w:t>
      </w:r>
      <w:r w:rsidR="006227E7">
        <w:rPr>
          <w:rFonts w:ascii="Verdana" w:hAnsi="Verdana"/>
          <w:sz w:val="18"/>
          <w:szCs w:val="18"/>
          <w:lang w:val="pt-BR"/>
        </w:rPr>
        <w:t>each</w:t>
      </w:r>
      <w:r w:rsidR="004D132D" w:rsidRPr="004D132D">
        <w:rPr>
          <w:rFonts w:ascii="Verdana" w:hAnsi="Verdana"/>
          <w:sz w:val="18"/>
          <w:szCs w:val="18"/>
          <w:lang w:val="pt-BR"/>
        </w:rPr>
        <w:t xml:space="preserve"> household. This</w:t>
      </w:r>
      <w:r w:rsidR="00AF21D9">
        <w:rPr>
          <w:rFonts w:ascii="Verdana" w:hAnsi="Verdana"/>
          <w:sz w:val="18"/>
          <w:szCs w:val="18"/>
          <w:lang w:val="pt-BR"/>
        </w:rPr>
        <w:t xml:space="preserve"> represented</w:t>
      </w:r>
      <w:r w:rsidR="004D132D" w:rsidRPr="004D132D">
        <w:rPr>
          <w:rFonts w:ascii="Verdana" w:hAnsi="Verdana"/>
          <w:sz w:val="18"/>
          <w:szCs w:val="18"/>
          <w:lang w:val="pt-BR"/>
        </w:rPr>
        <w:t xml:space="preserve"> a departure from the </w:t>
      </w:r>
      <w:r w:rsidR="00F911D2">
        <w:rPr>
          <w:rFonts w:ascii="Verdana" w:hAnsi="Verdana"/>
          <w:sz w:val="18"/>
          <w:szCs w:val="18"/>
          <w:lang w:val="pt-BR"/>
        </w:rPr>
        <w:t xml:space="preserve">PMT-F targeting methodology </w:t>
      </w:r>
      <w:r w:rsidR="004D132D" w:rsidRPr="004D132D">
        <w:rPr>
          <w:rFonts w:ascii="Verdana" w:hAnsi="Verdana"/>
          <w:sz w:val="18"/>
          <w:szCs w:val="18"/>
          <w:lang w:val="pt-BR"/>
        </w:rPr>
        <w:t>used by the NCTP</w:t>
      </w:r>
      <w:r w:rsidR="004E4C29">
        <w:rPr>
          <w:rFonts w:ascii="Verdana" w:hAnsi="Verdana"/>
          <w:sz w:val="18"/>
          <w:szCs w:val="18"/>
          <w:lang w:val="pt-BR"/>
        </w:rPr>
        <w:t>, instead using a right</w:t>
      </w:r>
      <w:r w:rsidR="005D579A">
        <w:rPr>
          <w:rFonts w:ascii="Verdana" w:hAnsi="Verdana"/>
          <w:sz w:val="18"/>
          <w:szCs w:val="18"/>
          <w:lang w:val="pt-BR"/>
        </w:rPr>
        <w:t>s</w:t>
      </w:r>
      <w:r w:rsidR="004E4C29">
        <w:rPr>
          <w:rFonts w:ascii="Verdana" w:hAnsi="Verdana"/>
          <w:sz w:val="18"/>
          <w:szCs w:val="18"/>
          <w:lang w:val="pt-BR"/>
        </w:rPr>
        <w:t>-based framework of assistance.</w:t>
      </w:r>
      <w:r w:rsidR="00EE6D39">
        <w:rPr>
          <w:rFonts w:ascii="Verdana" w:hAnsi="Verdana"/>
          <w:sz w:val="18"/>
          <w:szCs w:val="18"/>
          <w:lang w:val="pt-BR"/>
        </w:rPr>
        <w:t xml:space="preserve"> The JP undertook a lessons learned evaluation of the pilot to inform future policy and interventions on shock-responsive and rights-based social protection.</w:t>
      </w:r>
    </w:p>
    <w:p w14:paraId="4049A5E3" w14:textId="60B46EAB" w:rsidR="00E80387" w:rsidRDefault="00E80387" w:rsidP="00984CB1">
      <w:pPr>
        <w:rPr>
          <w:rFonts w:ascii="Verdana" w:hAnsi="Verdana"/>
          <w:sz w:val="18"/>
          <w:szCs w:val="18"/>
          <w:lang w:val="pt-BR"/>
        </w:rPr>
      </w:pPr>
    </w:p>
    <w:p w14:paraId="6198CB01" w14:textId="116A3B40" w:rsidR="00DD4232" w:rsidRPr="00DD4232" w:rsidRDefault="00167192" w:rsidP="00FA2227">
      <w:pPr>
        <w:jc w:val="both"/>
        <w:rPr>
          <w:rFonts w:ascii="Verdana" w:hAnsi="Verdana"/>
          <w:sz w:val="18"/>
          <w:szCs w:val="18"/>
          <w:lang w:val="pt-BR"/>
        </w:rPr>
      </w:pPr>
      <w:r>
        <w:rPr>
          <w:rFonts w:ascii="Verdana" w:hAnsi="Verdana"/>
          <w:sz w:val="18"/>
          <w:szCs w:val="18"/>
          <w:lang w:val="pt-BR"/>
        </w:rPr>
        <w:t xml:space="preserve">The work of the </w:t>
      </w:r>
      <w:r w:rsidR="00DD4232" w:rsidRPr="00DD4232">
        <w:rPr>
          <w:rFonts w:ascii="Verdana" w:hAnsi="Verdana"/>
          <w:sz w:val="18"/>
          <w:szCs w:val="18"/>
          <w:lang w:val="pt-BR"/>
        </w:rPr>
        <w:t>JP</w:t>
      </w:r>
      <w:r>
        <w:rPr>
          <w:rFonts w:ascii="Verdana" w:hAnsi="Verdana"/>
          <w:sz w:val="18"/>
          <w:szCs w:val="18"/>
          <w:lang w:val="pt-BR"/>
        </w:rPr>
        <w:t xml:space="preserve"> has</w:t>
      </w:r>
      <w:r w:rsidR="00DD4232" w:rsidRPr="00DD4232">
        <w:rPr>
          <w:rFonts w:ascii="Verdana" w:hAnsi="Verdana"/>
          <w:sz w:val="18"/>
          <w:szCs w:val="18"/>
          <w:lang w:val="pt-BR"/>
        </w:rPr>
        <w:t xml:space="preserve"> also reinforce</w:t>
      </w:r>
      <w:r>
        <w:rPr>
          <w:rFonts w:ascii="Verdana" w:hAnsi="Verdana"/>
          <w:sz w:val="18"/>
          <w:szCs w:val="18"/>
          <w:lang w:val="pt-BR"/>
        </w:rPr>
        <w:t>d</w:t>
      </w:r>
      <w:r w:rsidR="00DD4232" w:rsidRPr="00DD4232">
        <w:rPr>
          <w:rFonts w:ascii="Verdana" w:hAnsi="Verdana"/>
          <w:sz w:val="18"/>
          <w:szCs w:val="18"/>
          <w:lang w:val="pt-BR"/>
        </w:rPr>
        <w:t xml:space="preserve"> and </w:t>
      </w:r>
      <w:r>
        <w:rPr>
          <w:rFonts w:ascii="Verdana" w:hAnsi="Verdana"/>
          <w:sz w:val="18"/>
          <w:szCs w:val="18"/>
          <w:lang w:val="pt-BR"/>
        </w:rPr>
        <w:t>complement</w:t>
      </w:r>
      <w:r w:rsidR="004E4C29">
        <w:rPr>
          <w:rFonts w:ascii="Verdana" w:hAnsi="Verdana"/>
          <w:sz w:val="18"/>
          <w:szCs w:val="18"/>
          <w:lang w:val="pt-BR"/>
        </w:rPr>
        <w:t>ed</w:t>
      </w:r>
      <w:r>
        <w:rPr>
          <w:rFonts w:ascii="Verdana" w:hAnsi="Verdana"/>
          <w:sz w:val="18"/>
          <w:szCs w:val="18"/>
          <w:lang w:val="pt-BR"/>
        </w:rPr>
        <w:t xml:space="preserve"> </w:t>
      </w:r>
      <w:r w:rsidR="00DD4232" w:rsidRPr="00DD4232">
        <w:rPr>
          <w:rFonts w:ascii="Verdana" w:hAnsi="Verdana"/>
          <w:sz w:val="18"/>
          <w:szCs w:val="18"/>
          <w:lang w:val="pt-BR"/>
        </w:rPr>
        <w:t xml:space="preserve">the following ongoing projects in support of the </w:t>
      </w:r>
      <w:r w:rsidR="00386229">
        <w:rPr>
          <w:rFonts w:ascii="Verdana" w:hAnsi="Verdana"/>
          <w:sz w:val="18"/>
          <w:szCs w:val="18"/>
          <w:lang w:val="pt-BR"/>
        </w:rPr>
        <w:t xml:space="preserve">MoSD’s </w:t>
      </w:r>
      <w:r w:rsidR="00DD4232" w:rsidRPr="00DD4232">
        <w:rPr>
          <w:rFonts w:ascii="Verdana" w:hAnsi="Verdana"/>
          <w:sz w:val="18"/>
          <w:szCs w:val="18"/>
          <w:lang w:val="pt-BR"/>
        </w:rPr>
        <w:t xml:space="preserve"> Social Protection reform agenda: Social Protection Enhancement Project (SPEP) under World Bank Funding; Strengthening nexus coherence and responsiveness in the Palestinian social protection sector under EU funding; Monitoring and Evaluation through EU technical support. Given the imp</w:t>
      </w:r>
      <w:r w:rsidR="00051734">
        <w:rPr>
          <w:rFonts w:ascii="Verdana" w:hAnsi="Verdana"/>
          <w:sz w:val="18"/>
          <w:szCs w:val="18"/>
          <w:lang w:val="pt-BR"/>
        </w:rPr>
        <w:t>or</w:t>
      </w:r>
      <w:r w:rsidR="00DD4232" w:rsidRPr="00DD4232">
        <w:rPr>
          <w:rFonts w:ascii="Verdana" w:hAnsi="Verdana"/>
          <w:sz w:val="18"/>
          <w:szCs w:val="18"/>
          <w:lang w:val="pt-BR"/>
        </w:rPr>
        <w:t xml:space="preserve">tance and relevance of this work to ensure that the social protection system targets and supports the most vulnerable groups, discussions are currently underway with the EU to look at the </w:t>
      </w:r>
      <w:r w:rsidR="00CD0E84">
        <w:rPr>
          <w:rFonts w:ascii="Verdana" w:hAnsi="Verdana"/>
          <w:sz w:val="18"/>
          <w:szCs w:val="18"/>
          <w:lang w:val="pt-BR"/>
        </w:rPr>
        <w:t>potential</w:t>
      </w:r>
      <w:r w:rsidR="00DD4232" w:rsidRPr="00DD4232">
        <w:rPr>
          <w:rFonts w:ascii="Verdana" w:hAnsi="Verdana"/>
          <w:sz w:val="18"/>
          <w:szCs w:val="18"/>
          <w:lang w:val="pt-BR"/>
        </w:rPr>
        <w:t xml:space="preserve"> for building on and scaling up these efforts with support from the EU from 2023.</w:t>
      </w:r>
    </w:p>
    <w:p w14:paraId="69C6A667" w14:textId="77777777" w:rsidR="00C134C9" w:rsidRDefault="00C134C9" w:rsidP="00FA2227">
      <w:pPr>
        <w:jc w:val="both"/>
        <w:rPr>
          <w:rFonts w:ascii="Verdana" w:hAnsi="Verdana"/>
          <w:color w:val="7030A0"/>
          <w:sz w:val="18"/>
          <w:szCs w:val="18"/>
          <w:lang w:val="pt-BR"/>
        </w:rPr>
      </w:pPr>
    </w:p>
    <w:p w14:paraId="723BD846" w14:textId="7DA40390" w:rsidR="00E774F5" w:rsidRPr="00064126" w:rsidRDefault="00C134C9" w:rsidP="00FA2227">
      <w:pPr>
        <w:jc w:val="both"/>
        <w:rPr>
          <w:rFonts w:ascii="Verdana" w:hAnsi="Verdana"/>
          <w:sz w:val="18"/>
          <w:szCs w:val="18"/>
          <w:lang w:val="pt-BR"/>
        </w:rPr>
      </w:pPr>
      <w:r w:rsidRPr="00C134C9">
        <w:rPr>
          <w:rFonts w:ascii="Verdana" w:hAnsi="Verdana"/>
          <w:sz w:val="18"/>
          <w:szCs w:val="18"/>
          <w:lang w:val="pt-BR"/>
        </w:rPr>
        <w:t>With the increase in needs arising from the pandemic, the JP also enabled and supported efforts to accelerate response under the UNCT COVID-19 Development System Response developed under the leadership of the UN Resident Coordinator’s leadership in support of the Government of Palestine.  Social protection is one of the five major areas of focus for the UNCT and the Response Plan highlighted that the “UNCT will assist the Government of Palestine in modernizing its social protection systems and promoting the transfer of technology, including effective identification and registration of beneficiaries, etc.”</w:t>
      </w:r>
    </w:p>
    <w:p w14:paraId="770935A9" w14:textId="77777777" w:rsidR="00E774F5" w:rsidRDefault="00E774F5" w:rsidP="00984CB1">
      <w:pPr>
        <w:rPr>
          <w:rFonts w:ascii="Verdana" w:hAnsi="Verdana" w:cs="Arial"/>
          <w:color w:val="C45911" w:themeColor="accent2" w:themeShade="BF"/>
          <w:sz w:val="18"/>
          <w:szCs w:val="18"/>
        </w:rPr>
      </w:pPr>
    </w:p>
    <w:p w14:paraId="0E840F77" w14:textId="77777777" w:rsidR="00C92FED" w:rsidRPr="00363B07" w:rsidRDefault="00C92FED" w:rsidP="00FB232A">
      <w:pPr>
        <w:pStyle w:val="Heading3"/>
        <w:rPr>
          <w:rFonts w:ascii="Verdana" w:hAnsi="Verdana" w:cs="Arial"/>
          <w:i/>
          <w:iCs/>
          <w:color w:val="0070C0"/>
          <w:sz w:val="18"/>
          <w:szCs w:val="18"/>
        </w:rPr>
      </w:pPr>
      <w:bookmarkStart w:id="12" w:name="_Toc120865115"/>
      <w:r>
        <w:rPr>
          <w:rFonts w:ascii="Verdana" w:hAnsi="Verdana" w:cs="Arial"/>
          <w:i/>
          <w:iCs/>
          <w:color w:val="0070C0"/>
          <w:sz w:val="18"/>
          <w:szCs w:val="18"/>
        </w:rPr>
        <w:t>SDG acceleration</w:t>
      </w:r>
      <w:bookmarkEnd w:id="12"/>
    </w:p>
    <w:p w14:paraId="5FC00792" w14:textId="17AD0B83" w:rsidR="009B43A3" w:rsidRPr="00CB7967" w:rsidRDefault="00CD1517" w:rsidP="00FA2227">
      <w:pPr>
        <w:jc w:val="both"/>
        <w:rPr>
          <w:rFonts w:ascii="Verdana" w:hAnsi="Verdana"/>
          <w:sz w:val="18"/>
          <w:szCs w:val="18"/>
          <w:lang w:val="pt-BR"/>
        </w:rPr>
      </w:pPr>
      <w:r w:rsidRPr="00CB7967">
        <w:rPr>
          <w:rFonts w:ascii="Verdana" w:hAnsi="Verdana"/>
          <w:sz w:val="18"/>
          <w:szCs w:val="18"/>
          <w:lang w:val="pt-BR"/>
        </w:rPr>
        <w:t>The JP aimed to contribute primarily to the follo</w:t>
      </w:r>
      <w:r w:rsidR="00CB7967">
        <w:rPr>
          <w:rFonts w:ascii="Verdana" w:hAnsi="Verdana"/>
          <w:sz w:val="18"/>
          <w:szCs w:val="18"/>
          <w:lang w:val="pt-BR"/>
        </w:rPr>
        <w:t>w</w:t>
      </w:r>
      <w:r w:rsidRPr="00CB7967">
        <w:rPr>
          <w:rFonts w:ascii="Verdana" w:hAnsi="Verdana"/>
          <w:sz w:val="18"/>
          <w:szCs w:val="18"/>
          <w:lang w:val="pt-BR"/>
        </w:rPr>
        <w:t>ing seven SDG targets.</w:t>
      </w:r>
    </w:p>
    <w:p w14:paraId="0A1813C7" w14:textId="40D073C1" w:rsidR="003D1F2D" w:rsidRPr="00CB7967" w:rsidRDefault="003D1F2D" w:rsidP="00FA2227">
      <w:pPr>
        <w:pStyle w:val="ListParagraph"/>
        <w:numPr>
          <w:ilvl w:val="0"/>
          <w:numId w:val="11"/>
        </w:numPr>
        <w:jc w:val="both"/>
        <w:rPr>
          <w:rFonts w:ascii="Verdana" w:hAnsi="Verdana"/>
          <w:sz w:val="18"/>
          <w:szCs w:val="18"/>
          <w:lang w:val="pt-BR"/>
        </w:rPr>
      </w:pPr>
      <w:r w:rsidRPr="00CB7967">
        <w:rPr>
          <w:rFonts w:ascii="Verdana" w:hAnsi="Verdana"/>
          <w:sz w:val="18"/>
          <w:szCs w:val="18"/>
          <w:lang w:val="pt-BR"/>
        </w:rPr>
        <w:t>Goal 1: End Poverty; 1.3 Implement nationally appropriate social protection systems and measures for all, including floors, and by 2030 achieve substantial coverage of the poor and the vulnerable</w:t>
      </w:r>
    </w:p>
    <w:p w14:paraId="58BB722A" w14:textId="5C81B2F8" w:rsidR="003D1F2D" w:rsidRPr="00CB7967" w:rsidRDefault="003D1F2D" w:rsidP="00FA2227">
      <w:pPr>
        <w:pStyle w:val="ListParagraph"/>
        <w:numPr>
          <w:ilvl w:val="0"/>
          <w:numId w:val="11"/>
        </w:numPr>
        <w:jc w:val="both"/>
        <w:rPr>
          <w:rFonts w:ascii="Verdana" w:hAnsi="Verdana"/>
          <w:sz w:val="18"/>
          <w:szCs w:val="18"/>
          <w:lang w:val="pt-BR"/>
        </w:rPr>
      </w:pPr>
      <w:r w:rsidRPr="00CB7967">
        <w:rPr>
          <w:rFonts w:ascii="Verdana" w:hAnsi="Verdana"/>
          <w:sz w:val="18"/>
          <w:szCs w:val="18"/>
          <w:lang w:val="pt-BR"/>
        </w:rPr>
        <w:t>Goal 2: Zero Hunger; 2.1 By 2030, end hunger and ensure access by all people, in particular the poor and people in vulnerable situations, including infants, to safe, nutritious and sufficient food all year round</w:t>
      </w:r>
    </w:p>
    <w:p w14:paraId="2A1789EE" w14:textId="197116F9" w:rsidR="003D1F2D" w:rsidRPr="00CB7967" w:rsidRDefault="003D1F2D" w:rsidP="00FA2227">
      <w:pPr>
        <w:pStyle w:val="ListParagraph"/>
        <w:numPr>
          <w:ilvl w:val="0"/>
          <w:numId w:val="11"/>
        </w:numPr>
        <w:jc w:val="both"/>
        <w:rPr>
          <w:rFonts w:ascii="Verdana" w:hAnsi="Verdana"/>
          <w:sz w:val="18"/>
          <w:szCs w:val="18"/>
          <w:lang w:val="pt-BR"/>
        </w:rPr>
      </w:pPr>
      <w:r w:rsidRPr="00CB7967">
        <w:rPr>
          <w:rFonts w:ascii="Verdana" w:hAnsi="Verdana"/>
          <w:sz w:val="18"/>
          <w:szCs w:val="18"/>
          <w:lang w:val="pt-BR"/>
        </w:rPr>
        <w:t xml:space="preserve">Goal 5: Gender equality; 5.1: End all forms of discrimination against all women and girls everywhere </w:t>
      </w:r>
    </w:p>
    <w:p w14:paraId="64132CAD" w14:textId="4B29303C" w:rsidR="003D1F2D" w:rsidRPr="00CB7967" w:rsidRDefault="003D1F2D" w:rsidP="00FA2227">
      <w:pPr>
        <w:pStyle w:val="ListParagraph"/>
        <w:numPr>
          <w:ilvl w:val="0"/>
          <w:numId w:val="11"/>
        </w:numPr>
        <w:jc w:val="both"/>
        <w:rPr>
          <w:rFonts w:ascii="Verdana" w:hAnsi="Verdana"/>
          <w:sz w:val="18"/>
          <w:szCs w:val="18"/>
          <w:lang w:val="pt-BR"/>
        </w:rPr>
      </w:pPr>
      <w:r w:rsidRPr="00CB7967">
        <w:rPr>
          <w:rFonts w:ascii="Verdana" w:hAnsi="Verdana"/>
          <w:sz w:val="18"/>
          <w:szCs w:val="18"/>
          <w:lang w:val="pt-BR"/>
        </w:rPr>
        <w:t>Goal 8: Decent Work; 8.5 By 2030, achieve full and productive employment and decent work for all women and men, including for young people and persons with disabilities, and equal pay for work of equal value</w:t>
      </w:r>
    </w:p>
    <w:p w14:paraId="4EA5D20C" w14:textId="6D90F531" w:rsidR="003D1F2D" w:rsidRPr="00CB7967" w:rsidRDefault="003D1F2D" w:rsidP="00FA2227">
      <w:pPr>
        <w:pStyle w:val="ListParagraph"/>
        <w:numPr>
          <w:ilvl w:val="0"/>
          <w:numId w:val="11"/>
        </w:numPr>
        <w:jc w:val="both"/>
        <w:rPr>
          <w:rFonts w:ascii="Verdana" w:hAnsi="Verdana"/>
          <w:sz w:val="18"/>
          <w:szCs w:val="18"/>
          <w:lang w:val="pt-BR"/>
        </w:rPr>
      </w:pPr>
      <w:r w:rsidRPr="00CB7967">
        <w:rPr>
          <w:rFonts w:ascii="Verdana" w:hAnsi="Verdana"/>
          <w:sz w:val="18"/>
          <w:szCs w:val="18"/>
          <w:lang w:val="pt-BR"/>
        </w:rPr>
        <w:t xml:space="preserve">Goal 10: Reduced Inequalities; 10.2 By 2030, empower and promote the social, economic and political inclusion of all, irrespective of age, sex, disability, race, ethnicity, origin, religion or economic or other status </w:t>
      </w:r>
    </w:p>
    <w:p w14:paraId="4A77F119" w14:textId="4C0D1A4D" w:rsidR="003D1F2D" w:rsidRPr="00CB7967" w:rsidRDefault="003D1F2D" w:rsidP="00FA2227">
      <w:pPr>
        <w:pStyle w:val="ListParagraph"/>
        <w:numPr>
          <w:ilvl w:val="0"/>
          <w:numId w:val="11"/>
        </w:numPr>
        <w:jc w:val="both"/>
        <w:rPr>
          <w:rFonts w:ascii="Verdana" w:hAnsi="Verdana"/>
          <w:sz w:val="18"/>
          <w:szCs w:val="18"/>
          <w:lang w:val="pt-BR"/>
        </w:rPr>
      </w:pPr>
      <w:r w:rsidRPr="00CB7967">
        <w:rPr>
          <w:rFonts w:ascii="Verdana" w:hAnsi="Verdana"/>
          <w:sz w:val="18"/>
          <w:szCs w:val="18"/>
          <w:lang w:val="pt-BR"/>
        </w:rPr>
        <w:t>Goal 16: Peace, Justice, Strong Institutions; 16.6 Develop effective, accountable and transparent institutions at all levels</w:t>
      </w:r>
    </w:p>
    <w:p w14:paraId="766924A5" w14:textId="5AF315B3" w:rsidR="003D1F2D" w:rsidRPr="00CB7967" w:rsidRDefault="003D1F2D" w:rsidP="00FA2227">
      <w:pPr>
        <w:pStyle w:val="ListParagraph"/>
        <w:numPr>
          <w:ilvl w:val="0"/>
          <w:numId w:val="11"/>
        </w:numPr>
        <w:jc w:val="both"/>
        <w:rPr>
          <w:rFonts w:ascii="Verdana" w:hAnsi="Verdana"/>
          <w:sz w:val="18"/>
          <w:szCs w:val="18"/>
          <w:lang w:val="pt-BR"/>
        </w:rPr>
      </w:pPr>
      <w:r w:rsidRPr="00CB7967">
        <w:rPr>
          <w:rFonts w:ascii="Verdana" w:hAnsi="Verdana"/>
          <w:sz w:val="18"/>
          <w:szCs w:val="18"/>
          <w:lang w:val="pt-BR"/>
        </w:rPr>
        <w:t>Goal 17: Partnership; 17.9 Enhance international support for implementing effective and targeted capacity-building in developing countries to support national plans to implement all the Sustainable Development Goals, including through North-South, South-South and triangular cooperation</w:t>
      </w:r>
    </w:p>
    <w:p w14:paraId="3AAFC29B" w14:textId="77777777" w:rsidR="003D1F2D" w:rsidRPr="00C2010A" w:rsidRDefault="003D1F2D" w:rsidP="00984CB1">
      <w:pPr>
        <w:rPr>
          <w:rFonts w:ascii="Verdana" w:hAnsi="Verdana"/>
          <w:sz w:val="18"/>
          <w:szCs w:val="18"/>
          <w:lang w:val="pt-BR"/>
        </w:rPr>
      </w:pPr>
    </w:p>
    <w:p w14:paraId="03C9871C" w14:textId="352E5FEB" w:rsidR="003D1F2D" w:rsidRPr="003D1F2D" w:rsidRDefault="00F504DB" w:rsidP="00FA2227">
      <w:pPr>
        <w:jc w:val="both"/>
        <w:rPr>
          <w:rFonts w:ascii="Verdana" w:hAnsi="Verdana"/>
          <w:color w:val="7030A0"/>
          <w:sz w:val="18"/>
          <w:szCs w:val="18"/>
          <w:lang w:val="pt-BR"/>
        </w:rPr>
      </w:pPr>
      <w:r w:rsidRPr="00C2010A">
        <w:rPr>
          <w:rFonts w:ascii="Verdana" w:hAnsi="Verdana"/>
          <w:sz w:val="18"/>
          <w:szCs w:val="18"/>
          <w:lang w:val="pt-BR"/>
        </w:rPr>
        <w:t>The JP accelerated</w:t>
      </w:r>
      <w:r w:rsidR="003D1F2D" w:rsidRPr="00C2010A">
        <w:rPr>
          <w:rFonts w:ascii="Verdana" w:hAnsi="Verdana"/>
          <w:sz w:val="18"/>
          <w:szCs w:val="18"/>
          <w:lang w:val="pt-BR"/>
        </w:rPr>
        <w:t xml:space="preserve"> progress towards these SDGs by</w:t>
      </w:r>
      <w:r w:rsidR="003F343B" w:rsidRPr="00C2010A">
        <w:rPr>
          <w:rFonts w:ascii="Verdana" w:hAnsi="Verdana"/>
          <w:sz w:val="18"/>
          <w:szCs w:val="18"/>
          <w:lang w:val="pt-BR"/>
        </w:rPr>
        <w:t xml:space="preserve"> taking a multi-leve</w:t>
      </w:r>
      <w:r w:rsidR="007C47AF" w:rsidRPr="00C2010A">
        <w:rPr>
          <w:rFonts w:ascii="Verdana" w:hAnsi="Verdana"/>
          <w:sz w:val="18"/>
          <w:szCs w:val="18"/>
          <w:lang w:val="pt-BR"/>
        </w:rPr>
        <w:t>r</w:t>
      </w:r>
      <w:r w:rsidR="003F343B" w:rsidRPr="00C2010A">
        <w:rPr>
          <w:rFonts w:ascii="Verdana" w:hAnsi="Verdana"/>
          <w:sz w:val="18"/>
          <w:szCs w:val="18"/>
          <w:lang w:val="pt-BR"/>
        </w:rPr>
        <w:t xml:space="preserve"> approach that addressed </w:t>
      </w:r>
      <w:r w:rsidR="00F450F8" w:rsidRPr="00C2010A">
        <w:rPr>
          <w:rFonts w:ascii="Verdana" w:hAnsi="Verdana"/>
          <w:sz w:val="18"/>
          <w:szCs w:val="18"/>
          <w:lang w:val="pt-BR"/>
        </w:rPr>
        <w:t xml:space="preserve">constraints on </w:t>
      </w:r>
      <w:r w:rsidR="003F343B" w:rsidRPr="00C2010A">
        <w:rPr>
          <w:rFonts w:ascii="Verdana" w:hAnsi="Verdana"/>
          <w:sz w:val="18"/>
          <w:szCs w:val="18"/>
          <w:lang w:val="pt-BR"/>
        </w:rPr>
        <w:t xml:space="preserve">the </w:t>
      </w:r>
      <w:r w:rsidR="00F46A7A" w:rsidRPr="00C2010A">
        <w:rPr>
          <w:rFonts w:ascii="Verdana" w:hAnsi="Verdana"/>
          <w:sz w:val="18"/>
          <w:szCs w:val="18"/>
          <w:lang w:val="pt-BR"/>
        </w:rPr>
        <w:t xml:space="preserve">supply-side (duty-bearers), demand-side (rights-holders) and </w:t>
      </w:r>
      <w:r w:rsidR="00F450F8" w:rsidRPr="00C2010A">
        <w:rPr>
          <w:rFonts w:ascii="Verdana" w:hAnsi="Verdana"/>
          <w:sz w:val="18"/>
          <w:szCs w:val="18"/>
          <w:lang w:val="pt-BR"/>
        </w:rPr>
        <w:t xml:space="preserve">in the </w:t>
      </w:r>
      <w:r w:rsidR="00F46A7A" w:rsidRPr="00C2010A">
        <w:rPr>
          <w:rFonts w:ascii="Verdana" w:hAnsi="Verdana"/>
          <w:sz w:val="18"/>
          <w:szCs w:val="18"/>
          <w:lang w:val="pt-BR"/>
        </w:rPr>
        <w:t>enabling environment</w:t>
      </w:r>
      <w:r w:rsidR="003D1F2D" w:rsidRPr="00C2010A">
        <w:rPr>
          <w:rFonts w:ascii="Verdana" w:hAnsi="Verdana"/>
          <w:sz w:val="18"/>
          <w:szCs w:val="18"/>
          <w:lang w:val="pt-BR"/>
        </w:rPr>
        <w:t xml:space="preserve">. In 2020, the JP focused on strengthening the supply side of social protection mechanisms for </w:t>
      </w:r>
      <w:r w:rsidR="00CF4C11">
        <w:rPr>
          <w:rFonts w:ascii="Verdana" w:hAnsi="Verdana"/>
          <w:sz w:val="18"/>
          <w:szCs w:val="18"/>
          <w:lang w:val="pt-BR"/>
        </w:rPr>
        <w:t>PWD</w:t>
      </w:r>
      <w:r w:rsidR="003D1F2D" w:rsidRPr="00C2010A">
        <w:rPr>
          <w:rFonts w:ascii="Verdana" w:hAnsi="Verdana"/>
          <w:sz w:val="18"/>
          <w:szCs w:val="18"/>
          <w:lang w:val="pt-BR"/>
        </w:rPr>
        <w:t xml:space="preserve"> and OP, by generating necessary evidence on the needs of </w:t>
      </w:r>
      <w:r w:rsidR="00CF4C11">
        <w:rPr>
          <w:rFonts w:ascii="Verdana" w:hAnsi="Verdana"/>
          <w:sz w:val="18"/>
          <w:szCs w:val="18"/>
          <w:lang w:val="pt-BR"/>
        </w:rPr>
        <w:t>PWD</w:t>
      </w:r>
      <w:r w:rsidR="003D1F2D" w:rsidRPr="00C2010A">
        <w:rPr>
          <w:rFonts w:ascii="Verdana" w:hAnsi="Verdana"/>
          <w:sz w:val="18"/>
          <w:szCs w:val="18"/>
          <w:lang w:val="pt-BR"/>
        </w:rPr>
        <w:t xml:space="preserve"> and OP and </w:t>
      </w:r>
      <w:r w:rsidR="00B823A0">
        <w:rPr>
          <w:rFonts w:ascii="Verdana" w:hAnsi="Verdana"/>
          <w:sz w:val="18"/>
          <w:szCs w:val="18"/>
          <w:lang w:val="pt-BR"/>
        </w:rPr>
        <w:t>thereby</w:t>
      </w:r>
      <w:r w:rsidR="003D1F2D" w:rsidRPr="00C2010A">
        <w:rPr>
          <w:rFonts w:ascii="Verdana" w:hAnsi="Verdana"/>
          <w:sz w:val="18"/>
          <w:szCs w:val="18"/>
          <w:lang w:val="pt-BR"/>
        </w:rPr>
        <w:t xml:space="preserve"> laying </w:t>
      </w:r>
      <w:r w:rsidR="00B823A0">
        <w:rPr>
          <w:rFonts w:ascii="Verdana" w:hAnsi="Verdana"/>
          <w:sz w:val="18"/>
          <w:szCs w:val="18"/>
          <w:lang w:val="pt-BR"/>
        </w:rPr>
        <w:t xml:space="preserve">the </w:t>
      </w:r>
      <w:r w:rsidR="003D1F2D" w:rsidRPr="00C2010A">
        <w:rPr>
          <w:rFonts w:ascii="Verdana" w:hAnsi="Verdana"/>
          <w:sz w:val="18"/>
          <w:szCs w:val="18"/>
          <w:lang w:val="pt-BR"/>
        </w:rPr>
        <w:t xml:space="preserve">groundwork to develop policies, systems and practices for integrated service delivery and on mainstreaming them in the design of </w:t>
      </w:r>
      <w:r w:rsidR="00B823A0">
        <w:rPr>
          <w:rFonts w:ascii="Verdana" w:hAnsi="Verdana"/>
          <w:sz w:val="18"/>
          <w:szCs w:val="18"/>
          <w:lang w:val="pt-BR"/>
        </w:rPr>
        <w:t xml:space="preserve">the </w:t>
      </w:r>
      <w:r w:rsidR="003D1F2D" w:rsidRPr="00C2010A">
        <w:rPr>
          <w:rFonts w:ascii="Verdana" w:hAnsi="Verdana"/>
          <w:sz w:val="18"/>
          <w:szCs w:val="18"/>
          <w:lang w:val="pt-BR"/>
        </w:rPr>
        <w:t xml:space="preserve">social protection system. Concurrently, it </w:t>
      </w:r>
      <w:r w:rsidR="00C2010A">
        <w:rPr>
          <w:rFonts w:ascii="Verdana" w:hAnsi="Verdana"/>
          <w:sz w:val="18"/>
          <w:szCs w:val="18"/>
          <w:lang w:val="pt-BR"/>
        </w:rPr>
        <w:t xml:space="preserve">supported </w:t>
      </w:r>
      <w:r w:rsidR="003D1F2D" w:rsidRPr="00C2010A">
        <w:rPr>
          <w:rFonts w:ascii="Verdana" w:hAnsi="Verdana"/>
          <w:sz w:val="18"/>
          <w:szCs w:val="18"/>
          <w:lang w:val="pt-BR"/>
        </w:rPr>
        <w:t xml:space="preserve">efforts at data systems strengthening. In 2021, </w:t>
      </w:r>
      <w:r w:rsidR="00213536">
        <w:rPr>
          <w:rFonts w:ascii="Verdana" w:hAnsi="Verdana"/>
          <w:sz w:val="18"/>
          <w:szCs w:val="18"/>
          <w:lang w:val="pt-BR"/>
        </w:rPr>
        <w:t xml:space="preserve">the JP </w:t>
      </w:r>
      <w:r w:rsidR="003D1F2D" w:rsidRPr="00C2010A">
        <w:rPr>
          <w:rFonts w:ascii="Verdana" w:hAnsi="Verdana"/>
          <w:sz w:val="18"/>
          <w:szCs w:val="18"/>
          <w:lang w:val="pt-BR"/>
        </w:rPr>
        <w:t>stepped up efforts to strengthen the demand side through public awareness</w:t>
      </w:r>
      <w:r w:rsidR="00991209">
        <w:rPr>
          <w:rFonts w:ascii="Verdana" w:hAnsi="Verdana"/>
          <w:sz w:val="18"/>
          <w:szCs w:val="18"/>
          <w:lang w:val="pt-BR"/>
        </w:rPr>
        <w:t>-</w:t>
      </w:r>
      <w:r w:rsidR="003D1F2D" w:rsidRPr="00C2010A">
        <w:rPr>
          <w:rFonts w:ascii="Verdana" w:hAnsi="Verdana"/>
          <w:sz w:val="18"/>
          <w:szCs w:val="18"/>
          <w:lang w:val="pt-BR"/>
        </w:rPr>
        <w:t xml:space="preserve">raising campaigns and workshops. </w:t>
      </w:r>
      <w:r w:rsidR="00CA2C55" w:rsidRPr="00C2010A">
        <w:rPr>
          <w:rFonts w:ascii="Verdana" w:hAnsi="Verdana"/>
          <w:sz w:val="18"/>
          <w:szCs w:val="18"/>
          <w:lang w:val="pt-BR"/>
        </w:rPr>
        <w:t>In 2022, the JP continued with capacity</w:t>
      </w:r>
      <w:r w:rsidR="008E5EEC">
        <w:rPr>
          <w:rFonts w:ascii="Verdana" w:hAnsi="Verdana"/>
          <w:sz w:val="18"/>
          <w:szCs w:val="18"/>
          <w:lang w:val="pt-BR"/>
        </w:rPr>
        <w:t>-</w:t>
      </w:r>
      <w:r w:rsidR="00CA2C55" w:rsidRPr="00C2010A">
        <w:rPr>
          <w:rFonts w:ascii="Verdana" w:hAnsi="Verdana"/>
          <w:sz w:val="18"/>
          <w:szCs w:val="18"/>
          <w:lang w:val="pt-BR"/>
        </w:rPr>
        <w:t>strengthening efforts, through the implementat</w:t>
      </w:r>
      <w:r w:rsidR="00213536">
        <w:rPr>
          <w:rFonts w:ascii="Verdana" w:hAnsi="Verdana"/>
          <w:sz w:val="18"/>
          <w:szCs w:val="18"/>
          <w:lang w:val="pt-BR"/>
        </w:rPr>
        <w:t>i</w:t>
      </w:r>
      <w:r w:rsidR="00CA2C55" w:rsidRPr="00C2010A">
        <w:rPr>
          <w:rFonts w:ascii="Verdana" w:hAnsi="Verdana"/>
          <w:sz w:val="18"/>
          <w:szCs w:val="18"/>
          <w:lang w:val="pt-BR"/>
        </w:rPr>
        <w:t>on of a TRANSFORM workshop</w:t>
      </w:r>
      <w:r w:rsidR="00995EC9" w:rsidRPr="00C2010A">
        <w:rPr>
          <w:rFonts w:ascii="Verdana" w:hAnsi="Verdana"/>
          <w:sz w:val="18"/>
          <w:szCs w:val="18"/>
          <w:lang w:val="pt-BR"/>
        </w:rPr>
        <w:t xml:space="preserve"> that allowed for the consolidation of work already implemented and with the involvement of mid- and high-level policymakers. </w:t>
      </w:r>
      <w:r w:rsidR="003D1F2D" w:rsidRPr="00C2010A">
        <w:rPr>
          <w:rFonts w:ascii="Verdana" w:hAnsi="Verdana"/>
          <w:sz w:val="18"/>
          <w:szCs w:val="18"/>
          <w:lang w:val="pt-BR"/>
        </w:rPr>
        <w:t xml:space="preserve">Through tackling </w:t>
      </w:r>
      <w:r w:rsidR="00C2010A" w:rsidRPr="00C2010A">
        <w:rPr>
          <w:rFonts w:ascii="Verdana" w:hAnsi="Verdana"/>
          <w:sz w:val="18"/>
          <w:szCs w:val="18"/>
          <w:lang w:val="pt-BR"/>
        </w:rPr>
        <w:t>different dimensions of the constraints</w:t>
      </w:r>
      <w:r w:rsidR="003D1F2D" w:rsidRPr="00C2010A">
        <w:rPr>
          <w:rFonts w:ascii="Verdana" w:hAnsi="Verdana"/>
          <w:sz w:val="18"/>
          <w:szCs w:val="18"/>
          <w:lang w:val="pt-BR"/>
        </w:rPr>
        <w:t xml:space="preserve">, the JP </w:t>
      </w:r>
      <w:r w:rsidR="00C2010A" w:rsidRPr="00C2010A">
        <w:rPr>
          <w:rFonts w:ascii="Verdana" w:hAnsi="Verdana"/>
          <w:sz w:val="18"/>
          <w:szCs w:val="18"/>
          <w:lang w:val="pt-BR"/>
        </w:rPr>
        <w:t>aimed</w:t>
      </w:r>
      <w:r w:rsidR="003D1F2D" w:rsidRPr="00C2010A">
        <w:rPr>
          <w:rFonts w:ascii="Verdana" w:hAnsi="Verdana"/>
          <w:sz w:val="18"/>
          <w:szCs w:val="18"/>
          <w:lang w:val="pt-BR"/>
        </w:rPr>
        <w:t xml:space="preserve"> to support Palestine </w:t>
      </w:r>
      <w:r w:rsidR="00C2010A" w:rsidRPr="00C2010A">
        <w:rPr>
          <w:rFonts w:ascii="Verdana" w:hAnsi="Verdana"/>
          <w:sz w:val="18"/>
          <w:szCs w:val="18"/>
          <w:lang w:val="pt-BR"/>
        </w:rPr>
        <w:t xml:space="preserve">to </w:t>
      </w:r>
      <w:r w:rsidR="003D1F2D" w:rsidRPr="00C2010A">
        <w:rPr>
          <w:rFonts w:ascii="Verdana" w:hAnsi="Verdana"/>
          <w:sz w:val="18"/>
          <w:szCs w:val="18"/>
          <w:lang w:val="pt-BR"/>
        </w:rPr>
        <w:t xml:space="preserve">adopt </w:t>
      </w:r>
      <w:r w:rsidR="00C2010A" w:rsidRPr="00C2010A">
        <w:rPr>
          <w:rFonts w:ascii="Verdana" w:hAnsi="Verdana"/>
          <w:sz w:val="18"/>
          <w:szCs w:val="18"/>
          <w:lang w:val="pt-BR"/>
        </w:rPr>
        <w:t xml:space="preserve">a </w:t>
      </w:r>
      <w:r w:rsidR="003D1F2D" w:rsidRPr="00C2010A">
        <w:rPr>
          <w:rFonts w:ascii="Verdana" w:hAnsi="Verdana"/>
          <w:sz w:val="18"/>
          <w:szCs w:val="18"/>
          <w:lang w:val="pt-BR"/>
        </w:rPr>
        <w:t xml:space="preserve">more inclusive and rights-based social protection system and accelerate progress toward achieving the SDGs. </w:t>
      </w:r>
    </w:p>
    <w:p w14:paraId="603F502F" w14:textId="1E1E74A9" w:rsidR="00C92FED" w:rsidRDefault="00C92FED" w:rsidP="00984CB1">
      <w:pPr>
        <w:rPr>
          <w:rFonts w:ascii="Verdana" w:hAnsi="Verdana" w:cs="Arial"/>
          <w:color w:val="C45911" w:themeColor="accent2" w:themeShade="BF"/>
          <w:sz w:val="18"/>
          <w:szCs w:val="18"/>
        </w:rPr>
      </w:pPr>
    </w:p>
    <w:p w14:paraId="77F4029A" w14:textId="77777777" w:rsidR="00C92FED" w:rsidRPr="00403FBF" w:rsidRDefault="00C92FED" w:rsidP="00FB232A">
      <w:pPr>
        <w:pStyle w:val="Heading3"/>
        <w:rPr>
          <w:rFonts w:ascii="Verdana" w:hAnsi="Verdana" w:cs="Arial"/>
          <w:i/>
          <w:iCs/>
          <w:color w:val="0070C0"/>
          <w:sz w:val="18"/>
          <w:szCs w:val="18"/>
        </w:rPr>
      </w:pPr>
      <w:bookmarkStart w:id="13" w:name="_Toc120865116"/>
      <w:bookmarkStart w:id="14" w:name="_Hlk88729611"/>
      <w:r>
        <w:rPr>
          <w:rFonts w:ascii="Verdana" w:hAnsi="Verdana" w:cs="Arial"/>
          <w:i/>
          <w:iCs/>
          <w:color w:val="0070C0"/>
          <w:sz w:val="18"/>
          <w:szCs w:val="18"/>
        </w:rPr>
        <w:t>Policy integration and systems change</w:t>
      </w:r>
      <w:bookmarkEnd w:id="13"/>
    </w:p>
    <w:bookmarkEnd w:id="14"/>
    <w:p w14:paraId="47867AA5" w14:textId="51A70604" w:rsidR="00A752C3" w:rsidRDefault="00185E4B" w:rsidP="00FA2227">
      <w:pPr>
        <w:jc w:val="both"/>
        <w:rPr>
          <w:rFonts w:ascii="Verdana" w:hAnsi="Verdana" w:cs="Arial"/>
          <w:sz w:val="18"/>
          <w:szCs w:val="18"/>
        </w:rPr>
      </w:pPr>
      <w:r>
        <w:rPr>
          <w:rFonts w:ascii="Verdana" w:hAnsi="Verdana" w:cs="Arial"/>
          <w:sz w:val="18"/>
          <w:szCs w:val="18"/>
        </w:rPr>
        <w:t>Joint Programme work has engaged multiple Ministries – particularly the Ministry of Social Development, Ministry of Health</w:t>
      </w:r>
      <w:r w:rsidR="00533F57">
        <w:rPr>
          <w:rFonts w:ascii="Verdana" w:hAnsi="Verdana" w:cs="Arial"/>
          <w:sz w:val="18"/>
          <w:szCs w:val="18"/>
        </w:rPr>
        <w:t>,</w:t>
      </w:r>
      <w:r>
        <w:rPr>
          <w:rFonts w:ascii="Verdana" w:hAnsi="Verdana" w:cs="Arial"/>
          <w:sz w:val="18"/>
          <w:szCs w:val="18"/>
        </w:rPr>
        <w:t xml:space="preserve"> and Ministry of Education, recogni</w:t>
      </w:r>
      <w:r w:rsidR="00E079C9">
        <w:rPr>
          <w:rFonts w:ascii="Verdana" w:hAnsi="Verdana" w:cs="Arial"/>
          <w:sz w:val="18"/>
          <w:szCs w:val="18"/>
        </w:rPr>
        <w:t>z</w:t>
      </w:r>
      <w:r>
        <w:rPr>
          <w:rFonts w:ascii="Verdana" w:hAnsi="Verdana" w:cs="Arial"/>
          <w:sz w:val="18"/>
          <w:szCs w:val="18"/>
        </w:rPr>
        <w:t xml:space="preserve">ing the cross-cutting issues and support to </w:t>
      </w:r>
      <w:r w:rsidR="00CF4C11">
        <w:rPr>
          <w:rFonts w:ascii="Verdana" w:hAnsi="Verdana" w:cs="Arial"/>
          <w:sz w:val="18"/>
          <w:szCs w:val="18"/>
        </w:rPr>
        <w:t>PWD</w:t>
      </w:r>
      <w:r>
        <w:rPr>
          <w:rFonts w:ascii="Verdana" w:hAnsi="Verdana" w:cs="Arial"/>
          <w:sz w:val="18"/>
          <w:szCs w:val="18"/>
        </w:rPr>
        <w:t xml:space="preserve"> and OP </w:t>
      </w:r>
      <w:r w:rsidR="00F334F8">
        <w:rPr>
          <w:rFonts w:ascii="Verdana" w:hAnsi="Verdana" w:cs="Arial"/>
          <w:sz w:val="18"/>
          <w:szCs w:val="18"/>
        </w:rPr>
        <w:t>across government organizations. Similarly, work has engaged a range of civil society organizations, as well as development partners across the UN, World Bank and EU.</w:t>
      </w:r>
      <w:r w:rsidR="00694DC5">
        <w:rPr>
          <w:rFonts w:ascii="Verdana" w:hAnsi="Verdana" w:cs="Arial"/>
          <w:sz w:val="18"/>
          <w:szCs w:val="18"/>
        </w:rPr>
        <w:t xml:space="preserve"> Key </w:t>
      </w:r>
      <w:r w:rsidR="00161821">
        <w:rPr>
          <w:rFonts w:ascii="Verdana" w:hAnsi="Verdana" w:cs="Arial"/>
          <w:sz w:val="18"/>
          <w:szCs w:val="18"/>
        </w:rPr>
        <w:t>highlights included:</w:t>
      </w:r>
    </w:p>
    <w:p w14:paraId="5D732733" w14:textId="0AF71DBE" w:rsidR="00F51176" w:rsidRPr="00694DC5" w:rsidRDefault="00694DC5" w:rsidP="00FA2227">
      <w:pPr>
        <w:pStyle w:val="ListParagraph"/>
        <w:numPr>
          <w:ilvl w:val="0"/>
          <w:numId w:val="3"/>
        </w:numPr>
        <w:jc w:val="both"/>
        <w:rPr>
          <w:rFonts w:ascii="Verdana" w:hAnsi="Verdana" w:cs="Arial"/>
          <w:sz w:val="18"/>
          <w:szCs w:val="18"/>
        </w:rPr>
      </w:pPr>
      <w:r>
        <w:rPr>
          <w:rFonts w:ascii="Verdana" w:hAnsi="Verdana" w:cs="Arial"/>
          <w:sz w:val="18"/>
          <w:szCs w:val="18"/>
        </w:rPr>
        <w:t>R</w:t>
      </w:r>
      <w:r w:rsidR="00F51176" w:rsidRPr="00694DC5">
        <w:rPr>
          <w:rFonts w:ascii="Verdana" w:hAnsi="Verdana" w:cs="Arial"/>
          <w:sz w:val="18"/>
          <w:szCs w:val="18"/>
        </w:rPr>
        <w:t xml:space="preserve">eview of all relevant sector strategies of 2021-2023 from a disability perspective to learn lessons and to develop recommendations and sectoral policies and programmes to enhance services for </w:t>
      </w:r>
      <w:r w:rsidR="00CF4C11">
        <w:rPr>
          <w:rFonts w:ascii="Verdana" w:hAnsi="Verdana" w:cs="Arial"/>
          <w:sz w:val="18"/>
          <w:szCs w:val="18"/>
        </w:rPr>
        <w:t>PWD</w:t>
      </w:r>
      <w:r w:rsidR="00F51176" w:rsidRPr="00694DC5">
        <w:rPr>
          <w:rFonts w:ascii="Verdana" w:hAnsi="Verdana" w:cs="Arial"/>
          <w:sz w:val="18"/>
          <w:szCs w:val="18"/>
        </w:rPr>
        <w:t xml:space="preserve"> to be included in the coming sector strategies</w:t>
      </w:r>
      <w:r w:rsidR="00EC34B7">
        <w:rPr>
          <w:rFonts w:ascii="Verdana" w:hAnsi="Verdana" w:cs="Arial"/>
          <w:sz w:val="18"/>
          <w:szCs w:val="18"/>
        </w:rPr>
        <w:t xml:space="preserve"> 2024-2029</w:t>
      </w:r>
      <w:r w:rsidR="00F51176" w:rsidRPr="00694DC5">
        <w:rPr>
          <w:rFonts w:ascii="Verdana" w:hAnsi="Verdana" w:cs="Arial"/>
          <w:sz w:val="18"/>
          <w:szCs w:val="18"/>
        </w:rPr>
        <w:t>.</w:t>
      </w:r>
    </w:p>
    <w:p w14:paraId="25B3AA0B" w14:textId="1120E50F" w:rsidR="00F51176" w:rsidRDefault="00F51176" w:rsidP="00FA2227">
      <w:pPr>
        <w:pStyle w:val="ListParagraph"/>
        <w:numPr>
          <w:ilvl w:val="0"/>
          <w:numId w:val="3"/>
        </w:numPr>
        <w:jc w:val="both"/>
        <w:rPr>
          <w:rFonts w:ascii="Verdana" w:hAnsi="Verdana" w:cs="Arial"/>
          <w:sz w:val="18"/>
          <w:szCs w:val="18"/>
        </w:rPr>
      </w:pPr>
      <w:r w:rsidRPr="00694DC5">
        <w:rPr>
          <w:rFonts w:ascii="Verdana" w:hAnsi="Verdana" w:cs="Arial"/>
          <w:sz w:val="18"/>
          <w:szCs w:val="18"/>
        </w:rPr>
        <w:t xml:space="preserve">Action plan for the implementation of the Strategic Plan for </w:t>
      </w:r>
      <w:r w:rsidR="00CF4C11">
        <w:rPr>
          <w:rFonts w:ascii="Verdana" w:hAnsi="Verdana" w:cs="Arial"/>
          <w:sz w:val="18"/>
          <w:szCs w:val="18"/>
        </w:rPr>
        <w:t>PWD</w:t>
      </w:r>
      <w:r w:rsidRPr="00694DC5">
        <w:rPr>
          <w:rFonts w:ascii="Verdana" w:hAnsi="Verdana" w:cs="Arial"/>
          <w:sz w:val="18"/>
          <w:szCs w:val="18"/>
        </w:rPr>
        <w:t xml:space="preserve"> was developed through three rounds of consultations with national and international partners including </w:t>
      </w:r>
      <w:r w:rsidR="00CF4C11">
        <w:rPr>
          <w:rFonts w:ascii="Verdana" w:hAnsi="Verdana" w:cs="Arial"/>
          <w:sz w:val="18"/>
          <w:szCs w:val="18"/>
        </w:rPr>
        <w:t>PWD</w:t>
      </w:r>
      <w:r w:rsidRPr="00694DC5">
        <w:rPr>
          <w:rFonts w:ascii="Verdana" w:hAnsi="Verdana" w:cs="Arial"/>
          <w:sz w:val="18"/>
          <w:szCs w:val="18"/>
        </w:rPr>
        <w:t>. The final version of the action plan was approved by participant partners and endorsed by the three main line ministries (MoSD, MoE and MoH).</w:t>
      </w:r>
    </w:p>
    <w:p w14:paraId="542B0AF3" w14:textId="561A47D0" w:rsidR="00311325" w:rsidRPr="0042794B" w:rsidRDefault="00AA5A06" w:rsidP="00FA2227">
      <w:pPr>
        <w:pStyle w:val="ListParagraph"/>
        <w:numPr>
          <w:ilvl w:val="0"/>
          <w:numId w:val="3"/>
        </w:numPr>
        <w:jc w:val="both"/>
        <w:rPr>
          <w:rFonts w:ascii="Verdana" w:hAnsi="Verdana" w:cs="Arial"/>
          <w:sz w:val="18"/>
          <w:szCs w:val="18"/>
        </w:rPr>
      </w:pPr>
      <w:r>
        <w:rPr>
          <w:rFonts w:ascii="Verdana" w:hAnsi="Verdana" w:cs="Arial"/>
          <w:sz w:val="18"/>
          <w:szCs w:val="18"/>
        </w:rPr>
        <w:t xml:space="preserve">The </w:t>
      </w:r>
      <w:r w:rsidR="0042794B" w:rsidRPr="0042794B">
        <w:rPr>
          <w:rFonts w:ascii="Verdana" w:hAnsi="Verdana" w:cs="Arial"/>
          <w:sz w:val="18"/>
          <w:szCs w:val="18"/>
        </w:rPr>
        <w:t>Palestine Disability Assessments for Social Protection report was developed to guide the Palestinian Government</w:t>
      </w:r>
      <w:r w:rsidR="00CE350A">
        <w:rPr>
          <w:rFonts w:ascii="Verdana" w:hAnsi="Verdana" w:cs="Arial"/>
          <w:sz w:val="18"/>
          <w:szCs w:val="18"/>
        </w:rPr>
        <w:t xml:space="preserve">, mainly MoSD and MoH, </w:t>
      </w:r>
      <w:r w:rsidR="0042794B" w:rsidRPr="0042794B">
        <w:rPr>
          <w:rFonts w:ascii="Verdana" w:hAnsi="Verdana" w:cs="Arial"/>
          <w:sz w:val="18"/>
          <w:szCs w:val="18"/>
        </w:rPr>
        <w:t xml:space="preserve">on how the </w:t>
      </w:r>
      <w:bookmarkStart w:id="15" w:name="_Hlk120019461"/>
      <w:r w:rsidR="0042794B" w:rsidRPr="0042794B">
        <w:rPr>
          <w:rFonts w:ascii="Verdana" w:hAnsi="Verdana" w:cs="Arial"/>
          <w:sz w:val="18"/>
          <w:szCs w:val="18"/>
        </w:rPr>
        <w:t xml:space="preserve">disability assessment tools can be reformed </w:t>
      </w:r>
      <w:r w:rsidR="0042794B">
        <w:rPr>
          <w:rFonts w:ascii="Verdana" w:hAnsi="Verdana" w:cs="Arial"/>
          <w:sz w:val="18"/>
          <w:szCs w:val="18"/>
        </w:rPr>
        <w:t xml:space="preserve">through moving </w:t>
      </w:r>
      <w:r w:rsidR="0042794B" w:rsidRPr="0042794B">
        <w:rPr>
          <w:rFonts w:ascii="Verdana" w:hAnsi="Verdana" w:cs="Arial"/>
          <w:sz w:val="18"/>
          <w:szCs w:val="18"/>
        </w:rPr>
        <w:t xml:space="preserve">away from </w:t>
      </w:r>
      <w:r w:rsidR="0042794B">
        <w:rPr>
          <w:rFonts w:ascii="Verdana" w:hAnsi="Verdana" w:cs="Arial"/>
          <w:sz w:val="18"/>
          <w:szCs w:val="18"/>
        </w:rPr>
        <w:t>the current medical assessment to the functional assessment approach</w:t>
      </w:r>
      <w:bookmarkEnd w:id="15"/>
      <w:r w:rsidR="0042794B">
        <w:rPr>
          <w:rFonts w:ascii="Verdana" w:hAnsi="Verdana" w:cs="Arial"/>
          <w:sz w:val="18"/>
          <w:szCs w:val="18"/>
        </w:rPr>
        <w:t xml:space="preserve">, which </w:t>
      </w:r>
      <w:r w:rsidR="0042794B" w:rsidRPr="0042794B">
        <w:rPr>
          <w:rFonts w:ascii="Verdana" w:hAnsi="Verdana" w:cs="Arial"/>
          <w:sz w:val="18"/>
          <w:szCs w:val="18"/>
        </w:rPr>
        <w:t xml:space="preserve">assesses a person’s functional limitations </w:t>
      </w:r>
      <w:r w:rsidR="00CE350A">
        <w:rPr>
          <w:rFonts w:ascii="Verdana" w:hAnsi="Verdana" w:cs="Arial"/>
          <w:sz w:val="18"/>
          <w:szCs w:val="18"/>
        </w:rPr>
        <w:t xml:space="preserve">as part of assessing </w:t>
      </w:r>
      <w:r w:rsidR="0042794B">
        <w:rPr>
          <w:rFonts w:ascii="Verdana" w:hAnsi="Verdana" w:cs="Arial"/>
          <w:sz w:val="18"/>
          <w:szCs w:val="18"/>
        </w:rPr>
        <w:t xml:space="preserve">their </w:t>
      </w:r>
      <w:r w:rsidR="0042794B" w:rsidRPr="0042794B">
        <w:rPr>
          <w:rFonts w:ascii="Verdana" w:hAnsi="Verdana" w:cs="Arial"/>
          <w:sz w:val="18"/>
          <w:szCs w:val="18"/>
        </w:rPr>
        <w:t xml:space="preserve">eligibility for </w:t>
      </w:r>
      <w:r w:rsidR="00CE350A">
        <w:rPr>
          <w:rFonts w:ascii="Verdana" w:hAnsi="Verdana" w:cs="Arial"/>
          <w:sz w:val="18"/>
          <w:szCs w:val="18"/>
        </w:rPr>
        <w:t xml:space="preserve">assistance </w:t>
      </w:r>
      <w:r w:rsidR="0042794B" w:rsidRPr="0042794B">
        <w:rPr>
          <w:rFonts w:ascii="Verdana" w:hAnsi="Verdana" w:cs="Arial"/>
          <w:sz w:val="18"/>
          <w:szCs w:val="18"/>
        </w:rPr>
        <w:t>and for services</w:t>
      </w:r>
      <w:r w:rsidR="0042794B">
        <w:rPr>
          <w:rFonts w:ascii="Verdana" w:hAnsi="Verdana" w:cs="Arial"/>
          <w:sz w:val="18"/>
          <w:szCs w:val="18"/>
        </w:rPr>
        <w:t>.</w:t>
      </w:r>
      <w:r w:rsidR="00E4164B">
        <w:rPr>
          <w:rFonts w:ascii="Verdana" w:hAnsi="Verdana" w:cs="Arial"/>
          <w:sz w:val="18"/>
          <w:szCs w:val="18"/>
        </w:rPr>
        <w:t xml:space="preserve"> </w:t>
      </w:r>
      <w:r w:rsidR="00311325">
        <w:rPr>
          <w:rFonts w:ascii="Verdana" w:hAnsi="Verdana" w:cs="Arial"/>
          <w:sz w:val="18"/>
          <w:szCs w:val="18"/>
        </w:rPr>
        <w:t xml:space="preserve">The discussions on the revision to the Disability Assessment model </w:t>
      </w:r>
      <w:r w:rsidR="000E101C">
        <w:rPr>
          <w:rFonts w:ascii="Verdana" w:hAnsi="Verdana" w:cs="Arial"/>
          <w:sz w:val="18"/>
          <w:szCs w:val="18"/>
        </w:rPr>
        <w:t xml:space="preserve">- </w:t>
      </w:r>
      <w:r w:rsidR="00311325">
        <w:rPr>
          <w:rFonts w:ascii="Verdana" w:hAnsi="Verdana" w:cs="Arial"/>
          <w:sz w:val="18"/>
          <w:szCs w:val="18"/>
        </w:rPr>
        <w:t xml:space="preserve">from a medical model </w:t>
      </w:r>
      <w:r w:rsidR="006D2087">
        <w:rPr>
          <w:rFonts w:ascii="Verdana" w:hAnsi="Verdana" w:cs="Arial"/>
          <w:sz w:val="18"/>
          <w:szCs w:val="18"/>
        </w:rPr>
        <w:t xml:space="preserve">towards a functional model for persons with disability </w:t>
      </w:r>
      <w:r w:rsidR="000E101C">
        <w:rPr>
          <w:rFonts w:ascii="Verdana" w:hAnsi="Verdana" w:cs="Arial"/>
          <w:sz w:val="18"/>
          <w:szCs w:val="18"/>
        </w:rPr>
        <w:t xml:space="preserve">- </w:t>
      </w:r>
      <w:r w:rsidR="006D2087">
        <w:rPr>
          <w:rFonts w:ascii="Verdana" w:hAnsi="Verdana" w:cs="Arial"/>
          <w:sz w:val="18"/>
          <w:szCs w:val="18"/>
        </w:rPr>
        <w:t>has brought together the Ministries of Social Development and the Ministry of Health. This discussio</w:t>
      </w:r>
      <w:r w:rsidR="00F4324C">
        <w:rPr>
          <w:rFonts w:ascii="Verdana" w:hAnsi="Verdana" w:cs="Arial"/>
          <w:sz w:val="18"/>
          <w:szCs w:val="18"/>
        </w:rPr>
        <w:t xml:space="preserve">n has been challenging given the current disability assessment model has not been revised in many years and there is little understanding of </w:t>
      </w:r>
      <w:r w:rsidR="00563140">
        <w:rPr>
          <w:rFonts w:ascii="Verdana" w:hAnsi="Verdana" w:cs="Arial"/>
          <w:sz w:val="18"/>
          <w:szCs w:val="18"/>
        </w:rPr>
        <w:t xml:space="preserve">how a rights-based perspective on disability can be applied to </w:t>
      </w:r>
      <w:r w:rsidR="003F0883">
        <w:rPr>
          <w:rFonts w:ascii="Verdana" w:hAnsi="Verdana" w:cs="Arial"/>
          <w:sz w:val="18"/>
          <w:szCs w:val="18"/>
        </w:rPr>
        <w:t xml:space="preserve">the assessment process. </w:t>
      </w:r>
    </w:p>
    <w:p w14:paraId="788F2BA7" w14:textId="07ABD567" w:rsidR="00F51176" w:rsidRDefault="00EE6D39" w:rsidP="00FA2227">
      <w:pPr>
        <w:pStyle w:val="ListParagraph"/>
        <w:numPr>
          <w:ilvl w:val="0"/>
          <w:numId w:val="3"/>
        </w:numPr>
        <w:jc w:val="both"/>
        <w:rPr>
          <w:rFonts w:ascii="Verdana" w:hAnsi="Verdana" w:cs="Arial"/>
          <w:sz w:val="18"/>
          <w:szCs w:val="18"/>
        </w:rPr>
      </w:pPr>
      <w:r>
        <w:rPr>
          <w:rFonts w:ascii="Verdana" w:hAnsi="Verdana" w:cs="Arial"/>
          <w:sz w:val="18"/>
          <w:szCs w:val="18"/>
        </w:rPr>
        <w:t>A 5-day c</w:t>
      </w:r>
      <w:r w:rsidR="00F51176" w:rsidRPr="00694DC5">
        <w:rPr>
          <w:rFonts w:ascii="Verdana" w:hAnsi="Verdana" w:cs="Arial"/>
          <w:sz w:val="18"/>
          <w:szCs w:val="18"/>
        </w:rPr>
        <w:t>apacity</w:t>
      </w:r>
      <w:r w:rsidR="00942049">
        <w:rPr>
          <w:rFonts w:ascii="Verdana" w:hAnsi="Verdana" w:cs="Arial"/>
          <w:sz w:val="18"/>
          <w:szCs w:val="18"/>
        </w:rPr>
        <w:t>-</w:t>
      </w:r>
      <w:r w:rsidR="00F51176" w:rsidRPr="00694DC5">
        <w:rPr>
          <w:rFonts w:ascii="Verdana" w:hAnsi="Verdana" w:cs="Arial"/>
          <w:sz w:val="18"/>
          <w:szCs w:val="18"/>
        </w:rPr>
        <w:t xml:space="preserve">building social protection training </w:t>
      </w:r>
      <w:r>
        <w:rPr>
          <w:rFonts w:ascii="Verdana" w:hAnsi="Verdana" w:cs="Arial"/>
          <w:sz w:val="18"/>
          <w:szCs w:val="18"/>
        </w:rPr>
        <w:t>was</w:t>
      </w:r>
      <w:r w:rsidR="00F51176" w:rsidRPr="00694DC5">
        <w:rPr>
          <w:rFonts w:ascii="Verdana" w:hAnsi="Verdana" w:cs="Arial"/>
          <w:sz w:val="18"/>
          <w:szCs w:val="18"/>
        </w:rPr>
        <w:t xml:space="preserve"> implemented in Arabic for MoSD officials and representatives from </w:t>
      </w:r>
      <w:r>
        <w:rPr>
          <w:rFonts w:ascii="Verdana" w:hAnsi="Verdana" w:cs="Arial"/>
          <w:sz w:val="18"/>
          <w:szCs w:val="18"/>
        </w:rPr>
        <w:t xml:space="preserve">4 </w:t>
      </w:r>
      <w:r w:rsidR="00F51176" w:rsidRPr="00694DC5">
        <w:rPr>
          <w:rFonts w:ascii="Verdana" w:hAnsi="Verdana" w:cs="Arial"/>
          <w:sz w:val="18"/>
          <w:szCs w:val="18"/>
        </w:rPr>
        <w:t>other line ministries working on social protection and with participation from key local CSOs.</w:t>
      </w:r>
      <w:r>
        <w:rPr>
          <w:rFonts w:ascii="Verdana" w:hAnsi="Verdana" w:cs="Arial"/>
          <w:sz w:val="18"/>
          <w:szCs w:val="18"/>
        </w:rPr>
        <w:t xml:space="preserve"> This helped to build a shared understanding of social protection across stakeholders (within MoSD and beyond), including the principles of comprehensive social protection systems as well as</w:t>
      </w:r>
      <w:r w:rsidR="006039F0">
        <w:rPr>
          <w:rFonts w:ascii="Verdana" w:hAnsi="Verdana" w:cs="Arial"/>
          <w:sz w:val="18"/>
          <w:szCs w:val="18"/>
        </w:rPr>
        <w:t xml:space="preserve"> a</w:t>
      </w:r>
      <w:r>
        <w:rPr>
          <w:rFonts w:ascii="Verdana" w:hAnsi="Verdana" w:cs="Arial"/>
          <w:sz w:val="18"/>
          <w:szCs w:val="18"/>
        </w:rPr>
        <w:t xml:space="preserve"> shared learning on how the sector currently operates in OPT. </w:t>
      </w:r>
    </w:p>
    <w:p w14:paraId="60C5A42D" w14:textId="25D882D9" w:rsidR="009E60E9" w:rsidRPr="00694DC5" w:rsidRDefault="009E60E9" w:rsidP="00FA2227">
      <w:pPr>
        <w:pStyle w:val="ListParagraph"/>
        <w:numPr>
          <w:ilvl w:val="0"/>
          <w:numId w:val="3"/>
        </w:numPr>
        <w:jc w:val="both"/>
        <w:rPr>
          <w:rFonts w:ascii="Verdana" w:hAnsi="Verdana" w:cs="Arial"/>
          <w:sz w:val="18"/>
          <w:szCs w:val="18"/>
        </w:rPr>
      </w:pPr>
      <w:r>
        <w:rPr>
          <w:rFonts w:ascii="Verdana" w:hAnsi="Verdana" w:cs="Arial"/>
          <w:sz w:val="18"/>
          <w:szCs w:val="18"/>
        </w:rPr>
        <w:t>A 3-day training of trainers was held for organi</w:t>
      </w:r>
      <w:r w:rsidR="0097118C">
        <w:rPr>
          <w:rFonts w:ascii="Verdana" w:hAnsi="Verdana" w:cs="Arial"/>
          <w:sz w:val="18"/>
          <w:szCs w:val="18"/>
        </w:rPr>
        <w:t>z</w:t>
      </w:r>
      <w:r>
        <w:rPr>
          <w:rFonts w:ascii="Verdana" w:hAnsi="Verdana" w:cs="Arial"/>
          <w:sz w:val="18"/>
          <w:szCs w:val="18"/>
        </w:rPr>
        <w:t>ations representing and working with OP, including attendance from MoSD, MoH and older persons themselves. This helped to build a coalition of organi</w:t>
      </w:r>
      <w:r w:rsidR="0097118C">
        <w:rPr>
          <w:rFonts w:ascii="Verdana" w:hAnsi="Verdana" w:cs="Arial"/>
          <w:sz w:val="18"/>
          <w:szCs w:val="18"/>
        </w:rPr>
        <w:t>z</w:t>
      </w:r>
      <w:r>
        <w:rPr>
          <w:rFonts w:ascii="Verdana" w:hAnsi="Verdana" w:cs="Arial"/>
          <w:sz w:val="18"/>
          <w:szCs w:val="18"/>
        </w:rPr>
        <w:t>ations working for OP social protection in OPT, which will continue beyond the JP end date.</w:t>
      </w:r>
    </w:p>
    <w:p w14:paraId="63E18333" w14:textId="77777777" w:rsidR="00F51176" w:rsidRPr="00F51176" w:rsidRDefault="00F51176" w:rsidP="00984CB1">
      <w:pPr>
        <w:rPr>
          <w:rFonts w:ascii="Verdana" w:hAnsi="Verdana" w:cs="Arial"/>
          <w:sz w:val="18"/>
          <w:szCs w:val="18"/>
          <w:lang w:val="en-GB"/>
        </w:rPr>
      </w:pPr>
    </w:p>
    <w:p w14:paraId="05357D7C" w14:textId="002B3D19" w:rsidR="00C92FED" w:rsidRPr="006D5764" w:rsidRDefault="00C92FED" w:rsidP="00FB232A">
      <w:pPr>
        <w:pStyle w:val="Heading3"/>
        <w:rPr>
          <w:rFonts w:ascii="Verdana" w:hAnsi="Verdana" w:cs="Arial"/>
          <w:i/>
          <w:iCs/>
          <w:color w:val="0070C0"/>
          <w:sz w:val="18"/>
          <w:szCs w:val="18"/>
        </w:rPr>
      </w:pPr>
      <w:bookmarkStart w:id="16" w:name="_Hlk88729866"/>
      <w:bookmarkStart w:id="17" w:name="_Toc120865117"/>
      <w:r>
        <w:rPr>
          <w:rFonts w:ascii="Verdana" w:hAnsi="Verdana" w:cs="Arial"/>
          <w:i/>
          <w:iCs/>
          <w:color w:val="0070C0"/>
          <w:sz w:val="18"/>
          <w:szCs w:val="18"/>
        </w:rPr>
        <w:t xml:space="preserve">Contribution to </w:t>
      </w:r>
      <w:r w:rsidR="001C0692">
        <w:rPr>
          <w:rFonts w:ascii="Verdana" w:hAnsi="Verdana" w:cs="Arial"/>
          <w:i/>
          <w:iCs/>
          <w:color w:val="0070C0"/>
          <w:sz w:val="18"/>
          <w:szCs w:val="18"/>
        </w:rPr>
        <w:t xml:space="preserve">the </w:t>
      </w:r>
      <w:r>
        <w:rPr>
          <w:rFonts w:ascii="Verdana" w:hAnsi="Verdana" w:cs="Arial"/>
          <w:i/>
          <w:iCs/>
          <w:color w:val="0070C0"/>
          <w:sz w:val="18"/>
          <w:szCs w:val="18"/>
        </w:rPr>
        <w:t>improvement of the situation of vulnerable groups</w:t>
      </w:r>
      <w:bookmarkEnd w:id="16"/>
      <w:bookmarkEnd w:id="17"/>
    </w:p>
    <w:p w14:paraId="11F20A50" w14:textId="213B6B06" w:rsidR="009A2F0D" w:rsidRPr="007B4813" w:rsidRDefault="009E22F6" w:rsidP="00FA2227">
      <w:pPr>
        <w:jc w:val="both"/>
        <w:rPr>
          <w:rFonts w:eastAsia="Times New Roman" w:cstheme="minorHAnsi"/>
          <w:color w:val="0070C0"/>
          <w:sz w:val="18"/>
          <w:szCs w:val="18"/>
        </w:rPr>
      </w:pPr>
      <w:r w:rsidRPr="007B4813">
        <w:rPr>
          <w:rFonts w:ascii="Verdana" w:hAnsi="Verdana" w:cs="Arial"/>
          <w:sz w:val="18"/>
          <w:szCs w:val="18"/>
        </w:rPr>
        <w:t>The JP focused on the specific needs of Persons with Disabilities (</w:t>
      </w:r>
      <w:r w:rsidR="00CF4C11">
        <w:rPr>
          <w:rFonts w:ascii="Verdana" w:hAnsi="Verdana" w:cs="Arial"/>
          <w:sz w:val="18"/>
          <w:szCs w:val="18"/>
        </w:rPr>
        <w:t>PWD</w:t>
      </w:r>
      <w:r w:rsidRPr="007B4813">
        <w:rPr>
          <w:rFonts w:ascii="Verdana" w:hAnsi="Verdana" w:cs="Arial"/>
          <w:sz w:val="18"/>
          <w:szCs w:val="18"/>
        </w:rPr>
        <w:t xml:space="preserve">) and Older Persons (OP). </w:t>
      </w:r>
      <w:r w:rsidR="001A08DC" w:rsidRPr="007B4813">
        <w:rPr>
          <w:rFonts w:ascii="Verdana" w:hAnsi="Verdana" w:cs="Arial"/>
          <w:sz w:val="18"/>
          <w:szCs w:val="18"/>
        </w:rPr>
        <w:t>Whilst a range of speciali</w:t>
      </w:r>
      <w:r w:rsidR="00EE6947">
        <w:rPr>
          <w:rFonts w:ascii="Verdana" w:hAnsi="Verdana" w:cs="Arial"/>
          <w:sz w:val="18"/>
          <w:szCs w:val="18"/>
        </w:rPr>
        <w:t>z</w:t>
      </w:r>
      <w:r w:rsidR="001A08DC" w:rsidRPr="007B4813">
        <w:rPr>
          <w:rFonts w:ascii="Verdana" w:hAnsi="Verdana" w:cs="Arial"/>
          <w:sz w:val="18"/>
          <w:szCs w:val="18"/>
        </w:rPr>
        <w:t xml:space="preserve">ed services are available to </w:t>
      </w:r>
      <w:r w:rsidR="00CF4C11">
        <w:rPr>
          <w:rFonts w:ascii="Verdana" w:hAnsi="Verdana" w:cs="Arial"/>
          <w:sz w:val="18"/>
          <w:szCs w:val="18"/>
        </w:rPr>
        <w:t>PWD</w:t>
      </w:r>
      <w:r w:rsidR="001A08DC" w:rsidRPr="007B4813">
        <w:rPr>
          <w:rFonts w:ascii="Verdana" w:hAnsi="Verdana" w:cs="Arial"/>
          <w:sz w:val="18"/>
          <w:szCs w:val="18"/>
        </w:rPr>
        <w:t xml:space="preserve"> and OP, </w:t>
      </w:r>
      <w:r w:rsidR="00FF44FC">
        <w:rPr>
          <w:rFonts w:ascii="Verdana" w:hAnsi="Verdana" w:cs="Arial"/>
          <w:sz w:val="18"/>
          <w:szCs w:val="18"/>
        </w:rPr>
        <w:t>the needs assessment highlighted</w:t>
      </w:r>
      <w:r w:rsidR="001A08DC" w:rsidRPr="007B4813">
        <w:rPr>
          <w:rFonts w:ascii="Verdana" w:hAnsi="Verdana" w:cs="Arial"/>
          <w:sz w:val="18"/>
          <w:szCs w:val="18"/>
        </w:rPr>
        <w:t xml:space="preserve"> significant gaps in </w:t>
      </w:r>
      <w:r w:rsidR="00666C77" w:rsidRPr="007B4813">
        <w:rPr>
          <w:rFonts w:ascii="Verdana" w:hAnsi="Verdana" w:cs="Arial"/>
          <w:sz w:val="18"/>
          <w:szCs w:val="18"/>
        </w:rPr>
        <w:t xml:space="preserve">geographical coverage and the types of services that are available and accessible. </w:t>
      </w:r>
      <w:r w:rsidR="00E2095F" w:rsidRPr="007B4813">
        <w:rPr>
          <w:rFonts w:ascii="Verdana" w:hAnsi="Verdana" w:cs="Arial"/>
          <w:sz w:val="18"/>
          <w:szCs w:val="18"/>
        </w:rPr>
        <w:t xml:space="preserve">The </w:t>
      </w:r>
      <w:r w:rsidR="00920DAD" w:rsidRPr="007B4813">
        <w:rPr>
          <w:rFonts w:ascii="Verdana" w:hAnsi="Verdana" w:cs="Arial"/>
          <w:sz w:val="18"/>
          <w:szCs w:val="18"/>
        </w:rPr>
        <w:t>quality of services w</w:t>
      </w:r>
      <w:r w:rsidR="005C1FB9" w:rsidRPr="007B4813">
        <w:rPr>
          <w:rFonts w:ascii="Verdana" w:hAnsi="Verdana" w:cs="Arial"/>
          <w:sz w:val="18"/>
          <w:szCs w:val="18"/>
        </w:rPr>
        <w:t>as also found to be poor. The JP took a rights-based approach</w:t>
      </w:r>
      <w:r w:rsidR="000349DE" w:rsidRPr="007B4813">
        <w:rPr>
          <w:rFonts w:ascii="Verdana" w:hAnsi="Verdana" w:cs="Arial"/>
          <w:sz w:val="18"/>
          <w:szCs w:val="18"/>
        </w:rPr>
        <w:t xml:space="preserve">, assessing the needs of these two vulnerable groups and </w:t>
      </w:r>
      <w:r w:rsidR="003C45D3" w:rsidRPr="007B4813">
        <w:rPr>
          <w:rFonts w:ascii="Verdana" w:hAnsi="Verdana" w:cs="Arial"/>
          <w:sz w:val="18"/>
          <w:szCs w:val="18"/>
        </w:rPr>
        <w:t>constructing</w:t>
      </w:r>
      <w:r w:rsidR="000349DE" w:rsidRPr="007B4813">
        <w:rPr>
          <w:rFonts w:ascii="Verdana" w:hAnsi="Verdana" w:cs="Arial"/>
          <w:sz w:val="18"/>
          <w:szCs w:val="18"/>
        </w:rPr>
        <w:t xml:space="preserve"> a</w:t>
      </w:r>
      <w:r w:rsidR="00FF44FC">
        <w:rPr>
          <w:rFonts w:ascii="Verdana" w:hAnsi="Verdana" w:cs="Arial"/>
          <w:sz w:val="18"/>
          <w:szCs w:val="18"/>
        </w:rPr>
        <w:t xml:space="preserve"> comprehensive</w:t>
      </w:r>
      <w:r w:rsidR="000349DE" w:rsidRPr="007B4813">
        <w:rPr>
          <w:rFonts w:ascii="Verdana" w:hAnsi="Verdana" w:cs="Arial"/>
          <w:sz w:val="18"/>
          <w:szCs w:val="18"/>
        </w:rPr>
        <w:t xml:space="preserve"> service package </w:t>
      </w:r>
      <w:r w:rsidR="00F90C3D" w:rsidRPr="007B4813">
        <w:rPr>
          <w:rFonts w:ascii="Verdana" w:hAnsi="Verdana" w:cs="Arial"/>
          <w:sz w:val="18"/>
          <w:szCs w:val="18"/>
        </w:rPr>
        <w:t>to address these</w:t>
      </w:r>
      <w:r w:rsidR="00187591">
        <w:rPr>
          <w:rFonts w:ascii="Verdana" w:hAnsi="Verdana" w:cs="Arial"/>
          <w:sz w:val="18"/>
          <w:szCs w:val="18"/>
        </w:rPr>
        <w:t xml:space="preserve">, </w:t>
      </w:r>
      <w:r w:rsidR="00187591" w:rsidRPr="00187591">
        <w:rPr>
          <w:rFonts w:ascii="Verdana" w:hAnsi="Verdana" w:cs="Arial"/>
          <w:sz w:val="18"/>
          <w:szCs w:val="18"/>
        </w:rPr>
        <w:t>in addition to introducing recommendations to reform the disability assessment, moving away from the current medical assessment to the functional assessment approach</w:t>
      </w:r>
      <w:r w:rsidR="00F90C3D" w:rsidRPr="007B4813">
        <w:rPr>
          <w:rFonts w:ascii="Verdana" w:hAnsi="Verdana" w:cs="Arial"/>
          <w:sz w:val="18"/>
          <w:szCs w:val="18"/>
        </w:rPr>
        <w:t xml:space="preserve">. Similarly, work on costing </w:t>
      </w:r>
      <w:r w:rsidR="002235A1" w:rsidRPr="007B4813">
        <w:rPr>
          <w:rFonts w:ascii="Verdana" w:hAnsi="Verdana" w:cs="Arial"/>
          <w:sz w:val="18"/>
          <w:szCs w:val="18"/>
        </w:rPr>
        <w:t xml:space="preserve">of </w:t>
      </w:r>
      <w:r w:rsidR="004C5EE6" w:rsidRPr="007B4813">
        <w:rPr>
          <w:rFonts w:ascii="Verdana" w:hAnsi="Verdana" w:cs="Arial"/>
          <w:sz w:val="18"/>
          <w:szCs w:val="18"/>
        </w:rPr>
        <w:t>this</w:t>
      </w:r>
      <w:r w:rsidR="002235A1" w:rsidRPr="007B4813">
        <w:rPr>
          <w:rFonts w:ascii="Verdana" w:hAnsi="Verdana" w:cs="Arial"/>
          <w:sz w:val="18"/>
          <w:szCs w:val="18"/>
        </w:rPr>
        <w:t xml:space="preserve"> exercise</w:t>
      </w:r>
      <w:r w:rsidR="00B82F5B" w:rsidRPr="007B4813">
        <w:rPr>
          <w:rFonts w:ascii="Verdana" w:hAnsi="Verdana" w:cs="Arial"/>
          <w:sz w:val="18"/>
          <w:szCs w:val="18"/>
        </w:rPr>
        <w:t xml:space="preserve"> on services packages and a draft disability law</w:t>
      </w:r>
      <w:r w:rsidR="00E8254C" w:rsidRPr="007B4813">
        <w:rPr>
          <w:rFonts w:ascii="Verdana" w:hAnsi="Verdana" w:cs="Arial"/>
          <w:sz w:val="18"/>
          <w:szCs w:val="18"/>
        </w:rPr>
        <w:t xml:space="preserve"> </w:t>
      </w:r>
      <w:r w:rsidR="00E734B7">
        <w:rPr>
          <w:rFonts w:ascii="Verdana" w:hAnsi="Verdana" w:cs="Arial"/>
          <w:sz w:val="18"/>
          <w:szCs w:val="18"/>
        </w:rPr>
        <w:t>took</w:t>
      </w:r>
      <w:r w:rsidR="00E8254C" w:rsidRPr="007B4813">
        <w:rPr>
          <w:rFonts w:ascii="Verdana" w:hAnsi="Verdana" w:cs="Arial"/>
          <w:sz w:val="18"/>
          <w:szCs w:val="18"/>
        </w:rPr>
        <w:t xml:space="preserve"> forward </w:t>
      </w:r>
      <w:r w:rsidR="004C5EE6" w:rsidRPr="007B4813">
        <w:rPr>
          <w:rFonts w:ascii="Verdana" w:hAnsi="Verdana" w:cs="Arial"/>
          <w:sz w:val="18"/>
          <w:szCs w:val="18"/>
        </w:rPr>
        <w:t xml:space="preserve">dialogue in terms of </w:t>
      </w:r>
      <w:r w:rsidR="00E8254C" w:rsidRPr="007B4813">
        <w:rPr>
          <w:rFonts w:ascii="Verdana" w:hAnsi="Verdana" w:cs="Arial"/>
          <w:sz w:val="18"/>
          <w:szCs w:val="18"/>
        </w:rPr>
        <w:t>feasibility for implementation</w:t>
      </w:r>
      <w:r w:rsidR="00FE6549" w:rsidRPr="007B4813">
        <w:rPr>
          <w:rFonts w:ascii="Verdana" w:hAnsi="Verdana" w:cs="Arial"/>
          <w:sz w:val="18"/>
          <w:szCs w:val="18"/>
        </w:rPr>
        <w:t>, working to establish a</w:t>
      </w:r>
      <w:r w:rsidR="009A2F0D" w:rsidRPr="007B4813">
        <w:rPr>
          <w:rFonts w:ascii="Verdana" w:hAnsi="Verdana" w:cs="Arial"/>
          <w:sz w:val="18"/>
          <w:szCs w:val="18"/>
        </w:rPr>
        <w:t xml:space="preserve"> legislative foundation </w:t>
      </w:r>
      <w:r w:rsidR="00AC2902" w:rsidRPr="007B4813">
        <w:rPr>
          <w:rFonts w:ascii="Verdana" w:hAnsi="Verdana" w:cs="Arial"/>
          <w:sz w:val="18"/>
          <w:szCs w:val="18"/>
        </w:rPr>
        <w:t>and</w:t>
      </w:r>
      <w:r w:rsidR="009A2F0D" w:rsidRPr="007B4813">
        <w:rPr>
          <w:rFonts w:ascii="Verdana" w:hAnsi="Verdana" w:cs="Arial"/>
          <w:sz w:val="18"/>
          <w:szCs w:val="18"/>
        </w:rPr>
        <w:t xml:space="preserve"> ensure a rights-based approach. </w:t>
      </w:r>
      <w:r w:rsidR="007C68D6" w:rsidRPr="007B4813">
        <w:rPr>
          <w:rFonts w:ascii="Verdana" w:hAnsi="Verdana" w:cs="Arial"/>
          <w:sz w:val="18"/>
          <w:szCs w:val="18"/>
        </w:rPr>
        <w:t>The comprehensiveness of the social protection system was also enhanced through w</w:t>
      </w:r>
      <w:r w:rsidR="009A2F0D" w:rsidRPr="007B4813">
        <w:rPr>
          <w:rFonts w:ascii="Verdana" w:hAnsi="Verdana" w:cs="Arial"/>
          <w:sz w:val="18"/>
          <w:szCs w:val="18"/>
        </w:rPr>
        <w:t>ork on mapping social services and feasibility and costing for social pensions. Capacity development of various key stakeholders increase</w:t>
      </w:r>
      <w:r w:rsidR="008D2899">
        <w:rPr>
          <w:rFonts w:ascii="Verdana" w:hAnsi="Verdana" w:cs="Arial"/>
          <w:sz w:val="18"/>
          <w:szCs w:val="18"/>
        </w:rPr>
        <w:t>d</w:t>
      </w:r>
      <w:r w:rsidR="009A2F0D" w:rsidRPr="007B4813">
        <w:rPr>
          <w:rFonts w:ascii="Verdana" w:hAnsi="Verdana" w:cs="Arial"/>
          <w:sz w:val="18"/>
          <w:szCs w:val="18"/>
        </w:rPr>
        <w:t xml:space="preserve"> awareness of SP rights and duty-bearer responsibilities.</w:t>
      </w:r>
      <w:r w:rsidR="00B94010" w:rsidRPr="007B4813">
        <w:rPr>
          <w:rFonts w:ascii="Verdana" w:hAnsi="Verdana" w:cs="Arial"/>
          <w:sz w:val="18"/>
          <w:szCs w:val="18"/>
        </w:rPr>
        <w:t xml:space="preserve"> The creation of a </w:t>
      </w:r>
      <w:r w:rsidR="00CF4C11">
        <w:rPr>
          <w:rFonts w:ascii="Verdana" w:hAnsi="Verdana" w:cs="Arial"/>
          <w:sz w:val="18"/>
          <w:szCs w:val="18"/>
        </w:rPr>
        <w:t>PWD</w:t>
      </w:r>
      <w:r w:rsidR="00B94010" w:rsidRPr="007B4813">
        <w:rPr>
          <w:rFonts w:ascii="Verdana" w:hAnsi="Verdana" w:cs="Arial"/>
          <w:sz w:val="18"/>
          <w:szCs w:val="18"/>
        </w:rPr>
        <w:t xml:space="preserve"> database covering 20,</w:t>
      </w:r>
      <w:r w:rsidR="008F37AD">
        <w:rPr>
          <w:rFonts w:ascii="Verdana" w:hAnsi="Verdana" w:cs="Arial"/>
          <w:sz w:val="18"/>
          <w:szCs w:val="18"/>
        </w:rPr>
        <w:t>51</w:t>
      </w:r>
      <w:r w:rsidR="00B94010" w:rsidRPr="007B4813">
        <w:rPr>
          <w:rFonts w:ascii="Verdana" w:hAnsi="Verdana" w:cs="Arial"/>
          <w:sz w:val="18"/>
          <w:szCs w:val="18"/>
        </w:rPr>
        <w:t>0 individuals in the West Bank</w:t>
      </w:r>
      <w:r w:rsidR="002F37AE" w:rsidRPr="007B4813">
        <w:rPr>
          <w:rFonts w:ascii="Verdana" w:hAnsi="Verdana" w:cs="Arial"/>
          <w:sz w:val="18"/>
          <w:szCs w:val="18"/>
        </w:rPr>
        <w:t xml:space="preserve"> </w:t>
      </w:r>
      <w:r w:rsidR="009219F9">
        <w:rPr>
          <w:rFonts w:ascii="Verdana" w:hAnsi="Verdana" w:cs="Arial"/>
          <w:sz w:val="18"/>
          <w:szCs w:val="18"/>
        </w:rPr>
        <w:t>supports improved</w:t>
      </w:r>
      <w:r w:rsidR="002F37AE" w:rsidRPr="007B4813">
        <w:rPr>
          <w:rFonts w:ascii="Verdana" w:hAnsi="Verdana" w:cs="Arial"/>
          <w:sz w:val="18"/>
          <w:szCs w:val="18"/>
        </w:rPr>
        <w:t xml:space="preserve"> programme design for </w:t>
      </w:r>
      <w:r w:rsidR="00CF4C11">
        <w:rPr>
          <w:rFonts w:ascii="Verdana" w:hAnsi="Verdana" w:cs="Arial"/>
          <w:sz w:val="18"/>
          <w:szCs w:val="18"/>
        </w:rPr>
        <w:t>PWD</w:t>
      </w:r>
      <w:r w:rsidR="002F37AE" w:rsidRPr="007B4813">
        <w:rPr>
          <w:rFonts w:ascii="Verdana" w:hAnsi="Verdana" w:cs="Arial"/>
          <w:sz w:val="18"/>
          <w:szCs w:val="18"/>
        </w:rPr>
        <w:t xml:space="preserve">, enabling referrals </w:t>
      </w:r>
      <w:r w:rsidR="009219F9">
        <w:rPr>
          <w:rFonts w:ascii="Verdana" w:hAnsi="Verdana" w:cs="Arial"/>
          <w:sz w:val="18"/>
          <w:szCs w:val="18"/>
        </w:rPr>
        <w:t>to</w:t>
      </w:r>
      <w:r w:rsidR="002F37AE" w:rsidRPr="007B4813">
        <w:rPr>
          <w:rFonts w:ascii="Verdana" w:hAnsi="Verdana" w:cs="Arial"/>
          <w:sz w:val="18"/>
          <w:szCs w:val="18"/>
        </w:rPr>
        <w:t xml:space="preserve"> other social services and benefits available in the system.</w:t>
      </w:r>
    </w:p>
    <w:p w14:paraId="5C7D3979" w14:textId="4EBA3173" w:rsidR="00C51B65" w:rsidRPr="00F46553" w:rsidRDefault="00C51B65" w:rsidP="00984CB1">
      <w:pPr>
        <w:rPr>
          <w:rFonts w:ascii="Verdana" w:hAnsi="Verdana" w:cs="Arial"/>
          <w:color w:val="7030A0"/>
          <w:sz w:val="18"/>
          <w:szCs w:val="18"/>
        </w:rPr>
      </w:pPr>
    </w:p>
    <w:p w14:paraId="085712E9" w14:textId="3CF26B89" w:rsidR="00C92FED" w:rsidRPr="005F6943" w:rsidRDefault="00C92FED" w:rsidP="00984CB1">
      <w:pPr>
        <w:rPr>
          <w:rFonts w:ascii="Verdana" w:hAnsi="Verdana" w:cs="Arial"/>
          <w:color w:val="000000" w:themeColor="text1"/>
          <w:sz w:val="18"/>
          <w:szCs w:val="18"/>
        </w:rPr>
      </w:pPr>
      <w:r w:rsidRPr="005F6943">
        <w:rPr>
          <w:rFonts w:ascii="Verdana" w:hAnsi="Verdana" w:cs="Arial"/>
          <w:color w:val="000000" w:themeColor="text1"/>
          <w:sz w:val="18"/>
          <w:szCs w:val="18"/>
        </w:rPr>
        <w:t>Estimated number of individuals that were reached through JP efforts:</w:t>
      </w:r>
    </w:p>
    <w:p w14:paraId="4DAD13A0" w14:textId="73437963" w:rsidR="00C92FED" w:rsidRPr="007B4813" w:rsidRDefault="00C92FED" w:rsidP="00FA2227">
      <w:pPr>
        <w:jc w:val="both"/>
        <w:rPr>
          <w:rFonts w:ascii="Verdana" w:hAnsi="Verdana" w:cs="Arial"/>
          <w:sz w:val="18"/>
          <w:szCs w:val="18"/>
        </w:rPr>
      </w:pPr>
      <w:r w:rsidRPr="007B4813">
        <w:rPr>
          <w:rFonts w:ascii="Verdana" w:hAnsi="Verdana" w:cs="Arial"/>
          <w:b/>
          <w:bCs/>
          <w:sz w:val="18"/>
          <w:szCs w:val="18"/>
        </w:rPr>
        <w:t>Total number</w:t>
      </w:r>
      <w:r w:rsidR="004E4694" w:rsidRPr="007B4813">
        <w:rPr>
          <w:rFonts w:ascii="Verdana" w:hAnsi="Verdana" w:cs="Arial"/>
          <w:b/>
          <w:bCs/>
          <w:sz w:val="18"/>
          <w:szCs w:val="18"/>
        </w:rPr>
        <w:t>:</w:t>
      </w:r>
      <w:r w:rsidR="004E4694" w:rsidRPr="007B4813">
        <w:rPr>
          <w:rFonts w:ascii="Verdana" w:hAnsi="Verdana" w:cs="Arial"/>
          <w:sz w:val="18"/>
          <w:szCs w:val="18"/>
        </w:rPr>
        <w:t xml:space="preserve"> </w:t>
      </w:r>
      <w:r w:rsidR="00E30ACF" w:rsidRPr="007B4813">
        <w:rPr>
          <w:rFonts w:ascii="Verdana" w:hAnsi="Verdana" w:cs="Arial"/>
          <w:sz w:val="18"/>
          <w:szCs w:val="18"/>
        </w:rPr>
        <w:t xml:space="preserve">Total of 4,669 </w:t>
      </w:r>
      <w:r w:rsidR="00CF4C11">
        <w:rPr>
          <w:rFonts w:ascii="Verdana" w:hAnsi="Verdana" w:cs="Arial"/>
          <w:sz w:val="18"/>
          <w:szCs w:val="18"/>
        </w:rPr>
        <w:t>PWD</w:t>
      </w:r>
      <w:r w:rsidR="00E30ACF" w:rsidRPr="007B4813">
        <w:rPr>
          <w:rFonts w:ascii="Verdana" w:hAnsi="Verdana" w:cs="Arial"/>
          <w:sz w:val="18"/>
          <w:szCs w:val="18"/>
        </w:rPr>
        <w:t xml:space="preserve"> beneficiaries across 2,669 HHs. The targeted households comprise a total of 13,756 members, all of whom typically share the additional care-related costs incurred by </w:t>
      </w:r>
      <w:r w:rsidR="00CF4C11">
        <w:rPr>
          <w:rFonts w:ascii="Verdana" w:hAnsi="Verdana" w:cs="Arial"/>
          <w:sz w:val="18"/>
          <w:szCs w:val="18"/>
        </w:rPr>
        <w:t>PWD</w:t>
      </w:r>
      <w:r w:rsidR="00E30ACF" w:rsidRPr="007B4813">
        <w:rPr>
          <w:rFonts w:ascii="Verdana" w:hAnsi="Verdana" w:cs="Arial"/>
          <w:sz w:val="18"/>
          <w:szCs w:val="18"/>
        </w:rPr>
        <w:t>s.</w:t>
      </w:r>
    </w:p>
    <w:p w14:paraId="03D6C1B6" w14:textId="53819CE6" w:rsidR="00C92FED" w:rsidRPr="007B4813" w:rsidRDefault="00C92FED" w:rsidP="00FA2227">
      <w:pPr>
        <w:jc w:val="both"/>
        <w:rPr>
          <w:rFonts w:ascii="Verdana" w:hAnsi="Verdana" w:cs="Arial"/>
          <w:sz w:val="18"/>
          <w:szCs w:val="18"/>
        </w:rPr>
      </w:pPr>
      <w:r w:rsidRPr="007B4813">
        <w:rPr>
          <w:rFonts w:ascii="Verdana" w:hAnsi="Verdana" w:cs="Arial"/>
          <w:b/>
          <w:bCs/>
          <w:sz w:val="18"/>
          <w:szCs w:val="18"/>
        </w:rPr>
        <w:t>Percentage of women and girls:</w:t>
      </w:r>
      <w:r w:rsidRPr="007B4813">
        <w:rPr>
          <w:rFonts w:ascii="Verdana" w:hAnsi="Verdana" w:cs="Arial"/>
          <w:sz w:val="18"/>
          <w:szCs w:val="18"/>
        </w:rPr>
        <w:t xml:space="preserve"> </w:t>
      </w:r>
      <w:r w:rsidR="00F92BB4" w:rsidRPr="007B4813">
        <w:rPr>
          <w:rFonts w:ascii="Verdana" w:hAnsi="Verdana" w:cs="Arial"/>
          <w:sz w:val="18"/>
          <w:szCs w:val="18"/>
        </w:rPr>
        <w:t>Of the 2,669 households, 1,016 were female-headed households. Within targeted households, there were a total of 6,995 females.</w:t>
      </w:r>
    </w:p>
    <w:p w14:paraId="60D21BC3" w14:textId="77777777" w:rsidR="00C92FED" w:rsidRDefault="00C92FED" w:rsidP="00984CB1">
      <w:pPr>
        <w:rPr>
          <w:rFonts w:ascii="Verdana" w:hAnsi="Verdana" w:cs="Arial"/>
          <w:color w:val="C45911" w:themeColor="accent2" w:themeShade="BF"/>
          <w:sz w:val="18"/>
          <w:szCs w:val="18"/>
        </w:rPr>
      </w:pPr>
    </w:p>
    <w:p w14:paraId="777FEDF7" w14:textId="77777777" w:rsidR="00C92FED" w:rsidRPr="00403FBF" w:rsidRDefault="00C92FED" w:rsidP="00FB232A">
      <w:pPr>
        <w:pStyle w:val="Heading3"/>
        <w:rPr>
          <w:rFonts w:ascii="Verdana" w:hAnsi="Verdana" w:cs="Arial"/>
          <w:i/>
          <w:iCs/>
          <w:color w:val="0070C0"/>
          <w:sz w:val="18"/>
          <w:szCs w:val="18"/>
        </w:rPr>
      </w:pPr>
      <w:bookmarkStart w:id="18" w:name="_Toc120865118"/>
      <w:bookmarkStart w:id="19" w:name="_Hlk88727029"/>
      <w:r>
        <w:rPr>
          <w:rFonts w:ascii="Verdana" w:hAnsi="Verdana" w:cs="Arial"/>
          <w:i/>
          <w:iCs/>
          <w:color w:val="0070C0"/>
          <w:sz w:val="18"/>
          <w:szCs w:val="18"/>
        </w:rPr>
        <w:t>Mainstreaming Gender equality and women empowerment</w:t>
      </w:r>
      <w:bookmarkEnd w:id="18"/>
    </w:p>
    <w:p w14:paraId="6DC41CAD" w14:textId="2DC1224D" w:rsidR="00C91578" w:rsidRPr="007B4813" w:rsidRDefault="00C91578" w:rsidP="00FA2227">
      <w:pPr>
        <w:jc w:val="both"/>
        <w:rPr>
          <w:rFonts w:ascii="Verdana" w:hAnsi="Verdana" w:cs="Arial"/>
          <w:sz w:val="18"/>
          <w:szCs w:val="18"/>
        </w:rPr>
      </w:pPr>
      <w:r w:rsidRPr="007B4813">
        <w:rPr>
          <w:rFonts w:ascii="Verdana" w:hAnsi="Verdana" w:cs="Arial"/>
          <w:sz w:val="18"/>
          <w:szCs w:val="18"/>
        </w:rPr>
        <w:t xml:space="preserve">The JP aimed to mainstream gender throughout all dimensions of the JP analysis, implementation and monitoring, ensuring a gender marker of 2.1. The </w:t>
      </w:r>
      <w:r w:rsidR="00CF4C11">
        <w:rPr>
          <w:rFonts w:ascii="Verdana" w:hAnsi="Verdana" w:cs="Arial"/>
          <w:sz w:val="18"/>
          <w:szCs w:val="18"/>
        </w:rPr>
        <w:t>PWD</w:t>
      </w:r>
      <w:r w:rsidR="00395576" w:rsidRPr="007B4813">
        <w:rPr>
          <w:rFonts w:ascii="Verdana" w:hAnsi="Verdana" w:cs="Arial"/>
          <w:sz w:val="18"/>
          <w:szCs w:val="18"/>
        </w:rPr>
        <w:t xml:space="preserve"> database</w:t>
      </w:r>
      <w:r w:rsidRPr="007B4813">
        <w:rPr>
          <w:rFonts w:ascii="Verdana" w:hAnsi="Verdana" w:cs="Arial"/>
          <w:sz w:val="18"/>
          <w:szCs w:val="18"/>
        </w:rPr>
        <w:t xml:space="preserve"> developed by the JP </w:t>
      </w:r>
      <w:r w:rsidR="004E0D68" w:rsidRPr="007B4813">
        <w:rPr>
          <w:rFonts w:ascii="Verdana" w:hAnsi="Verdana" w:cs="Arial"/>
          <w:sz w:val="18"/>
          <w:szCs w:val="18"/>
        </w:rPr>
        <w:t>incorporates</w:t>
      </w:r>
      <w:r w:rsidRPr="007B4813">
        <w:rPr>
          <w:rFonts w:ascii="Verdana" w:hAnsi="Verdana" w:cs="Arial"/>
          <w:sz w:val="18"/>
          <w:szCs w:val="18"/>
        </w:rPr>
        <w:t xml:space="preserve"> disaggregated data on gender. </w:t>
      </w:r>
      <w:r w:rsidR="00D62C6B" w:rsidRPr="007B4813">
        <w:rPr>
          <w:rFonts w:ascii="Verdana" w:hAnsi="Verdana" w:cs="Arial"/>
          <w:sz w:val="18"/>
          <w:szCs w:val="18"/>
        </w:rPr>
        <w:t>In addition to</w:t>
      </w:r>
      <w:r w:rsidRPr="007B4813">
        <w:rPr>
          <w:rFonts w:ascii="Verdana" w:hAnsi="Verdana" w:cs="Arial"/>
          <w:sz w:val="18"/>
          <w:szCs w:val="18"/>
        </w:rPr>
        <w:t xml:space="preserve"> a contextual gender analysis, the JP </w:t>
      </w:r>
      <w:r w:rsidR="004E0D68" w:rsidRPr="007B4813">
        <w:rPr>
          <w:rFonts w:ascii="Verdana" w:hAnsi="Verdana" w:cs="Arial"/>
          <w:sz w:val="18"/>
          <w:szCs w:val="18"/>
        </w:rPr>
        <w:t>also consulted</w:t>
      </w:r>
      <w:r w:rsidRPr="007B4813">
        <w:rPr>
          <w:rFonts w:ascii="Verdana" w:hAnsi="Verdana" w:cs="Arial"/>
          <w:sz w:val="18"/>
          <w:szCs w:val="18"/>
        </w:rPr>
        <w:t xml:space="preserve"> and </w:t>
      </w:r>
      <w:r w:rsidR="004E0D68" w:rsidRPr="007B4813">
        <w:rPr>
          <w:rFonts w:ascii="Verdana" w:hAnsi="Verdana" w:cs="Arial"/>
          <w:sz w:val="18"/>
          <w:szCs w:val="18"/>
        </w:rPr>
        <w:t>involved</w:t>
      </w:r>
      <w:r w:rsidRPr="007B4813">
        <w:rPr>
          <w:rFonts w:ascii="Verdana" w:hAnsi="Verdana" w:cs="Arial"/>
          <w:sz w:val="18"/>
          <w:szCs w:val="18"/>
        </w:rPr>
        <w:t xml:space="preserve"> organizations working directly with female </w:t>
      </w:r>
      <w:r w:rsidR="00CF4C11">
        <w:rPr>
          <w:rFonts w:ascii="Verdana" w:hAnsi="Verdana" w:cs="Arial"/>
          <w:sz w:val="18"/>
          <w:szCs w:val="18"/>
        </w:rPr>
        <w:t>PWD</w:t>
      </w:r>
      <w:r w:rsidRPr="007B4813">
        <w:rPr>
          <w:rFonts w:ascii="Verdana" w:hAnsi="Verdana" w:cs="Arial"/>
          <w:sz w:val="18"/>
          <w:szCs w:val="18"/>
        </w:rPr>
        <w:t xml:space="preserve">s and OPs to support them in strengthening their capacity. In </w:t>
      </w:r>
      <w:r w:rsidRPr="007B4813">
        <w:rPr>
          <w:rFonts w:ascii="Verdana" w:hAnsi="Verdana" w:cs="Arial"/>
          <w:sz w:val="18"/>
          <w:szCs w:val="18"/>
        </w:rPr>
        <w:lastRenderedPageBreak/>
        <w:t xml:space="preserve">addition to that, direct technical support to MoSD and the relevant national committee </w:t>
      </w:r>
      <w:r w:rsidR="00D90242" w:rsidRPr="007B4813">
        <w:rPr>
          <w:rFonts w:ascii="Verdana" w:hAnsi="Verdana" w:cs="Arial"/>
          <w:sz w:val="18"/>
          <w:szCs w:val="18"/>
        </w:rPr>
        <w:t>was provided to</w:t>
      </w:r>
      <w:r w:rsidRPr="007B4813">
        <w:rPr>
          <w:rFonts w:ascii="Verdana" w:hAnsi="Verdana" w:cs="Arial"/>
          <w:sz w:val="18"/>
          <w:szCs w:val="18"/>
        </w:rPr>
        <w:t xml:space="preserve"> develop the National Social Development Sector Strategy 2021-2023, which is a gender</w:t>
      </w:r>
      <w:r w:rsidR="004326CD">
        <w:rPr>
          <w:rFonts w:ascii="Verdana" w:hAnsi="Verdana" w:cs="Arial"/>
          <w:sz w:val="18"/>
          <w:szCs w:val="18"/>
        </w:rPr>
        <w:t>-</w:t>
      </w:r>
      <w:r w:rsidRPr="007B4813">
        <w:rPr>
          <w:rFonts w:ascii="Verdana" w:hAnsi="Verdana" w:cs="Arial"/>
          <w:sz w:val="18"/>
          <w:szCs w:val="18"/>
        </w:rPr>
        <w:t>sensitive document that has disaggregated data on gender and promotes policies and interventions with gender sensitivity.</w:t>
      </w:r>
    </w:p>
    <w:p w14:paraId="178D18C1" w14:textId="77777777" w:rsidR="00C91578" w:rsidRPr="007B4813" w:rsidRDefault="00C91578" w:rsidP="00FA2227">
      <w:pPr>
        <w:jc w:val="both"/>
        <w:rPr>
          <w:rFonts w:ascii="Verdana" w:hAnsi="Verdana" w:cs="Arial"/>
          <w:color w:val="C45911" w:themeColor="accent2" w:themeShade="BF"/>
          <w:sz w:val="18"/>
          <w:szCs w:val="18"/>
        </w:rPr>
      </w:pPr>
      <w:r w:rsidRPr="007B4813">
        <w:rPr>
          <w:rFonts w:ascii="Verdana" w:hAnsi="Verdana" w:cs="Arial"/>
          <w:color w:val="C45911" w:themeColor="accent2" w:themeShade="BF"/>
          <w:sz w:val="18"/>
          <w:szCs w:val="18"/>
        </w:rPr>
        <w:t xml:space="preserve"> </w:t>
      </w:r>
    </w:p>
    <w:p w14:paraId="71BA2E55" w14:textId="61571013" w:rsidR="00C92FED" w:rsidRPr="00E807FA" w:rsidRDefault="00C92FED" w:rsidP="00FA2227">
      <w:pPr>
        <w:jc w:val="both"/>
        <w:rPr>
          <w:rFonts w:ascii="Verdana" w:hAnsi="Verdana" w:cs="Arial"/>
          <w:sz w:val="18"/>
          <w:szCs w:val="18"/>
        </w:rPr>
      </w:pPr>
      <w:bookmarkStart w:id="20" w:name="_Hlk88049316"/>
      <w:r w:rsidRPr="00E807FA">
        <w:rPr>
          <w:rFonts w:ascii="Verdana" w:hAnsi="Verdana" w:cs="Arial"/>
          <w:sz w:val="18"/>
          <w:szCs w:val="18"/>
        </w:rPr>
        <w:t>Estimated % of overall disbursed funds spent on Gender equality and Women empowerment by the end of</w:t>
      </w:r>
      <w:r w:rsidR="000D72BA" w:rsidRPr="00E807FA">
        <w:rPr>
          <w:rFonts w:ascii="Verdana" w:hAnsi="Verdana" w:cs="Arial"/>
          <w:sz w:val="18"/>
          <w:szCs w:val="18"/>
        </w:rPr>
        <w:t xml:space="preserve"> JP</w:t>
      </w:r>
      <w:r w:rsidRPr="00E807FA">
        <w:rPr>
          <w:rFonts w:ascii="Verdana" w:hAnsi="Verdana" w:cs="Arial"/>
          <w:sz w:val="18"/>
          <w:szCs w:val="18"/>
        </w:rPr>
        <w:t xml:space="preserve">: </w:t>
      </w:r>
      <w:r w:rsidR="00F87541" w:rsidRPr="00E807FA">
        <w:rPr>
          <w:rFonts w:ascii="Verdana" w:hAnsi="Verdana" w:cs="Arial"/>
          <w:sz w:val="18"/>
          <w:szCs w:val="18"/>
        </w:rPr>
        <w:t>30%</w:t>
      </w:r>
    </w:p>
    <w:bookmarkEnd w:id="19"/>
    <w:bookmarkEnd w:id="20"/>
    <w:p w14:paraId="0E9057A9" w14:textId="77777777" w:rsidR="00C92FED" w:rsidRDefault="00C92FED" w:rsidP="00984CB1">
      <w:pPr>
        <w:rPr>
          <w:rFonts w:ascii="Verdana" w:hAnsi="Verdana" w:cs="Arial"/>
          <w:color w:val="C45911" w:themeColor="accent2" w:themeShade="BF"/>
          <w:sz w:val="18"/>
          <w:szCs w:val="18"/>
        </w:rPr>
      </w:pPr>
    </w:p>
    <w:p w14:paraId="527FADB5" w14:textId="77777777" w:rsidR="00C92FED" w:rsidRPr="00403FBF" w:rsidRDefault="00C92FED" w:rsidP="00FB232A">
      <w:pPr>
        <w:pStyle w:val="Heading3"/>
        <w:rPr>
          <w:rFonts w:ascii="Verdana" w:hAnsi="Verdana" w:cs="Arial"/>
          <w:i/>
          <w:iCs/>
          <w:color w:val="0070C0"/>
          <w:sz w:val="18"/>
          <w:szCs w:val="18"/>
        </w:rPr>
      </w:pPr>
      <w:bookmarkStart w:id="21" w:name="_Toc120865119"/>
      <w:r>
        <w:rPr>
          <w:rFonts w:ascii="Verdana" w:hAnsi="Verdana" w:cs="Arial"/>
          <w:i/>
          <w:iCs/>
          <w:color w:val="0070C0"/>
          <w:sz w:val="18"/>
          <w:szCs w:val="18"/>
        </w:rPr>
        <w:t>Human rights</w:t>
      </w:r>
      <w:bookmarkEnd w:id="21"/>
    </w:p>
    <w:p w14:paraId="69017E65" w14:textId="7F80AB61" w:rsidR="008E5401" w:rsidRPr="007B4813" w:rsidRDefault="008E5401" w:rsidP="00FA2227">
      <w:pPr>
        <w:jc w:val="both"/>
        <w:rPr>
          <w:rFonts w:ascii="Verdana" w:hAnsi="Verdana" w:cs="Arial"/>
          <w:sz w:val="18"/>
          <w:szCs w:val="18"/>
        </w:rPr>
      </w:pPr>
      <w:r w:rsidRPr="007B4813">
        <w:rPr>
          <w:rFonts w:ascii="Verdana" w:hAnsi="Verdana" w:cs="Arial"/>
          <w:sz w:val="18"/>
          <w:szCs w:val="18"/>
        </w:rPr>
        <w:t xml:space="preserve">This </w:t>
      </w:r>
      <w:r w:rsidR="00621481">
        <w:rPr>
          <w:rFonts w:ascii="Verdana" w:hAnsi="Verdana" w:cs="Arial"/>
          <w:sz w:val="18"/>
          <w:szCs w:val="18"/>
        </w:rPr>
        <w:t>J</w:t>
      </w:r>
      <w:r w:rsidRPr="007B4813">
        <w:rPr>
          <w:rFonts w:ascii="Verdana" w:hAnsi="Verdana" w:cs="Arial"/>
          <w:sz w:val="18"/>
          <w:szCs w:val="18"/>
        </w:rPr>
        <w:t xml:space="preserve">oint </w:t>
      </w:r>
      <w:r w:rsidR="00621481">
        <w:rPr>
          <w:rFonts w:ascii="Verdana" w:hAnsi="Verdana" w:cs="Arial"/>
          <w:sz w:val="18"/>
          <w:szCs w:val="18"/>
        </w:rPr>
        <w:t>P</w:t>
      </w:r>
      <w:r w:rsidRPr="007B4813">
        <w:rPr>
          <w:rFonts w:ascii="Verdana" w:hAnsi="Verdana" w:cs="Arial"/>
          <w:sz w:val="18"/>
          <w:szCs w:val="18"/>
        </w:rPr>
        <w:t xml:space="preserve">rogramme builds upon Palestinian Authority’s State Party reporting on the human rights treaty bodies to which it signed up in 2014 and for which the first State Party reports </w:t>
      </w:r>
      <w:r w:rsidR="009C4EC8" w:rsidRPr="007B4813">
        <w:rPr>
          <w:rFonts w:ascii="Verdana" w:hAnsi="Verdana" w:cs="Arial"/>
          <w:sz w:val="18"/>
          <w:szCs w:val="18"/>
        </w:rPr>
        <w:t>began</w:t>
      </w:r>
      <w:r w:rsidRPr="007B4813">
        <w:rPr>
          <w:rFonts w:ascii="Verdana" w:hAnsi="Verdana" w:cs="Arial"/>
          <w:sz w:val="18"/>
          <w:szCs w:val="18"/>
        </w:rPr>
        <w:t xml:space="preserve"> in 2018. The PA drafted </w:t>
      </w:r>
      <w:r w:rsidR="00F327B8" w:rsidRPr="007B4813">
        <w:rPr>
          <w:rFonts w:ascii="Verdana" w:hAnsi="Verdana" w:cs="Arial"/>
          <w:sz w:val="18"/>
          <w:szCs w:val="18"/>
        </w:rPr>
        <w:t>its</w:t>
      </w:r>
      <w:r w:rsidRPr="007B4813">
        <w:rPr>
          <w:rFonts w:ascii="Verdana" w:hAnsi="Verdana" w:cs="Arial"/>
          <w:sz w:val="18"/>
          <w:szCs w:val="18"/>
        </w:rPr>
        <w:t xml:space="preserve"> first State Party report to the Convention on the Rights of Persons with Disability (CRPD) in 2019 in which the PA identified many policy and operational challenges. Due to COVID-19 the CRPD Committee has not yet met to deliberate on the PA’s State Party report, however</w:t>
      </w:r>
      <w:r w:rsidR="004A6537">
        <w:rPr>
          <w:rFonts w:ascii="Verdana" w:hAnsi="Verdana" w:cs="Arial"/>
          <w:sz w:val="18"/>
          <w:szCs w:val="18"/>
        </w:rPr>
        <w:t>,</w:t>
      </w:r>
      <w:r w:rsidRPr="007B4813">
        <w:rPr>
          <w:rFonts w:ascii="Verdana" w:hAnsi="Verdana" w:cs="Arial"/>
          <w:sz w:val="18"/>
          <w:szCs w:val="18"/>
        </w:rPr>
        <w:t xml:space="preserve"> this </w:t>
      </w:r>
      <w:r w:rsidR="00260919">
        <w:rPr>
          <w:rFonts w:ascii="Verdana" w:hAnsi="Verdana" w:cs="Arial"/>
          <w:sz w:val="18"/>
          <w:szCs w:val="18"/>
        </w:rPr>
        <w:t>J</w:t>
      </w:r>
      <w:r w:rsidRPr="007B4813">
        <w:rPr>
          <w:rFonts w:ascii="Verdana" w:hAnsi="Verdana" w:cs="Arial"/>
          <w:sz w:val="18"/>
          <w:szCs w:val="18"/>
        </w:rPr>
        <w:t xml:space="preserve">oint </w:t>
      </w:r>
      <w:r w:rsidR="00260919">
        <w:rPr>
          <w:rFonts w:ascii="Verdana" w:hAnsi="Verdana" w:cs="Arial"/>
          <w:sz w:val="18"/>
          <w:szCs w:val="18"/>
        </w:rPr>
        <w:t>P</w:t>
      </w:r>
      <w:r w:rsidRPr="007B4813">
        <w:rPr>
          <w:rFonts w:ascii="Verdana" w:hAnsi="Verdana" w:cs="Arial"/>
          <w:sz w:val="18"/>
          <w:szCs w:val="18"/>
        </w:rPr>
        <w:t xml:space="preserve">rogramme builds </w:t>
      </w:r>
      <w:r w:rsidR="001931D6" w:rsidRPr="007B4813">
        <w:rPr>
          <w:rFonts w:ascii="Verdana" w:hAnsi="Verdana" w:cs="Arial"/>
          <w:sz w:val="18"/>
          <w:szCs w:val="18"/>
        </w:rPr>
        <w:t>upon</w:t>
      </w:r>
      <w:r w:rsidRPr="007B4813">
        <w:rPr>
          <w:rFonts w:ascii="Verdana" w:hAnsi="Verdana" w:cs="Arial"/>
          <w:sz w:val="18"/>
          <w:szCs w:val="18"/>
        </w:rPr>
        <w:t xml:space="preserve"> some of the areas identified including the need for better data, evidence and policy frameworks for Persons with Disability.</w:t>
      </w:r>
    </w:p>
    <w:p w14:paraId="795AE4B2" w14:textId="77777777" w:rsidR="008E5401" w:rsidRPr="007B4813" w:rsidRDefault="008E5401" w:rsidP="00984CB1">
      <w:pPr>
        <w:rPr>
          <w:rFonts w:ascii="Verdana" w:hAnsi="Verdana"/>
          <w:color w:val="7030A0"/>
          <w:sz w:val="18"/>
          <w:szCs w:val="18"/>
          <w:lang w:val="pt-BR"/>
        </w:rPr>
      </w:pPr>
    </w:p>
    <w:p w14:paraId="2F04721B" w14:textId="77777777" w:rsidR="008E5401" w:rsidRPr="007B4813" w:rsidRDefault="008E5401" w:rsidP="00984CB1">
      <w:pPr>
        <w:rPr>
          <w:rFonts w:ascii="Verdana" w:eastAsia="Arial" w:hAnsi="Verdana" w:cstheme="minorHAnsi"/>
          <w:sz w:val="18"/>
          <w:szCs w:val="18"/>
        </w:rPr>
      </w:pPr>
      <w:r w:rsidRPr="007B4813">
        <w:rPr>
          <w:rFonts w:ascii="Verdana" w:eastAsia="Arial" w:hAnsi="Verdana" w:cstheme="minorHAnsi"/>
          <w:sz w:val="18"/>
          <w:szCs w:val="18"/>
        </w:rPr>
        <w:t>The JP is built on the ideas of the following human rights mechanisms:</w:t>
      </w:r>
    </w:p>
    <w:p w14:paraId="589A4FF2" w14:textId="77777777" w:rsidR="008E5401" w:rsidRPr="00161821" w:rsidRDefault="008E5401" w:rsidP="0025456E">
      <w:pPr>
        <w:pStyle w:val="ListParagraph"/>
        <w:numPr>
          <w:ilvl w:val="0"/>
          <w:numId w:val="4"/>
        </w:numPr>
        <w:rPr>
          <w:rFonts w:ascii="Verdana" w:eastAsia="Arial" w:hAnsi="Verdana" w:cstheme="minorHAnsi"/>
          <w:sz w:val="18"/>
          <w:szCs w:val="18"/>
        </w:rPr>
      </w:pPr>
      <w:r w:rsidRPr="00161821">
        <w:rPr>
          <w:rFonts w:ascii="Verdana" w:eastAsia="Arial" w:hAnsi="Verdana" w:cstheme="minorHAnsi"/>
          <w:sz w:val="18"/>
          <w:szCs w:val="18"/>
        </w:rPr>
        <w:t>Convention on the rights of persons with disabilities (CRPD)</w:t>
      </w:r>
    </w:p>
    <w:p w14:paraId="32F9E476" w14:textId="32D7E56F" w:rsidR="008E5401" w:rsidRPr="00161821" w:rsidRDefault="008E5401" w:rsidP="0025456E">
      <w:pPr>
        <w:pStyle w:val="ListParagraph"/>
        <w:numPr>
          <w:ilvl w:val="1"/>
          <w:numId w:val="4"/>
        </w:numPr>
        <w:rPr>
          <w:rFonts w:ascii="Verdana" w:eastAsia="Arial" w:hAnsi="Verdana" w:cstheme="minorHAnsi"/>
          <w:sz w:val="18"/>
          <w:szCs w:val="18"/>
        </w:rPr>
      </w:pPr>
      <w:r w:rsidRPr="00161821">
        <w:rPr>
          <w:rFonts w:ascii="Verdana" w:eastAsia="Arial" w:hAnsi="Verdana" w:cstheme="minorHAnsi"/>
          <w:sz w:val="18"/>
          <w:szCs w:val="18"/>
        </w:rPr>
        <w:t>The JP was developed taking the CRPD into consideration. It realizes primarily article 28 on “</w:t>
      </w:r>
      <w:bookmarkStart w:id="22" w:name="28"/>
      <w:bookmarkStart w:id="23" w:name="4"/>
      <w:r w:rsidRPr="00161821">
        <w:rPr>
          <w:rFonts w:ascii="Verdana" w:hAnsi="Verdana" w:cstheme="minorHAnsi"/>
          <w:bCs/>
          <w:sz w:val="18"/>
          <w:szCs w:val="18"/>
        </w:rPr>
        <w:t>adequate standard of living and social protection</w:t>
      </w:r>
      <w:bookmarkEnd w:id="22"/>
      <w:r w:rsidRPr="00161821">
        <w:rPr>
          <w:rFonts w:ascii="Verdana" w:hAnsi="Verdana" w:cstheme="minorHAnsi"/>
          <w:bCs/>
          <w:sz w:val="18"/>
          <w:szCs w:val="18"/>
        </w:rPr>
        <w:t>” which states that the “</w:t>
      </w:r>
      <w:r w:rsidRPr="00161821">
        <w:rPr>
          <w:rFonts w:ascii="Verdana" w:hAnsi="Verdana" w:cstheme="minorHAnsi"/>
          <w:sz w:val="18"/>
          <w:szCs w:val="18"/>
          <w:shd w:val="clear" w:color="auto" w:fill="FFFFFF"/>
        </w:rPr>
        <w:t>States Parties recognize the right of persons with disabilities to social protection and to the enjoyment of that right without discrimination on the basis of disability” and that the state parties “ensure access by persons with disabilities, in particular women and girls with disabilities and older persons with disabilities, to social protection programmes and poverty reduction programmes.”</w:t>
      </w:r>
    </w:p>
    <w:p w14:paraId="67EC9389" w14:textId="2AC59950" w:rsidR="00B829C0" w:rsidRPr="00F327B8" w:rsidRDefault="00B829C0" w:rsidP="00F327B8">
      <w:pPr>
        <w:pStyle w:val="ListParagraph"/>
        <w:numPr>
          <w:ilvl w:val="1"/>
          <w:numId w:val="4"/>
        </w:numPr>
        <w:rPr>
          <w:rFonts w:ascii="Verdana" w:eastAsia="Verdana" w:hAnsi="Verdana" w:cstheme="minorHAnsi"/>
          <w:sz w:val="18"/>
          <w:szCs w:val="18"/>
        </w:rPr>
      </w:pPr>
      <w:r>
        <w:rPr>
          <w:rFonts w:ascii="Verdana" w:eastAsia="Verdana" w:hAnsi="Verdana" w:cstheme="minorHAnsi"/>
          <w:sz w:val="18"/>
          <w:szCs w:val="18"/>
        </w:rPr>
        <w:t>The joint programme builds upon the</w:t>
      </w:r>
      <w:r w:rsidRPr="00F327B8">
        <w:rPr>
          <w:rFonts w:ascii="Verdana" w:hAnsi="Verdana" w:cs="Arial"/>
          <w:sz w:val="18"/>
          <w:szCs w:val="18"/>
        </w:rPr>
        <w:t xml:space="preserve"> work of the Ministry of Social Development and the Ministry of Foreign Affairs to discuss the first State Party Report on the Convention of the Rights of Persons with Disability at the Geneva Committee in 2023 presents an important opportunity to push for the approval of the draft Disability Law through the Cabinet.</w:t>
      </w:r>
    </w:p>
    <w:p w14:paraId="37BE4BC6" w14:textId="2741ABF1" w:rsidR="008E5401" w:rsidRPr="00161821" w:rsidRDefault="008E5401" w:rsidP="0025456E">
      <w:pPr>
        <w:pStyle w:val="ListParagraph"/>
        <w:numPr>
          <w:ilvl w:val="1"/>
          <w:numId w:val="4"/>
        </w:numPr>
        <w:rPr>
          <w:rFonts w:ascii="Verdana" w:eastAsia="Verdana" w:hAnsi="Verdana" w:cstheme="minorHAnsi"/>
          <w:sz w:val="18"/>
          <w:szCs w:val="18"/>
        </w:rPr>
      </w:pPr>
      <w:r w:rsidRPr="00161821">
        <w:rPr>
          <w:rFonts w:ascii="Verdana" w:hAnsi="Verdana" w:cstheme="minorHAnsi"/>
          <w:sz w:val="18"/>
          <w:szCs w:val="18"/>
          <w:shd w:val="clear" w:color="auto" w:fill="FFFFFF"/>
        </w:rPr>
        <w:t xml:space="preserve">To realize and ensure </w:t>
      </w:r>
      <w:r w:rsidR="00CF4C11">
        <w:rPr>
          <w:rFonts w:ascii="Verdana" w:hAnsi="Verdana" w:cstheme="minorHAnsi"/>
          <w:sz w:val="18"/>
          <w:szCs w:val="18"/>
          <w:shd w:val="clear" w:color="auto" w:fill="FFFFFF"/>
        </w:rPr>
        <w:t>PWD</w:t>
      </w:r>
      <w:r w:rsidRPr="00161821">
        <w:rPr>
          <w:rFonts w:ascii="Verdana" w:hAnsi="Verdana" w:cstheme="minorHAnsi"/>
          <w:sz w:val="18"/>
          <w:szCs w:val="18"/>
          <w:shd w:val="clear" w:color="auto" w:fill="FFFFFF"/>
        </w:rPr>
        <w:t xml:space="preserve">’s equal access to social protection, the JP has a component on developing comprehensive </w:t>
      </w:r>
      <w:r w:rsidRPr="00161821">
        <w:rPr>
          <w:rFonts w:ascii="Verdana" w:eastAsia="Verdana" w:hAnsi="Verdana" w:cstheme="minorHAnsi"/>
          <w:sz w:val="18"/>
          <w:szCs w:val="18"/>
        </w:rPr>
        <w:t xml:space="preserve">policy and financing framework for </w:t>
      </w:r>
      <w:r w:rsidR="00CF4C11">
        <w:rPr>
          <w:rFonts w:ascii="Verdana" w:eastAsia="Verdana" w:hAnsi="Verdana" w:cstheme="minorHAnsi"/>
          <w:sz w:val="18"/>
          <w:szCs w:val="18"/>
        </w:rPr>
        <w:t>PWD</w:t>
      </w:r>
      <w:r w:rsidRPr="00161821">
        <w:rPr>
          <w:rFonts w:ascii="Verdana" w:eastAsia="Verdana" w:hAnsi="Verdana" w:cstheme="minorHAnsi"/>
          <w:sz w:val="18"/>
          <w:szCs w:val="18"/>
        </w:rPr>
        <w:t xml:space="preserve"> which is in line with CRPD’s article 4 on obliging the state parties to “</w:t>
      </w:r>
      <w:bookmarkEnd w:id="23"/>
      <w:r w:rsidRPr="00161821">
        <w:rPr>
          <w:rFonts w:ascii="Verdana" w:hAnsi="Verdana" w:cstheme="minorHAnsi"/>
          <w:sz w:val="18"/>
          <w:szCs w:val="18"/>
        </w:rPr>
        <w:t xml:space="preserve">adopt all appropriate legislative, administrative and other measures for the implementation of the rights recognized in the present Convention.” </w:t>
      </w:r>
    </w:p>
    <w:p w14:paraId="1A6DBAA8" w14:textId="51008AF4" w:rsidR="008E5401" w:rsidRPr="00161821" w:rsidRDefault="008E5401" w:rsidP="0025456E">
      <w:pPr>
        <w:pStyle w:val="ListParagraph"/>
        <w:numPr>
          <w:ilvl w:val="0"/>
          <w:numId w:val="4"/>
        </w:numPr>
        <w:rPr>
          <w:rFonts w:ascii="Verdana" w:eastAsia="Arial" w:hAnsi="Verdana" w:cstheme="minorHAnsi"/>
          <w:sz w:val="18"/>
          <w:szCs w:val="18"/>
        </w:rPr>
      </w:pPr>
      <w:r w:rsidRPr="00161821">
        <w:rPr>
          <w:rFonts w:ascii="Verdana" w:eastAsia="Arial" w:hAnsi="Verdana" w:cstheme="minorHAnsi"/>
          <w:sz w:val="18"/>
          <w:szCs w:val="18"/>
        </w:rPr>
        <w:t xml:space="preserve">UN Secretary General’s Report on human rights of </w:t>
      </w:r>
      <w:r w:rsidR="00A141C0" w:rsidRPr="00161821">
        <w:rPr>
          <w:rFonts w:ascii="Verdana" w:eastAsia="Arial" w:hAnsi="Verdana" w:cstheme="minorHAnsi"/>
          <w:sz w:val="18"/>
          <w:szCs w:val="18"/>
        </w:rPr>
        <w:t>O</w:t>
      </w:r>
      <w:r w:rsidRPr="00161821">
        <w:rPr>
          <w:rFonts w:ascii="Verdana" w:eastAsia="Arial" w:hAnsi="Verdana" w:cstheme="minorHAnsi"/>
          <w:sz w:val="18"/>
          <w:szCs w:val="18"/>
        </w:rPr>
        <w:t xml:space="preserve">lder </w:t>
      </w:r>
      <w:r w:rsidR="00A141C0" w:rsidRPr="00161821">
        <w:rPr>
          <w:rFonts w:ascii="Verdana" w:eastAsia="Arial" w:hAnsi="Verdana" w:cstheme="minorHAnsi"/>
          <w:sz w:val="18"/>
          <w:szCs w:val="18"/>
        </w:rPr>
        <w:t>P</w:t>
      </w:r>
      <w:r w:rsidRPr="00161821">
        <w:rPr>
          <w:rFonts w:ascii="Verdana" w:eastAsia="Arial" w:hAnsi="Verdana" w:cstheme="minorHAnsi"/>
          <w:sz w:val="18"/>
          <w:szCs w:val="18"/>
        </w:rPr>
        <w:t>ersons and the United Nations Principles for Older Persons</w:t>
      </w:r>
    </w:p>
    <w:p w14:paraId="7E9E7CB2" w14:textId="4500DF34" w:rsidR="008E5401" w:rsidRPr="00161821" w:rsidRDefault="008E5401" w:rsidP="0025456E">
      <w:pPr>
        <w:pStyle w:val="ListParagraph"/>
        <w:numPr>
          <w:ilvl w:val="1"/>
          <w:numId w:val="4"/>
        </w:numPr>
        <w:rPr>
          <w:rFonts w:ascii="Verdana" w:eastAsia="Arial" w:hAnsi="Verdana" w:cstheme="minorHAnsi"/>
          <w:sz w:val="18"/>
          <w:szCs w:val="18"/>
        </w:rPr>
      </w:pPr>
      <w:r w:rsidRPr="00161821">
        <w:rPr>
          <w:rFonts w:ascii="Verdana" w:eastAsia="Arial" w:hAnsi="Verdana" w:cstheme="minorHAnsi"/>
          <w:sz w:val="18"/>
          <w:szCs w:val="18"/>
        </w:rPr>
        <w:t>The United Nations Principles for Older Persons outline and encourage the governments to incorporate the 18 principles into their programmes which include that “older persons should have access to social and legal services to enhance their autonomy, protection and care” and that they should be “treated fairly regardless of age, gender, racial or ethnic background, disability or other status…”</w:t>
      </w:r>
    </w:p>
    <w:p w14:paraId="2122A550" w14:textId="18EB3B29" w:rsidR="008E5401" w:rsidRPr="00BF33B3" w:rsidRDefault="008E5401" w:rsidP="0025456E">
      <w:pPr>
        <w:pStyle w:val="ListParagraph"/>
        <w:numPr>
          <w:ilvl w:val="0"/>
          <w:numId w:val="4"/>
        </w:numPr>
        <w:rPr>
          <w:rFonts w:ascii="Verdana" w:eastAsia="Arial" w:hAnsi="Verdana" w:cstheme="minorHAnsi"/>
          <w:sz w:val="18"/>
          <w:szCs w:val="18"/>
        </w:rPr>
      </w:pPr>
      <w:r w:rsidRPr="00161821">
        <w:rPr>
          <w:rFonts w:ascii="Verdana" w:hAnsi="Verdana" w:cstheme="minorHAnsi"/>
          <w:sz w:val="18"/>
          <w:szCs w:val="18"/>
          <w:shd w:val="clear" w:color="auto" w:fill="FFFFFF"/>
        </w:rPr>
        <w:t>Convention on the Elimination of all Forms of Discrimination Against Women (</w:t>
      </w:r>
      <w:r w:rsidRPr="00161821">
        <w:rPr>
          <w:rFonts w:ascii="Verdana" w:eastAsiaTheme="minorEastAsia" w:hAnsi="Verdana" w:cstheme="minorHAnsi"/>
          <w:sz w:val="18"/>
          <w:szCs w:val="18"/>
        </w:rPr>
        <w:t xml:space="preserve">CEDAW): While the CEDAW does not specifically mention “women and girls with disabilities” or “elderly females,” it is the principal mechanism promoting women empowerment and gender equality. Recognizing the intersecting inequalities, the female </w:t>
      </w:r>
      <w:r w:rsidR="00CF4C11">
        <w:rPr>
          <w:rFonts w:ascii="Verdana" w:eastAsiaTheme="minorEastAsia" w:hAnsi="Verdana" w:cstheme="minorHAnsi"/>
          <w:sz w:val="18"/>
          <w:szCs w:val="18"/>
        </w:rPr>
        <w:t>PWD</w:t>
      </w:r>
      <w:r w:rsidRPr="00161821">
        <w:rPr>
          <w:rFonts w:ascii="Verdana" w:eastAsiaTheme="minorEastAsia" w:hAnsi="Verdana" w:cstheme="minorHAnsi"/>
          <w:sz w:val="18"/>
          <w:szCs w:val="18"/>
        </w:rPr>
        <w:t xml:space="preserve"> and OPs face, the JP aims to incorporate gender mainstreaming into all aspects of its implementation.</w:t>
      </w:r>
    </w:p>
    <w:p w14:paraId="58057E6F" w14:textId="01B7C01E" w:rsidR="005513B0" w:rsidRPr="00161821" w:rsidRDefault="005513B0" w:rsidP="005513B0">
      <w:pPr>
        <w:pStyle w:val="ListParagraph"/>
        <w:numPr>
          <w:ilvl w:val="0"/>
          <w:numId w:val="4"/>
        </w:numPr>
        <w:rPr>
          <w:rFonts w:ascii="Verdana" w:eastAsia="Arial" w:hAnsi="Verdana" w:cstheme="minorHAnsi"/>
          <w:sz w:val="18"/>
          <w:szCs w:val="18"/>
        </w:rPr>
      </w:pPr>
      <w:r>
        <w:rPr>
          <w:rFonts w:ascii="Verdana" w:eastAsia="Arial" w:hAnsi="Verdana" w:cstheme="minorHAnsi"/>
          <w:sz w:val="18"/>
          <w:szCs w:val="18"/>
        </w:rPr>
        <w:t>Universal Declaration of Human Rights (UDHR), 1948 Article 22 on the right to social security and the international labor standards (specifically ILO C102 and R202) that give substance and set minimum standards to realize this right.</w:t>
      </w:r>
    </w:p>
    <w:p w14:paraId="492CB039" w14:textId="7FD317FD" w:rsidR="008E5401" w:rsidRPr="00161821" w:rsidRDefault="008E5401" w:rsidP="0025456E">
      <w:pPr>
        <w:pStyle w:val="ListParagraph"/>
        <w:numPr>
          <w:ilvl w:val="0"/>
          <w:numId w:val="4"/>
        </w:numPr>
        <w:rPr>
          <w:rFonts w:ascii="Verdana" w:eastAsia="Arial" w:hAnsi="Verdana" w:cstheme="minorHAnsi"/>
          <w:sz w:val="18"/>
          <w:szCs w:val="18"/>
        </w:rPr>
      </w:pPr>
      <w:r w:rsidRPr="00161821">
        <w:rPr>
          <w:rFonts w:ascii="Verdana" w:eastAsiaTheme="minorEastAsia" w:hAnsi="Verdana" w:cstheme="minorHAnsi"/>
          <w:sz w:val="18"/>
          <w:szCs w:val="18"/>
        </w:rPr>
        <w:t>All human rights mechanisms highlight the importance of involving the target population (</w:t>
      </w:r>
      <w:r w:rsidR="00CF4C11">
        <w:rPr>
          <w:rFonts w:ascii="Verdana" w:eastAsiaTheme="minorEastAsia" w:hAnsi="Verdana" w:cstheme="minorHAnsi"/>
          <w:sz w:val="18"/>
          <w:szCs w:val="18"/>
        </w:rPr>
        <w:t>PWD</w:t>
      </w:r>
      <w:r w:rsidRPr="00161821">
        <w:rPr>
          <w:rFonts w:ascii="Verdana" w:eastAsiaTheme="minorEastAsia" w:hAnsi="Verdana" w:cstheme="minorHAnsi"/>
          <w:sz w:val="18"/>
          <w:szCs w:val="18"/>
        </w:rPr>
        <w:t xml:space="preserve">, OP, females) in the development and implementation of relevant policy and legal frameworks and programmes and to actively consult them in decision-making progress. The JP has a component on enhancing awareness of social protection rights and participation in social protection systems implementation amongst OP and </w:t>
      </w:r>
      <w:r w:rsidR="00CF4C11">
        <w:rPr>
          <w:rFonts w:ascii="Verdana" w:eastAsiaTheme="minorEastAsia" w:hAnsi="Verdana" w:cstheme="minorHAnsi"/>
          <w:sz w:val="18"/>
          <w:szCs w:val="18"/>
        </w:rPr>
        <w:t>PWD</w:t>
      </w:r>
      <w:r w:rsidRPr="00161821">
        <w:rPr>
          <w:rFonts w:ascii="Verdana" w:eastAsiaTheme="minorEastAsia" w:hAnsi="Verdana" w:cstheme="minorHAnsi"/>
          <w:sz w:val="18"/>
          <w:szCs w:val="18"/>
        </w:rPr>
        <w:t xml:space="preserve"> through workshops for relevant parties and general public awareness</w:t>
      </w:r>
      <w:r w:rsidR="00EB73FF">
        <w:rPr>
          <w:rFonts w:ascii="Verdana" w:eastAsiaTheme="minorEastAsia" w:hAnsi="Verdana" w:cstheme="minorHAnsi"/>
          <w:sz w:val="18"/>
          <w:szCs w:val="18"/>
        </w:rPr>
        <w:t>-</w:t>
      </w:r>
      <w:r w:rsidRPr="00161821">
        <w:rPr>
          <w:rFonts w:ascii="Verdana" w:eastAsiaTheme="minorEastAsia" w:hAnsi="Verdana" w:cstheme="minorHAnsi"/>
          <w:sz w:val="18"/>
          <w:szCs w:val="18"/>
        </w:rPr>
        <w:t xml:space="preserve">raising campaigns. </w:t>
      </w:r>
    </w:p>
    <w:p w14:paraId="31789F6E" w14:textId="702B4D52" w:rsidR="00C92FED" w:rsidRDefault="00C92FED" w:rsidP="00984CB1">
      <w:pPr>
        <w:rPr>
          <w:rFonts w:ascii="Verdana" w:hAnsi="Verdana" w:cs="Arial"/>
          <w:color w:val="C45911" w:themeColor="accent2" w:themeShade="BF"/>
          <w:sz w:val="18"/>
          <w:szCs w:val="18"/>
        </w:rPr>
      </w:pPr>
      <w:r w:rsidRPr="00363ACE">
        <w:rPr>
          <w:rFonts w:ascii="Verdana" w:hAnsi="Verdana" w:cs="Arial"/>
          <w:color w:val="C45911" w:themeColor="accent2" w:themeShade="BF"/>
          <w:sz w:val="18"/>
          <w:szCs w:val="18"/>
        </w:rPr>
        <w:t xml:space="preserve"> </w:t>
      </w:r>
    </w:p>
    <w:p w14:paraId="6309F9C0" w14:textId="3F0AE55C" w:rsidR="00C92FED" w:rsidRPr="00403FBF" w:rsidRDefault="00C92FED" w:rsidP="00FB232A">
      <w:pPr>
        <w:pStyle w:val="Heading3"/>
        <w:rPr>
          <w:rFonts w:ascii="Verdana" w:hAnsi="Verdana" w:cs="Arial"/>
          <w:i/>
          <w:iCs/>
          <w:color w:val="0070C0"/>
          <w:sz w:val="18"/>
          <w:szCs w:val="18"/>
        </w:rPr>
      </w:pPr>
      <w:bookmarkStart w:id="24" w:name="_Toc120865120"/>
      <w:r>
        <w:rPr>
          <w:rFonts w:ascii="Verdana" w:hAnsi="Verdana" w:cs="Arial"/>
          <w:i/>
          <w:iCs/>
          <w:color w:val="0070C0"/>
          <w:sz w:val="18"/>
          <w:szCs w:val="18"/>
        </w:rPr>
        <w:t>Partnerships</w:t>
      </w:r>
      <w:bookmarkEnd w:id="24"/>
    </w:p>
    <w:p w14:paraId="2624B352" w14:textId="0DA7E70A" w:rsidR="00B731AE" w:rsidRDefault="00B731AE" w:rsidP="002A6DE5">
      <w:pPr>
        <w:jc w:val="both"/>
        <w:rPr>
          <w:rFonts w:ascii="Verdana" w:eastAsia="Arial" w:hAnsi="Verdana" w:cstheme="minorHAnsi"/>
          <w:sz w:val="18"/>
          <w:szCs w:val="18"/>
        </w:rPr>
      </w:pPr>
      <w:r w:rsidRPr="007B4813">
        <w:rPr>
          <w:rFonts w:ascii="Verdana" w:eastAsia="Arial" w:hAnsi="Verdana" w:cstheme="minorHAnsi"/>
          <w:sz w:val="18"/>
          <w:szCs w:val="18"/>
        </w:rPr>
        <w:t xml:space="preserve">The JP partners have continued to work with key social protection sector actors, including through the Local Aid Coordination Sector Working Group, and the complementary </w:t>
      </w:r>
      <w:r w:rsidR="00B65AD9" w:rsidRPr="007B4813">
        <w:rPr>
          <w:rFonts w:ascii="Verdana" w:eastAsia="Arial" w:hAnsi="Verdana" w:cstheme="minorHAnsi"/>
          <w:sz w:val="18"/>
          <w:szCs w:val="18"/>
        </w:rPr>
        <w:t xml:space="preserve">development partners’ Social Protection coordination meetings. </w:t>
      </w:r>
      <w:r w:rsidR="002B5E5C" w:rsidRPr="007B4813">
        <w:rPr>
          <w:rFonts w:ascii="Verdana" w:eastAsia="Arial" w:hAnsi="Verdana" w:cstheme="minorHAnsi"/>
          <w:sz w:val="18"/>
          <w:szCs w:val="18"/>
        </w:rPr>
        <w:t xml:space="preserve">The three </w:t>
      </w:r>
      <w:r w:rsidR="00BE40BA">
        <w:rPr>
          <w:rFonts w:ascii="Verdana" w:eastAsia="Arial" w:hAnsi="Verdana" w:cstheme="minorHAnsi"/>
          <w:sz w:val="18"/>
          <w:szCs w:val="18"/>
        </w:rPr>
        <w:t>PUNOs</w:t>
      </w:r>
      <w:r w:rsidR="002B5E5C" w:rsidRPr="007B4813">
        <w:rPr>
          <w:rFonts w:ascii="Verdana" w:eastAsia="Arial" w:hAnsi="Verdana" w:cstheme="minorHAnsi"/>
          <w:sz w:val="18"/>
          <w:szCs w:val="18"/>
        </w:rPr>
        <w:t xml:space="preserve"> </w:t>
      </w:r>
      <w:r w:rsidR="0084233C">
        <w:rPr>
          <w:rFonts w:ascii="Verdana" w:eastAsia="Arial" w:hAnsi="Verdana" w:cstheme="minorHAnsi"/>
          <w:sz w:val="18"/>
          <w:szCs w:val="18"/>
        </w:rPr>
        <w:t>engage</w:t>
      </w:r>
      <w:r w:rsidR="00A1725C">
        <w:rPr>
          <w:rFonts w:ascii="Verdana" w:eastAsia="Arial" w:hAnsi="Verdana" w:cstheme="minorHAnsi"/>
          <w:sz w:val="18"/>
          <w:szCs w:val="18"/>
        </w:rPr>
        <w:t>d</w:t>
      </w:r>
      <w:r w:rsidR="0084233C">
        <w:rPr>
          <w:rFonts w:ascii="Verdana" w:eastAsia="Arial" w:hAnsi="Verdana" w:cstheme="minorHAnsi"/>
          <w:sz w:val="18"/>
          <w:szCs w:val="18"/>
        </w:rPr>
        <w:t xml:space="preserve"> with</w:t>
      </w:r>
      <w:r w:rsidR="002B5E5C" w:rsidRPr="007B4813">
        <w:rPr>
          <w:rFonts w:ascii="Verdana" w:eastAsia="Arial" w:hAnsi="Verdana" w:cstheme="minorHAnsi"/>
          <w:sz w:val="18"/>
          <w:szCs w:val="18"/>
        </w:rPr>
        <w:t xml:space="preserve"> these </w:t>
      </w:r>
      <w:r w:rsidR="0084233C">
        <w:rPr>
          <w:rFonts w:ascii="Verdana" w:eastAsia="Arial" w:hAnsi="Verdana" w:cstheme="minorHAnsi"/>
          <w:sz w:val="18"/>
          <w:szCs w:val="18"/>
        </w:rPr>
        <w:t xml:space="preserve">working group structures </w:t>
      </w:r>
      <w:r w:rsidR="00A16E6A" w:rsidRPr="007B4813">
        <w:rPr>
          <w:rFonts w:ascii="Verdana" w:eastAsia="Arial" w:hAnsi="Verdana" w:cstheme="minorHAnsi"/>
          <w:sz w:val="18"/>
          <w:szCs w:val="18"/>
        </w:rPr>
        <w:t xml:space="preserve">to coordinate </w:t>
      </w:r>
      <w:r w:rsidR="00A1725C">
        <w:rPr>
          <w:rFonts w:ascii="Verdana" w:eastAsia="Arial" w:hAnsi="Verdana" w:cstheme="minorHAnsi"/>
          <w:sz w:val="18"/>
          <w:szCs w:val="18"/>
        </w:rPr>
        <w:t xml:space="preserve">with other </w:t>
      </w:r>
      <w:r w:rsidR="00A16E6A" w:rsidRPr="007B4813">
        <w:rPr>
          <w:rFonts w:ascii="Verdana" w:eastAsia="Arial" w:hAnsi="Verdana" w:cstheme="minorHAnsi"/>
          <w:sz w:val="18"/>
          <w:szCs w:val="18"/>
        </w:rPr>
        <w:t>international actors on Social Protection</w:t>
      </w:r>
      <w:r w:rsidR="00A1725C">
        <w:rPr>
          <w:rFonts w:ascii="Verdana" w:eastAsia="Arial" w:hAnsi="Verdana" w:cstheme="minorHAnsi"/>
          <w:sz w:val="18"/>
          <w:szCs w:val="18"/>
        </w:rPr>
        <w:t>,</w:t>
      </w:r>
      <w:r w:rsidR="00A16E6A" w:rsidRPr="007B4813">
        <w:rPr>
          <w:rFonts w:ascii="Verdana" w:eastAsia="Arial" w:hAnsi="Verdana" w:cstheme="minorHAnsi"/>
          <w:sz w:val="18"/>
          <w:szCs w:val="18"/>
        </w:rPr>
        <w:t xml:space="preserve"> including with the EU, World Bank, UNRWA and FAO, and efforts are </w:t>
      </w:r>
      <w:r w:rsidR="007E5B9B" w:rsidRPr="007B4813">
        <w:rPr>
          <w:rFonts w:ascii="Verdana" w:eastAsia="Arial" w:hAnsi="Verdana" w:cstheme="minorHAnsi"/>
          <w:sz w:val="18"/>
          <w:szCs w:val="18"/>
        </w:rPr>
        <w:lastRenderedPageBreak/>
        <w:t>made to link to programmes supported by these actors.</w:t>
      </w:r>
      <w:r w:rsidR="00595A86">
        <w:rPr>
          <w:rFonts w:ascii="Verdana" w:eastAsia="Arial" w:hAnsi="Verdana" w:cstheme="minorHAnsi"/>
          <w:sz w:val="18"/>
          <w:szCs w:val="18"/>
        </w:rPr>
        <w:t xml:space="preserve"> The Ministry has </w:t>
      </w:r>
      <w:r w:rsidR="004B2FC3">
        <w:rPr>
          <w:rFonts w:ascii="Verdana" w:eastAsia="Arial" w:hAnsi="Verdana" w:cstheme="minorHAnsi"/>
          <w:sz w:val="18"/>
          <w:szCs w:val="18"/>
        </w:rPr>
        <w:t xml:space="preserve">stated that </w:t>
      </w:r>
      <w:r w:rsidR="00F75817">
        <w:rPr>
          <w:rFonts w:ascii="Verdana" w:eastAsia="Arial" w:hAnsi="Verdana" w:cstheme="minorHAnsi"/>
          <w:sz w:val="18"/>
          <w:szCs w:val="18"/>
        </w:rPr>
        <w:t xml:space="preserve">World Bank’s Social Protection Enhancement Project </w:t>
      </w:r>
      <w:r w:rsidR="00363518">
        <w:rPr>
          <w:rFonts w:ascii="Verdana" w:eastAsia="Arial" w:hAnsi="Verdana" w:cstheme="minorHAnsi"/>
          <w:sz w:val="18"/>
          <w:szCs w:val="18"/>
        </w:rPr>
        <w:t xml:space="preserve">(SPEP) </w:t>
      </w:r>
      <w:r w:rsidR="00F75817">
        <w:rPr>
          <w:rFonts w:ascii="Verdana" w:eastAsia="Arial" w:hAnsi="Verdana" w:cstheme="minorHAnsi"/>
          <w:sz w:val="18"/>
          <w:szCs w:val="18"/>
        </w:rPr>
        <w:t xml:space="preserve">remains </w:t>
      </w:r>
      <w:r w:rsidR="00A97041">
        <w:rPr>
          <w:rFonts w:ascii="Verdana" w:eastAsia="Arial" w:hAnsi="Verdana" w:cstheme="minorHAnsi"/>
          <w:sz w:val="18"/>
          <w:szCs w:val="18"/>
        </w:rPr>
        <w:t xml:space="preserve">central to national social protection reforms, the project has worked to coordinate all </w:t>
      </w:r>
      <w:r w:rsidR="00363518">
        <w:rPr>
          <w:rFonts w:ascii="Verdana" w:eastAsia="Arial" w:hAnsi="Verdana" w:cstheme="minorHAnsi"/>
          <w:sz w:val="18"/>
          <w:szCs w:val="18"/>
        </w:rPr>
        <w:t xml:space="preserve">outputs and activities with the </w:t>
      </w:r>
      <w:r w:rsidR="00552D54">
        <w:rPr>
          <w:rFonts w:ascii="Verdana" w:eastAsia="Arial" w:hAnsi="Verdana" w:cstheme="minorHAnsi"/>
          <w:sz w:val="18"/>
          <w:szCs w:val="18"/>
        </w:rPr>
        <w:t>M</w:t>
      </w:r>
      <w:r w:rsidR="00363518">
        <w:rPr>
          <w:rFonts w:ascii="Verdana" w:eastAsia="Arial" w:hAnsi="Verdana" w:cstheme="minorHAnsi"/>
          <w:sz w:val="18"/>
          <w:szCs w:val="18"/>
        </w:rPr>
        <w:t>inistry</w:t>
      </w:r>
      <w:r w:rsidR="00552D54">
        <w:rPr>
          <w:rFonts w:ascii="Verdana" w:eastAsia="Arial" w:hAnsi="Verdana" w:cstheme="minorHAnsi"/>
          <w:sz w:val="18"/>
          <w:szCs w:val="18"/>
        </w:rPr>
        <w:t>,</w:t>
      </w:r>
      <w:r w:rsidR="00363518">
        <w:rPr>
          <w:rFonts w:ascii="Verdana" w:eastAsia="Arial" w:hAnsi="Verdana" w:cstheme="minorHAnsi"/>
          <w:sz w:val="18"/>
          <w:szCs w:val="18"/>
        </w:rPr>
        <w:t xml:space="preserve"> the SPEP project management unit, and other social protection partners.</w:t>
      </w:r>
      <w:r w:rsidR="00FB5A72" w:rsidRPr="007B4813">
        <w:rPr>
          <w:rFonts w:ascii="Verdana" w:eastAsia="Arial" w:hAnsi="Verdana" w:cstheme="minorHAnsi"/>
          <w:sz w:val="18"/>
          <w:szCs w:val="18"/>
        </w:rPr>
        <w:t xml:space="preserve"> For example, the </w:t>
      </w:r>
      <w:r w:rsidR="00CF4C11">
        <w:rPr>
          <w:rFonts w:ascii="Verdana" w:eastAsia="Arial" w:hAnsi="Verdana" w:cstheme="minorHAnsi"/>
          <w:sz w:val="18"/>
          <w:szCs w:val="18"/>
        </w:rPr>
        <w:t>PWD</w:t>
      </w:r>
      <w:r w:rsidR="00FB5A72" w:rsidRPr="007B4813">
        <w:rPr>
          <w:rFonts w:ascii="Verdana" w:eastAsia="Arial" w:hAnsi="Verdana" w:cstheme="minorHAnsi"/>
          <w:sz w:val="18"/>
          <w:szCs w:val="18"/>
        </w:rPr>
        <w:t xml:space="preserve"> database</w:t>
      </w:r>
      <w:r w:rsidR="007C2BC6" w:rsidRPr="007B4813">
        <w:rPr>
          <w:rFonts w:ascii="Verdana" w:eastAsia="Arial" w:hAnsi="Verdana" w:cstheme="minorHAnsi"/>
          <w:sz w:val="18"/>
          <w:szCs w:val="18"/>
        </w:rPr>
        <w:t xml:space="preserve"> was aligned and integrated with the World Bank</w:t>
      </w:r>
      <w:r w:rsidR="00260541" w:rsidRPr="007B4813">
        <w:rPr>
          <w:rFonts w:ascii="Verdana" w:eastAsia="Arial" w:hAnsi="Verdana" w:cstheme="minorHAnsi"/>
          <w:sz w:val="18"/>
          <w:szCs w:val="18"/>
        </w:rPr>
        <w:t>’s support to MoSD towards collecting updated information on multi-dimensional poverty and establishing a social registry.</w:t>
      </w:r>
    </w:p>
    <w:p w14:paraId="5CD927CD" w14:textId="77777777" w:rsidR="00F0331F" w:rsidRDefault="00F0331F" w:rsidP="00984CB1">
      <w:pPr>
        <w:rPr>
          <w:rFonts w:ascii="Verdana" w:eastAsia="Arial" w:hAnsi="Verdana" w:cstheme="minorHAnsi"/>
          <w:sz w:val="18"/>
          <w:szCs w:val="18"/>
        </w:rPr>
      </w:pPr>
    </w:p>
    <w:p w14:paraId="62713A80" w14:textId="4326C042" w:rsidR="00D75CD8" w:rsidRPr="007B4813" w:rsidRDefault="00BA52D0" w:rsidP="00BA52D0">
      <w:pPr>
        <w:jc w:val="both"/>
        <w:rPr>
          <w:rFonts w:ascii="Verdana" w:eastAsia="Arial" w:hAnsi="Verdana" w:cstheme="minorHAnsi"/>
          <w:sz w:val="18"/>
          <w:szCs w:val="18"/>
        </w:rPr>
      </w:pPr>
      <w:r>
        <w:rPr>
          <w:rFonts w:ascii="Verdana" w:eastAsia="Arial" w:hAnsi="Verdana" w:cstheme="minorHAnsi"/>
          <w:sz w:val="18"/>
          <w:szCs w:val="18"/>
        </w:rPr>
        <w:t xml:space="preserve">Within the </w:t>
      </w:r>
      <w:r w:rsidR="00D75CD8">
        <w:rPr>
          <w:rFonts w:ascii="Verdana" w:eastAsia="Arial" w:hAnsi="Verdana" w:cstheme="minorHAnsi"/>
          <w:sz w:val="18"/>
          <w:szCs w:val="18"/>
        </w:rPr>
        <w:t>Joint Programme</w:t>
      </w:r>
      <w:r>
        <w:rPr>
          <w:rFonts w:ascii="Verdana" w:eastAsia="Arial" w:hAnsi="Verdana" w:cstheme="minorHAnsi"/>
          <w:sz w:val="18"/>
          <w:szCs w:val="18"/>
        </w:rPr>
        <w:t xml:space="preserve"> implementation</w:t>
      </w:r>
      <w:r w:rsidR="00D75CD8">
        <w:rPr>
          <w:rFonts w:ascii="Verdana" w:eastAsia="Arial" w:hAnsi="Verdana" w:cstheme="minorHAnsi"/>
          <w:sz w:val="18"/>
          <w:szCs w:val="18"/>
        </w:rPr>
        <w:t xml:space="preserve">, the JP enhanced partnerships, particularly </w:t>
      </w:r>
      <w:r w:rsidR="00A72CD9">
        <w:rPr>
          <w:rFonts w:ascii="Verdana" w:eastAsia="Arial" w:hAnsi="Verdana" w:cstheme="minorHAnsi"/>
          <w:sz w:val="18"/>
          <w:szCs w:val="18"/>
        </w:rPr>
        <w:t>in the concluding stages of the pr</w:t>
      </w:r>
      <w:r w:rsidR="00D75CD8">
        <w:rPr>
          <w:rFonts w:ascii="Verdana" w:eastAsia="Arial" w:hAnsi="Verdana" w:cstheme="minorHAnsi"/>
          <w:sz w:val="18"/>
          <w:szCs w:val="18"/>
        </w:rPr>
        <w:t>oject which saw planned work realized as fully joint activities, such as the TRANSFORM training and the Hebron Cash pilot. JP activities were also able to build upon one another, for example the service</w:t>
      </w:r>
      <w:r w:rsidR="00E62FBE">
        <w:rPr>
          <w:rFonts w:ascii="Verdana" w:eastAsia="Arial" w:hAnsi="Verdana" w:cstheme="minorHAnsi"/>
          <w:sz w:val="18"/>
          <w:szCs w:val="18"/>
        </w:rPr>
        <w:t>s</w:t>
      </w:r>
      <w:r w:rsidR="00D75CD8">
        <w:rPr>
          <w:rFonts w:ascii="Verdana" w:eastAsia="Arial" w:hAnsi="Verdana" w:cstheme="minorHAnsi"/>
          <w:sz w:val="18"/>
          <w:szCs w:val="18"/>
        </w:rPr>
        <w:t xml:space="preserve"> needs assessment, matching and costing work drew from important work completed on the services mapping exercise. Finally, the </w:t>
      </w:r>
      <w:r w:rsidR="00D75CD8" w:rsidRPr="00971BD2">
        <w:rPr>
          <w:rFonts w:ascii="Verdana" w:eastAsia="Arial" w:hAnsi="Verdana" w:cstheme="minorHAnsi"/>
          <w:sz w:val="18"/>
          <w:szCs w:val="18"/>
        </w:rPr>
        <w:t xml:space="preserve">assessment </w:t>
      </w:r>
      <w:r w:rsidR="00D75CD8">
        <w:rPr>
          <w:rFonts w:ascii="Verdana" w:eastAsia="Arial" w:hAnsi="Verdana" w:cstheme="minorHAnsi"/>
          <w:sz w:val="18"/>
          <w:szCs w:val="18"/>
        </w:rPr>
        <w:t xml:space="preserve">of the new </w:t>
      </w:r>
      <w:r w:rsidR="00D75CD8" w:rsidRPr="00971BD2">
        <w:rPr>
          <w:rFonts w:ascii="Verdana" w:eastAsia="Arial" w:hAnsi="Verdana" w:cstheme="minorHAnsi"/>
          <w:sz w:val="18"/>
          <w:szCs w:val="18"/>
        </w:rPr>
        <w:t xml:space="preserve">proxy-means test </w:t>
      </w:r>
      <w:r w:rsidR="00D75CD8">
        <w:rPr>
          <w:rFonts w:ascii="Verdana" w:eastAsia="Arial" w:hAnsi="Verdana" w:cstheme="minorHAnsi"/>
          <w:sz w:val="18"/>
          <w:szCs w:val="18"/>
        </w:rPr>
        <w:t xml:space="preserve">formula </w:t>
      </w:r>
      <w:r w:rsidR="00D75CD8" w:rsidRPr="00971BD2">
        <w:rPr>
          <w:rFonts w:ascii="Verdana" w:eastAsia="Arial" w:hAnsi="Verdana" w:cstheme="minorHAnsi"/>
          <w:sz w:val="18"/>
          <w:szCs w:val="18"/>
        </w:rPr>
        <w:t>(PMT-F v2)</w:t>
      </w:r>
      <w:r w:rsidR="00D75CD8">
        <w:rPr>
          <w:rFonts w:ascii="Verdana" w:eastAsia="Arial" w:hAnsi="Verdana" w:cstheme="minorHAnsi"/>
          <w:sz w:val="18"/>
          <w:szCs w:val="18"/>
        </w:rPr>
        <w:t xml:space="preserve"> </w:t>
      </w:r>
      <w:r w:rsidR="00717F57">
        <w:rPr>
          <w:rFonts w:ascii="Verdana" w:eastAsia="Arial" w:hAnsi="Verdana" w:cstheme="minorHAnsi"/>
          <w:sz w:val="18"/>
          <w:szCs w:val="18"/>
        </w:rPr>
        <w:t>aimed to enable more vulnerability-oriented targeting based around multi-dimensional poverty</w:t>
      </w:r>
      <w:r w:rsidR="0081305B">
        <w:rPr>
          <w:rFonts w:ascii="Verdana" w:eastAsia="Arial" w:hAnsi="Verdana" w:cstheme="minorHAnsi"/>
          <w:sz w:val="18"/>
          <w:szCs w:val="18"/>
        </w:rPr>
        <w:t xml:space="preserve"> and</w:t>
      </w:r>
      <w:r w:rsidR="00717F57">
        <w:rPr>
          <w:rFonts w:ascii="Verdana" w:eastAsia="Arial" w:hAnsi="Verdana" w:cstheme="minorHAnsi"/>
          <w:sz w:val="18"/>
          <w:szCs w:val="18"/>
        </w:rPr>
        <w:t xml:space="preserve"> </w:t>
      </w:r>
      <w:r w:rsidR="00D75CD8">
        <w:rPr>
          <w:rFonts w:ascii="Verdana" w:eastAsia="Arial" w:hAnsi="Verdana" w:cstheme="minorHAnsi"/>
          <w:sz w:val="18"/>
          <w:szCs w:val="18"/>
        </w:rPr>
        <w:t>has led to further work on a new JP with WFP and ILO, taking forwards analysis on alternative transfer value determination mechanisms.</w:t>
      </w:r>
    </w:p>
    <w:p w14:paraId="2518D345" w14:textId="77777777" w:rsidR="00770889" w:rsidRDefault="00770889" w:rsidP="00FB232A">
      <w:pPr>
        <w:pStyle w:val="Heading3"/>
        <w:rPr>
          <w:rFonts w:ascii="Verdana" w:hAnsi="Verdana" w:cs="Arial"/>
          <w:i/>
          <w:iCs/>
          <w:color w:val="0070C0"/>
          <w:sz w:val="18"/>
          <w:szCs w:val="18"/>
        </w:rPr>
      </w:pPr>
    </w:p>
    <w:p w14:paraId="4D0FA98F" w14:textId="2C4318BD" w:rsidR="00C92FED" w:rsidRPr="00641DA7" w:rsidRDefault="00C92FED" w:rsidP="00FB232A">
      <w:pPr>
        <w:pStyle w:val="Heading3"/>
        <w:rPr>
          <w:rFonts w:ascii="Verdana" w:hAnsi="Verdana" w:cs="Arial"/>
          <w:i/>
          <w:iCs/>
          <w:color w:val="0070C0"/>
          <w:sz w:val="18"/>
          <w:szCs w:val="18"/>
        </w:rPr>
      </w:pPr>
      <w:bookmarkStart w:id="25" w:name="_Toc120865121"/>
      <w:r>
        <w:rPr>
          <w:rFonts w:ascii="Verdana" w:hAnsi="Verdana" w:cs="Arial"/>
          <w:i/>
          <w:iCs/>
          <w:color w:val="0070C0"/>
          <w:sz w:val="18"/>
          <w:szCs w:val="18"/>
        </w:rPr>
        <w:t>Mobilizing additional f</w:t>
      </w:r>
      <w:r w:rsidRPr="00641DA7">
        <w:rPr>
          <w:rFonts w:ascii="Verdana" w:hAnsi="Verdana" w:cs="Arial"/>
          <w:i/>
          <w:iCs/>
          <w:color w:val="0070C0"/>
          <w:sz w:val="18"/>
          <w:szCs w:val="18"/>
        </w:rPr>
        <w:t>unding and</w:t>
      </w:r>
      <w:r>
        <w:rPr>
          <w:rFonts w:ascii="Verdana" w:hAnsi="Verdana" w:cs="Arial"/>
          <w:i/>
          <w:iCs/>
          <w:color w:val="0070C0"/>
          <w:sz w:val="18"/>
          <w:szCs w:val="18"/>
        </w:rPr>
        <w:t>/or</w:t>
      </w:r>
      <w:r w:rsidRPr="00641DA7">
        <w:rPr>
          <w:rFonts w:ascii="Verdana" w:hAnsi="Verdana" w:cs="Arial"/>
          <w:i/>
          <w:iCs/>
          <w:color w:val="0070C0"/>
          <w:sz w:val="18"/>
          <w:szCs w:val="18"/>
        </w:rPr>
        <w:t xml:space="preserve"> financing</w:t>
      </w:r>
      <w:bookmarkEnd w:id="25"/>
    </w:p>
    <w:p w14:paraId="543A671F" w14:textId="247084B0" w:rsidR="00D84FBF" w:rsidRPr="007B4813" w:rsidRDefault="00D84FBF" w:rsidP="002A6DE5">
      <w:pPr>
        <w:jc w:val="both"/>
        <w:rPr>
          <w:rFonts w:ascii="Verdana" w:eastAsia="Arial" w:hAnsi="Verdana" w:cstheme="minorHAnsi"/>
          <w:sz w:val="18"/>
          <w:szCs w:val="18"/>
        </w:rPr>
      </w:pPr>
      <w:r w:rsidRPr="007B4813">
        <w:rPr>
          <w:rFonts w:ascii="Verdana" w:eastAsia="Arial" w:hAnsi="Verdana" w:cstheme="minorHAnsi"/>
          <w:sz w:val="18"/>
          <w:szCs w:val="18"/>
        </w:rPr>
        <w:t>The PUNOs mobilized funding to co</w:t>
      </w:r>
      <w:r w:rsidR="003B554F">
        <w:rPr>
          <w:rFonts w:ascii="Verdana" w:eastAsia="Arial" w:hAnsi="Verdana" w:cstheme="minorHAnsi"/>
          <w:sz w:val="18"/>
          <w:szCs w:val="18"/>
        </w:rPr>
        <w:t>-</w:t>
      </w:r>
      <w:r w:rsidRPr="007B4813">
        <w:rPr>
          <w:rFonts w:ascii="Verdana" w:eastAsia="Arial" w:hAnsi="Verdana" w:cstheme="minorHAnsi"/>
          <w:sz w:val="18"/>
          <w:szCs w:val="18"/>
        </w:rPr>
        <w:t>fund</w:t>
      </w:r>
      <w:r w:rsidR="00A21A1B" w:rsidRPr="007B4813">
        <w:rPr>
          <w:rFonts w:ascii="Verdana" w:eastAsia="Arial" w:hAnsi="Verdana" w:cstheme="minorHAnsi"/>
          <w:sz w:val="18"/>
          <w:szCs w:val="18"/>
        </w:rPr>
        <w:t xml:space="preserve"> JP efforts </w:t>
      </w:r>
      <w:r w:rsidR="00954227" w:rsidRPr="007B4813">
        <w:rPr>
          <w:rFonts w:ascii="Verdana" w:eastAsia="Arial" w:hAnsi="Verdana" w:cstheme="minorHAnsi"/>
          <w:sz w:val="18"/>
          <w:szCs w:val="18"/>
        </w:rPr>
        <w:t>a</w:t>
      </w:r>
      <w:r w:rsidR="0051405F">
        <w:rPr>
          <w:rFonts w:ascii="Verdana" w:eastAsia="Arial" w:hAnsi="Verdana" w:cstheme="minorHAnsi"/>
          <w:sz w:val="18"/>
          <w:szCs w:val="18"/>
        </w:rPr>
        <w:t xml:space="preserve">nd </w:t>
      </w:r>
      <w:r w:rsidR="00252C4A" w:rsidRPr="007B4813">
        <w:rPr>
          <w:rFonts w:ascii="Verdana" w:eastAsia="Arial" w:hAnsi="Verdana" w:cstheme="minorHAnsi"/>
          <w:sz w:val="18"/>
          <w:szCs w:val="18"/>
        </w:rPr>
        <w:t>galvaniz</w:t>
      </w:r>
      <w:r w:rsidR="00E23971">
        <w:rPr>
          <w:rFonts w:ascii="Verdana" w:eastAsia="Arial" w:hAnsi="Verdana" w:cstheme="minorHAnsi"/>
          <w:sz w:val="18"/>
          <w:szCs w:val="18"/>
        </w:rPr>
        <w:t>ed</w:t>
      </w:r>
      <w:r w:rsidR="00252C4A" w:rsidRPr="007B4813">
        <w:rPr>
          <w:rFonts w:ascii="Verdana" w:eastAsia="Arial" w:hAnsi="Verdana" w:cstheme="minorHAnsi"/>
          <w:sz w:val="18"/>
          <w:szCs w:val="18"/>
        </w:rPr>
        <w:t xml:space="preserve"> additional programme engagement</w:t>
      </w:r>
      <w:r w:rsidR="0051405F">
        <w:rPr>
          <w:rFonts w:ascii="Verdana" w:eastAsia="Arial" w:hAnsi="Verdana" w:cstheme="minorHAnsi"/>
          <w:sz w:val="18"/>
          <w:szCs w:val="18"/>
        </w:rPr>
        <w:t>,</w:t>
      </w:r>
      <w:r w:rsidR="00252C4A" w:rsidRPr="007B4813">
        <w:rPr>
          <w:rFonts w:ascii="Verdana" w:eastAsia="Arial" w:hAnsi="Verdana" w:cstheme="minorHAnsi"/>
          <w:sz w:val="18"/>
          <w:szCs w:val="18"/>
        </w:rPr>
        <w:t xml:space="preserve"> such as through the EU-funded programme on </w:t>
      </w:r>
      <w:r w:rsidR="00F8086D" w:rsidRPr="007B4813">
        <w:rPr>
          <w:rFonts w:ascii="Verdana" w:eastAsia="Arial" w:hAnsi="Verdana" w:cstheme="minorHAnsi"/>
          <w:sz w:val="18"/>
          <w:szCs w:val="18"/>
        </w:rPr>
        <w:t>“Strengthening nexus coherence and responsiveness in the Palestinian social protection sector”</w:t>
      </w:r>
      <w:r w:rsidR="00BF09EC" w:rsidRPr="007B4813">
        <w:rPr>
          <w:rFonts w:ascii="Verdana" w:eastAsia="Arial" w:hAnsi="Verdana" w:cstheme="minorHAnsi"/>
          <w:sz w:val="18"/>
          <w:szCs w:val="18"/>
        </w:rPr>
        <w:t>. Discussions are also underway with the EU on the potential to take forward and continue funding the JP from 2023.</w:t>
      </w:r>
      <w:r w:rsidR="00E36F9C">
        <w:rPr>
          <w:rFonts w:ascii="Verdana" w:eastAsia="Arial" w:hAnsi="Verdana" w:cstheme="minorHAnsi"/>
          <w:sz w:val="18"/>
          <w:szCs w:val="18"/>
        </w:rPr>
        <w:t xml:space="preserve"> The ongoing joint work with the MOSD </w:t>
      </w:r>
      <w:r w:rsidR="00751D7C">
        <w:rPr>
          <w:rFonts w:ascii="Verdana" w:eastAsia="Arial" w:hAnsi="Verdana" w:cstheme="minorHAnsi"/>
          <w:sz w:val="18"/>
          <w:szCs w:val="18"/>
        </w:rPr>
        <w:t xml:space="preserve">enabled opportunities for discussion on other gaps within the national social protection system, which included the need for the development of more shock responsive social protection systems. UNICEF has also </w:t>
      </w:r>
      <w:r w:rsidR="00751D7C" w:rsidRPr="00A93AFB">
        <w:rPr>
          <w:rFonts w:ascii="Verdana" w:eastAsia="Arial" w:hAnsi="Verdana" w:cstheme="minorHAnsi"/>
          <w:sz w:val="18"/>
          <w:szCs w:val="18"/>
        </w:rPr>
        <w:t>mobili</w:t>
      </w:r>
      <w:r w:rsidR="00A93AFB" w:rsidRPr="00A93AFB">
        <w:rPr>
          <w:rFonts w:ascii="Verdana" w:eastAsia="Arial" w:hAnsi="Verdana" w:cstheme="minorHAnsi"/>
          <w:sz w:val="18"/>
          <w:szCs w:val="18"/>
        </w:rPr>
        <w:t>z</w:t>
      </w:r>
      <w:r w:rsidR="00751D7C" w:rsidRPr="00A93AFB">
        <w:rPr>
          <w:rFonts w:ascii="Verdana" w:eastAsia="Arial" w:hAnsi="Verdana" w:cstheme="minorHAnsi"/>
          <w:sz w:val="18"/>
          <w:szCs w:val="18"/>
        </w:rPr>
        <w:t>ed</w:t>
      </w:r>
      <w:r w:rsidR="00751D7C">
        <w:rPr>
          <w:rFonts w:ascii="Verdana" w:eastAsia="Arial" w:hAnsi="Verdana" w:cstheme="minorHAnsi"/>
          <w:sz w:val="18"/>
          <w:szCs w:val="18"/>
        </w:rPr>
        <w:t xml:space="preserve"> funding from the UK/FCDO and ECHO towards building a more Shock Responsive Social Protection system.</w:t>
      </w:r>
    </w:p>
    <w:p w14:paraId="15E5C0AE" w14:textId="77777777" w:rsidR="00A13FA4" w:rsidRPr="005471FE" w:rsidRDefault="00A13FA4" w:rsidP="005471FE"/>
    <w:p w14:paraId="36E4168A" w14:textId="446DB1EB" w:rsidR="00C92FED" w:rsidRPr="00403FBF" w:rsidRDefault="00C92FED" w:rsidP="00FB232A">
      <w:pPr>
        <w:pStyle w:val="Heading3"/>
        <w:rPr>
          <w:rFonts w:ascii="Verdana" w:hAnsi="Verdana" w:cs="Arial"/>
          <w:i/>
          <w:iCs/>
          <w:color w:val="0070C0"/>
          <w:sz w:val="18"/>
          <w:szCs w:val="18"/>
        </w:rPr>
      </w:pPr>
      <w:bookmarkStart w:id="26" w:name="_Toc120865122"/>
      <w:r>
        <w:rPr>
          <w:rFonts w:ascii="Verdana" w:hAnsi="Verdana" w:cs="Arial"/>
          <w:i/>
          <w:iCs/>
          <w:color w:val="0070C0"/>
          <w:sz w:val="18"/>
          <w:szCs w:val="18"/>
        </w:rPr>
        <w:t>Strategic meetings</w:t>
      </w:r>
      <w:bookmarkEnd w:id="26"/>
    </w:p>
    <w:p w14:paraId="54C97524" w14:textId="77777777" w:rsidR="00C92FED" w:rsidRPr="00F92A51" w:rsidRDefault="00C92FED" w:rsidP="00984CB1">
      <w:pPr>
        <w:rPr>
          <w:rFonts w:ascii="Verdana" w:hAnsi="Verdana" w:cs="Arial"/>
          <w:i/>
          <w:iCs/>
          <w:color w:val="000000" w:themeColor="text1"/>
          <w:sz w:val="18"/>
          <w:szCs w:val="18"/>
        </w:rPr>
      </w:pPr>
    </w:p>
    <w:tbl>
      <w:tblPr>
        <w:tblStyle w:val="TableGrid"/>
        <w:tblW w:w="0" w:type="auto"/>
        <w:tblLook w:val="04A0" w:firstRow="1" w:lastRow="0" w:firstColumn="1" w:lastColumn="0" w:noHBand="0" w:noVBand="1"/>
      </w:tblPr>
      <w:tblGrid>
        <w:gridCol w:w="2495"/>
        <w:gridCol w:w="830"/>
        <w:gridCol w:w="720"/>
        <w:gridCol w:w="5400"/>
      </w:tblGrid>
      <w:tr w:rsidR="00C92FED" w:rsidRPr="00F92A51" w14:paraId="121F04F1" w14:textId="77777777" w:rsidTr="00C155CE">
        <w:tc>
          <w:tcPr>
            <w:tcW w:w="2495" w:type="dxa"/>
          </w:tcPr>
          <w:p w14:paraId="4F9FC922" w14:textId="77777777" w:rsidR="00C92FED" w:rsidRPr="00F92A51" w:rsidRDefault="00C92FED" w:rsidP="00984CB1">
            <w:pPr>
              <w:rPr>
                <w:rFonts w:cs="Arial"/>
                <w:b/>
                <w:bCs/>
                <w:color w:val="000000" w:themeColor="text1"/>
                <w:sz w:val="18"/>
                <w:szCs w:val="18"/>
              </w:rPr>
            </w:pPr>
            <w:r w:rsidRPr="00F92A51">
              <w:rPr>
                <w:rFonts w:cs="Arial"/>
                <w:b/>
                <w:bCs/>
                <w:color w:val="000000" w:themeColor="text1"/>
                <w:sz w:val="18"/>
                <w:szCs w:val="18"/>
              </w:rPr>
              <w:t>Type of event</w:t>
            </w:r>
          </w:p>
        </w:tc>
        <w:tc>
          <w:tcPr>
            <w:tcW w:w="830" w:type="dxa"/>
          </w:tcPr>
          <w:p w14:paraId="3FF3FC23" w14:textId="77777777" w:rsidR="00C92FED" w:rsidRPr="00F92A51" w:rsidRDefault="00C92FED" w:rsidP="00984CB1">
            <w:pPr>
              <w:rPr>
                <w:rFonts w:cs="Arial"/>
                <w:b/>
                <w:bCs/>
                <w:color w:val="000000" w:themeColor="text1"/>
                <w:sz w:val="18"/>
                <w:szCs w:val="18"/>
              </w:rPr>
            </w:pPr>
            <w:r w:rsidRPr="00F92A51">
              <w:rPr>
                <w:rFonts w:cs="Arial"/>
                <w:b/>
                <w:bCs/>
                <w:color w:val="000000" w:themeColor="text1"/>
                <w:sz w:val="18"/>
                <w:szCs w:val="18"/>
              </w:rPr>
              <w:t>Yes</w:t>
            </w:r>
          </w:p>
        </w:tc>
        <w:tc>
          <w:tcPr>
            <w:tcW w:w="720" w:type="dxa"/>
          </w:tcPr>
          <w:p w14:paraId="0E1C9BF1" w14:textId="77777777" w:rsidR="00C92FED" w:rsidRPr="00F92A51" w:rsidRDefault="00C92FED" w:rsidP="00984CB1">
            <w:pPr>
              <w:rPr>
                <w:rFonts w:cs="Arial"/>
                <w:b/>
                <w:bCs/>
                <w:color w:val="000000" w:themeColor="text1"/>
                <w:sz w:val="18"/>
                <w:szCs w:val="18"/>
              </w:rPr>
            </w:pPr>
            <w:r w:rsidRPr="00F92A51">
              <w:rPr>
                <w:rFonts w:cs="Arial"/>
                <w:b/>
                <w:bCs/>
                <w:color w:val="000000" w:themeColor="text1"/>
                <w:sz w:val="18"/>
                <w:szCs w:val="18"/>
              </w:rPr>
              <w:t>No</w:t>
            </w:r>
          </w:p>
        </w:tc>
        <w:tc>
          <w:tcPr>
            <w:tcW w:w="5400" w:type="dxa"/>
          </w:tcPr>
          <w:p w14:paraId="7A971C21" w14:textId="77777777" w:rsidR="00C92FED" w:rsidRPr="00F92A51" w:rsidRDefault="00C92FED" w:rsidP="00984CB1">
            <w:pPr>
              <w:rPr>
                <w:rFonts w:cs="Arial"/>
                <w:b/>
                <w:bCs/>
                <w:color w:val="000000" w:themeColor="text1"/>
                <w:sz w:val="18"/>
                <w:szCs w:val="18"/>
              </w:rPr>
            </w:pPr>
            <w:r>
              <w:rPr>
                <w:rFonts w:cs="Arial"/>
                <w:b/>
                <w:bCs/>
                <w:color w:val="000000" w:themeColor="text1"/>
                <w:sz w:val="18"/>
                <w:szCs w:val="18"/>
              </w:rPr>
              <w:t>Description/</w:t>
            </w:r>
            <w:r w:rsidRPr="00F92A51">
              <w:rPr>
                <w:rFonts w:cs="Arial"/>
                <w:b/>
                <w:bCs/>
                <w:color w:val="000000" w:themeColor="text1"/>
                <w:sz w:val="18"/>
                <w:szCs w:val="18"/>
              </w:rPr>
              <w:t>Comments</w:t>
            </w:r>
          </w:p>
        </w:tc>
      </w:tr>
      <w:tr w:rsidR="00C92FED" w:rsidRPr="00F92A51" w14:paraId="33487FA3" w14:textId="77777777" w:rsidTr="00C155CE">
        <w:tc>
          <w:tcPr>
            <w:tcW w:w="2495" w:type="dxa"/>
          </w:tcPr>
          <w:p w14:paraId="4B0D5B34" w14:textId="00CF4BB4" w:rsidR="00C92FED" w:rsidRPr="00F92A51" w:rsidRDefault="00C92FED" w:rsidP="00984CB1">
            <w:pPr>
              <w:rPr>
                <w:rFonts w:cs="Arial"/>
                <w:color w:val="000000" w:themeColor="text1"/>
                <w:sz w:val="18"/>
                <w:szCs w:val="18"/>
              </w:rPr>
            </w:pPr>
            <w:r>
              <w:rPr>
                <w:rFonts w:cs="Arial"/>
                <w:color w:val="000000" w:themeColor="text1"/>
                <w:sz w:val="18"/>
                <w:szCs w:val="18"/>
              </w:rPr>
              <w:t xml:space="preserve">Annual </w:t>
            </w:r>
            <w:r w:rsidRPr="00F92A51">
              <w:rPr>
                <w:rFonts w:cs="Arial"/>
                <w:color w:val="000000" w:themeColor="text1"/>
                <w:sz w:val="18"/>
                <w:szCs w:val="18"/>
              </w:rPr>
              <w:t xml:space="preserve">JP </w:t>
            </w:r>
            <w:r>
              <w:rPr>
                <w:rFonts w:cs="Arial"/>
                <w:color w:val="000000" w:themeColor="text1"/>
                <w:sz w:val="18"/>
                <w:szCs w:val="18"/>
              </w:rPr>
              <w:t>development partners’/</w:t>
            </w:r>
            <w:r w:rsidRPr="00F92A51">
              <w:rPr>
                <w:rFonts w:cs="Arial"/>
                <w:color w:val="000000" w:themeColor="text1"/>
                <w:sz w:val="18"/>
                <w:szCs w:val="18"/>
              </w:rPr>
              <w:t>donors</w:t>
            </w:r>
            <w:r>
              <w:rPr>
                <w:rFonts w:cs="Arial"/>
                <w:color w:val="000000" w:themeColor="text1"/>
                <w:sz w:val="18"/>
                <w:szCs w:val="18"/>
              </w:rPr>
              <w:t>’</w:t>
            </w:r>
            <w:r w:rsidRPr="00F92A51">
              <w:rPr>
                <w:rFonts w:cs="Arial"/>
                <w:color w:val="000000" w:themeColor="text1"/>
                <w:sz w:val="18"/>
                <w:szCs w:val="18"/>
              </w:rPr>
              <w:t xml:space="preserve"> event</w:t>
            </w:r>
          </w:p>
        </w:tc>
        <w:tc>
          <w:tcPr>
            <w:tcW w:w="830" w:type="dxa"/>
          </w:tcPr>
          <w:p w14:paraId="5A70C8EF" w14:textId="79C3EA16" w:rsidR="00C92FED" w:rsidRPr="00F92A51" w:rsidRDefault="00C749CE" w:rsidP="00984CB1">
            <w:pPr>
              <w:rPr>
                <w:rFonts w:cs="Arial"/>
                <w:i/>
                <w:iCs/>
                <w:color w:val="000000" w:themeColor="text1"/>
                <w:sz w:val="18"/>
                <w:szCs w:val="18"/>
              </w:rPr>
            </w:pPr>
            <w:r>
              <w:rPr>
                <w:color w:val="000000" w:themeColor="text1"/>
                <w:sz w:val="18"/>
                <w:szCs w:val="18"/>
              </w:rPr>
              <w:fldChar w:fldCharType="begin">
                <w:ffData>
                  <w:name w:val="Check1"/>
                  <w:enabled/>
                  <w:calcOnExit w:val="0"/>
                  <w:checkBox>
                    <w:sizeAuto/>
                    <w:default w:val="1"/>
                  </w:checkBox>
                </w:ffData>
              </w:fldChar>
            </w:r>
            <w:bookmarkStart w:id="27" w:name="Check1"/>
            <w:r>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Pr>
                <w:color w:val="000000" w:themeColor="text1"/>
                <w:sz w:val="18"/>
                <w:szCs w:val="18"/>
              </w:rPr>
              <w:fldChar w:fldCharType="end"/>
            </w:r>
            <w:bookmarkEnd w:id="27"/>
          </w:p>
        </w:tc>
        <w:tc>
          <w:tcPr>
            <w:tcW w:w="720" w:type="dxa"/>
          </w:tcPr>
          <w:p w14:paraId="33D95A02" w14:textId="77777777" w:rsidR="00C92FED" w:rsidRPr="00F92A51" w:rsidRDefault="00C92FED" w:rsidP="00984CB1">
            <w:pPr>
              <w:rPr>
                <w:rFonts w:cs="Arial"/>
                <w:i/>
                <w:iCs/>
                <w:color w:val="000000" w:themeColor="text1"/>
                <w:sz w:val="18"/>
                <w:szCs w:val="18"/>
              </w:rPr>
            </w:pPr>
            <w:r w:rsidRPr="00F92A51">
              <w:rPr>
                <w:color w:val="000000" w:themeColor="text1"/>
                <w:sz w:val="18"/>
                <w:szCs w:val="18"/>
              </w:rPr>
              <w:fldChar w:fldCharType="begin">
                <w:ffData>
                  <w:name w:val="Check1"/>
                  <w:enabled/>
                  <w:calcOnExit w:val="0"/>
                  <w:checkBox>
                    <w:sizeAuto/>
                    <w:default w:val="0"/>
                    <w:checked w:val="0"/>
                  </w:checkBox>
                </w:ffData>
              </w:fldChar>
            </w:r>
            <w:r w:rsidRPr="00F92A51">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F92A51">
              <w:rPr>
                <w:color w:val="000000" w:themeColor="text1"/>
                <w:sz w:val="18"/>
                <w:szCs w:val="18"/>
              </w:rPr>
              <w:fldChar w:fldCharType="end"/>
            </w:r>
          </w:p>
        </w:tc>
        <w:tc>
          <w:tcPr>
            <w:tcW w:w="5400" w:type="dxa"/>
          </w:tcPr>
          <w:p w14:paraId="345EC8C2" w14:textId="2714C913" w:rsidR="00C92FED" w:rsidRPr="00BF09EC" w:rsidRDefault="00C749CE" w:rsidP="00984CB1">
            <w:pPr>
              <w:rPr>
                <w:rFonts w:cs="Arial"/>
                <w:color w:val="000000" w:themeColor="text1"/>
                <w:sz w:val="18"/>
                <w:szCs w:val="18"/>
              </w:rPr>
            </w:pPr>
            <w:r w:rsidRPr="00BF09EC">
              <w:rPr>
                <w:rFonts w:cs="Arial"/>
                <w:color w:val="auto"/>
                <w:sz w:val="18"/>
                <w:szCs w:val="18"/>
              </w:rPr>
              <w:t>Donors’ meeting held 26 January 2021 with staff from local missions / global development donors to SDG</w:t>
            </w:r>
            <w:r w:rsidR="007A562B">
              <w:rPr>
                <w:rFonts w:cs="Arial"/>
                <w:color w:val="auto"/>
                <w:sz w:val="18"/>
                <w:szCs w:val="18"/>
              </w:rPr>
              <w:t>-F</w:t>
            </w:r>
            <w:r w:rsidRPr="00BF09EC">
              <w:rPr>
                <w:rFonts w:cs="Arial"/>
                <w:color w:val="auto"/>
                <w:sz w:val="18"/>
                <w:szCs w:val="18"/>
              </w:rPr>
              <w:t xml:space="preserve"> (EU, Italy, Spain, etc.).</w:t>
            </w:r>
          </w:p>
        </w:tc>
      </w:tr>
      <w:tr w:rsidR="0009071A" w:rsidRPr="00F92A51" w14:paraId="761A7B0E" w14:textId="77777777" w:rsidTr="00C155CE">
        <w:tc>
          <w:tcPr>
            <w:tcW w:w="2495" w:type="dxa"/>
          </w:tcPr>
          <w:p w14:paraId="2378CE96" w14:textId="4A6E1401" w:rsidR="0009071A" w:rsidRDefault="0009071A" w:rsidP="00984CB1">
            <w:pPr>
              <w:rPr>
                <w:rFonts w:cs="Arial"/>
                <w:color w:val="000000" w:themeColor="text1"/>
                <w:sz w:val="18"/>
                <w:szCs w:val="18"/>
              </w:rPr>
            </w:pPr>
            <w:r>
              <w:rPr>
                <w:rFonts w:cs="Arial"/>
                <w:color w:val="000000" w:themeColor="text1"/>
                <w:sz w:val="18"/>
                <w:szCs w:val="18"/>
              </w:rPr>
              <w:t>Final JP event (closing)</w:t>
            </w:r>
          </w:p>
        </w:tc>
        <w:tc>
          <w:tcPr>
            <w:tcW w:w="830" w:type="dxa"/>
          </w:tcPr>
          <w:p w14:paraId="6C9A1426" w14:textId="28666397" w:rsidR="0009071A" w:rsidRPr="00F92A51" w:rsidRDefault="0009071A" w:rsidP="00984CB1">
            <w:pPr>
              <w:rPr>
                <w:color w:val="000000" w:themeColor="text1"/>
                <w:sz w:val="18"/>
                <w:szCs w:val="18"/>
              </w:rPr>
            </w:pPr>
            <w:r w:rsidRPr="00F92A51">
              <w:rPr>
                <w:color w:val="000000" w:themeColor="text1"/>
                <w:sz w:val="18"/>
                <w:szCs w:val="18"/>
              </w:rPr>
              <w:fldChar w:fldCharType="begin">
                <w:ffData>
                  <w:name w:val="Check1"/>
                  <w:enabled/>
                  <w:calcOnExit w:val="0"/>
                  <w:checkBox>
                    <w:sizeAuto/>
                    <w:default w:val="0"/>
                    <w:checked w:val="0"/>
                  </w:checkBox>
                </w:ffData>
              </w:fldChar>
            </w:r>
            <w:r w:rsidRPr="00F92A51">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F92A51">
              <w:rPr>
                <w:color w:val="000000" w:themeColor="text1"/>
                <w:sz w:val="18"/>
                <w:szCs w:val="18"/>
              </w:rPr>
              <w:fldChar w:fldCharType="end"/>
            </w:r>
          </w:p>
        </w:tc>
        <w:tc>
          <w:tcPr>
            <w:tcW w:w="720" w:type="dxa"/>
          </w:tcPr>
          <w:p w14:paraId="6E03F6D4" w14:textId="7B0766F0" w:rsidR="0009071A" w:rsidRPr="00F92A51" w:rsidRDefault="0009071A" w:rsidP="00984CB1">
            <w:pPr>
              <w:rPr>
                <w:color w:val="000000" w:themeColor="text1"/>
                <w:sz w:val="18"/>
                <w:szCs w:val="18"/>
              </w:rPr>
            </w:pPr>
            <w:r w:rsidRPr="00F92A51">
              <w:rPr>
                <w:color w:val="000000" w:themeColor="text1"/>
                <w:sz w:val="18"/>
                <w:szCs w:val="18"/>
              </w:rPr>
              <w:fldChar w:fldCharType="begin">
                <w:ffData>
                  <w:name w:val="Check1"/>
                  <w:enabled/>
                  <w:calcOnExit w:val="0"/>
                  <w:checkBox>
                    <w:sizeAuto/>
                    <w:default w:val="0"/>
                    <w:checked w:val="0"/>
                  </w:checkBox>
                </w:ffData>
              </w:fldChar>
            </w:r>
            <w:r w:rsidRPr="00F92A51">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F92A51">
              <w:rPr>
                <w:color w:val="000000" w:themeColor="text1"/>
                <w:sz w:val="18"/>
                <w:szCs w:val="18"/>
              </w:rPr>
              <w:fldChar w:fldCharType="end"/>
            </w:r>
          </w:p>
        </w:tc>
        <w:tc>
          <w:tcPr>
            <w:tcW w:w="5400" w:type="dxa"/>
          </w:tcPr>
          <w:p w14:paraId="29211B21" w14:textId="77777777" w:rsidR="0009071A" w:rsidRPr="00F92A51" w:rsidRDefault="0009071A" w:rsidP="00984CB1">
            <w:pPr>
              <w:rPr>
                <w:rFonts w:cs="Arial"/>
                <w:i/>
                <w:iCs/>
                <w:color w:val="000000" w:themeColor="text1"/>
                <w:sz w:val="18"/>
                <w:szCs w:val="18"/>
              </w:rPr>
            </w:pPr>
          </w:p>
        </w:tc>
      </w:tr>
      <w:tr w:rsidR="0009071A" w:rsidRPr="00F92A51" w14:paraId="648D07B4" w14:textId="77777777" w:rsidTr="00C155CE">
        <w:tc>
          <w:tcPr>
            <w:tcW w:w="2495" w:type="dxa"/>
          </w:tcPr>
          <w:p w14:paraId="7F555CCA" w14:textId="77777777" w:rsidR="0009071A" w:rsidRDefault="0009071A" w:rsidP="00984CB1">
            <w:pPr>
              <w:rPr>
                <w:rFonts w:cs="Arial"/>
                <w:color w:val="000000" w:themeColor="text1"/>
                <w:sz w:val="18"/>
                <w:szCs w:val="18"/>
              </w:rPr>
            </w:pPr>
            <w:r>
              <w:rPr>
                <w:rFonts w:cs="Arial"/>
                <w:color w:val="000000" w:themeColor="text1"/>
                <w:sz w:val="18"/>
                <w:szCs w:val="18"/>
              </w:rPr>
              <w:t>Other strategic events</w:t>
            </w:r>
          </w:p>
        </w:tc>
        <w:tc>
          <w:tcPr>
            <w:tcW w:w="830" w:type="dxa"/>
          </w:tcPr>
          <w:p w14:paraId="08D5A3A7" w14:textId="77777777" w:rsidR="0009071A" w:rsidRPr="00F92A51" w:rsidRDefault="0009071A" w:rsidP="00984CB1">
            <w:pPr>
              <w:rPr>
                <w:color w:val="000000" w:themeColor="text1"/>
                <w:sz w:val="18"/>
                <w:szCs w:val="18"/>
              </w:rPr>
            </w:pPr>
            <w:r w:rsidRPr="00F92A51">
              <w:rPr>
                <w:color w:val="000000" w:themeColor="text1"/>
                <w:sz w:val="18"/>
                <w:szCs w:val="18"/>
              </w:rPr>
              <w:fldChar w:fldCharType="begin">
                <w:ffData>
                  <w:name w:val="Check1"/>
                  <w:enabled/>
                  <w:calcOnExit w:val="0"/>
                  <w:checkBox>
                    <w:sizeAuto/>
                    <w:default w:val="0"/>
                    <w:checked w:val="0"/>
                  </w:checkBox>
                </w:ffData>
              </w:fldChar>
            </w:r>
            <w:r w:rsidRPr="00F92A51">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F92A51">
              <w:rPr>
                <w:color w:val="000000" w:themeColor="text1"/>
                <w:sz w:val="18"/>
                <w:szCs w:val="18"/>
              </w:rPr>
              <w:fldChar w:fldCharType="end"/>
            </w:r>
          </w:p>
        </w:tc>
        <w:tc>
          <w:tcPr>
            <w:tcW w:w="720" w:type="dxa"/>
          </w:tcPr>
          <w:p w14:paraId="06F3F14C" w14:textId="77777777" w:rsidR="0009071A" w:rsidRPr="00F92A51" w:rsidRDefault="0009071A" w:rsidP="00984CB1">
            <w:pPr>
              <w:rPr>
                <w:color w:val="000000" w:themeColor="text1"/>
                <w:sz w:val="18"/>
                <w:szCs w:val="18"/>
              </w:rPr>
            </w:pPr>
            <w:r w:rsidRPr="00F92A51">
              <w:rPr>
                <w:color w:val="000000" w:themeColor="text1"/>
                <w:sz w:val="18"/>
                <w:szCs w:val="18"/>
              </w:rPr>
              <w:fldChar w:fldCharType="begin">
                <w:ffData>
                  <w:name w:val="Check1"/>
                  <w:enabled/>
                  <w:calcOnExit w:val="0"/>
                  <w:checkBox>
                    <w:sizeAuto/>
                    <w:default w:val="0"/>
                    <w:checked w:val="0"/>
                  </w:checkBox>
                </w:ffData>
              </w:fldChar>
            </w:r>
            <w:r w:rsidRPr="00F92A51">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F92A51">
              <w:rPr>
                <w:color w:val="000000" w:themeColor="text1"/>
                <w:sz w:val="18"/>
                <w:szCs w:val="18"/>
              </w:rPr>
              <w:fldChar w:fldCharType="end"/>
            </w:r>
          </w:p>
        </w:tc>
        <w:tc>
          <w:tcPr>
            <w:tcW w:w="5400" w:type="dxa"/>
          </w:tcPr>
          <w:p w14:paraId="577CA9DA" w14:textId="77777777" w:rsidR="0009071A" w:rsidRPr="00F92A51" w:rsidRDefault="0009071A" w:rsidP="00984CB1">
            <w:pPr>
              <w:rPr>
                <w:rFonts w:cs="Arial"/>
                <w:i/>
                <w:iCs/>
                <w:color w:val="000000" w:themeColor="text1"/>
                <w:sz w:val="18"/>
                <w:szCs w:val="18"/>
              </w:rPr>
            </w:pPr>
          </w:p>
        </w:tc>
      </w:tr>
    </w:tbl>
    <w:p w14:paraId="47F6252B" w14:textId="77777777" w:rsidR="00C92FED" w:rsidRDefault="00C92FED" w:rsidP="00984CB1">
      <w:pPr>
        <w:rPr>
          <w:rFonts w:ascii="Verdana" w:hAnsi="Verdana" w:cs="Arial"/>
          <w:color w:val="C45911" w:themeColor="accent2" w:themeShade="BF"/>
          <w:sz w:val="18"/>
          <w:szCs w:val="18"/>
        </w:rPr>
      </w:pPr>
    </w:p>
    <w:p w14:paraId="48FCBA49" w14:textId="77777777" w:rsidR="00C92FED" w:rsidRPr="00403FBF" w:rsidRDefault="00C92FED" w:rsidP="00FB232A">
      <w:pPr>
        <w:pStyle w:val="Heading3"/>
        <w:rPr>
          <w:rFonts w:ascii="Verdana" w:hAnsi="Verdana" w:cs="Arial"/>
          <w:i/>
          <w:iCs/>
          <w:color w:val="0070C0"/>
          <w:sz w:val="18"/>
          <w:szCs w:val="18"/>
        </w:rPr>
      </w:pPr>
      <w:bookmarkStart w:id="28" w:name="_Toc120865123"/>
      <w:r>
        <w:rPr>
          <w:rFonts w:ascii="Verdana" w:hAnsi="Verdana" w:cs="Arial"/>
          <w:i/>
          <w:iCs/>
          <w:color w:val="0070C0"/>
          <w:sz w:val="18"/>
          <w:szCs w:val="18"/>
        </w:rPr>
        <w:t>Innovation, learning and sharing</w:t>
      </w:r>
      <w:bookmarkEnd w:id="28"/>
    </w:p>
    <w:p w14:paraId="063704D1" w14:textId="1433AA5F" w:rsidR="00674060" w:rsidRDefault="00714E35" w:rsidP="008C39FC">
      <w:pPr>
        <w:jc w:val="both"/>
        <w:rPr>
          <w:rFonts w:ascii="Verdana" w:eastAsia="Arial" w:hAnsi="Verdana" w:cstheme="minorHAnsi"/>
          <w:sz w:val="18"/>
          <w:szCs w:val="18"/>
        </w:rPr>
      </w:pPr>
      <w:r w:rsidRPr="007B4813">
        <w:rPr>
          <w:rFonts w:ascii="Verdana" w:eastAsia="Arial" w:hAnsi="Verdana" w:cstheme="minorHAnsi"/>
          <w:sz w:val="18"/>
          <w:szCs w:val="18"/>
        </w:rPr>
        <w:t>The</w:t>
      </w:r>
      <w:r w:rsidR="00A00498" w:rsidRPr="007B4813">
        <w:rPr>
          <w:rFonts w:ascii="Verdana" w:eastAsia="Arial" w:hAnsi="Verdana" w:cstheme="minorHAnsi"/>
          <w:sz w:val="18"/>
          <w:szCs w:val="18"/>
        </w:rPr>
        <w:t xml:space="preserve"> PUNOs regularly shared updates, feedback and lessons learned through technical team meetings and the steering committee meetings for the JP and the consultative meetings it had with other stakeholders such as the government</w:t>
      </w:r>
      <w:r w:rsidR="002A22E7">
        <w:rPr>
          <w:rFonts w:ascii="Verdana" w:eastAsia="Arial" w:hAnsi="Verdana" w:cstheme="minorHAnsi"/>
          <w:sz w:val="18"/>
          <w:szCs w:val="18"/>
        </w:rPr>
        <w:t xml:space="preserve">, </w:t>
      </w:r>
      <w:r w:rsidR="00A00498" w:rsidRPr="007B4813">
        <w:rPr>
          <w:rFonts w:ascii="Verdana" w:eastAsia="Arial" w:hAnsi="Verdana" w:cstheme="minorHAnsi"/>
          <w:sz w:val="18"/>
          <w:szCs w:val="18"/>
        </w:rPr>
        <w:t>the EU and the World Bank.</w:t>
      </w:r>
      <w:r w:rsidR="008C39FC">
        <w:rPr>
          <w:rFonts w:ascii="Verdana" w:eastAsia="Arial" w:hAnsi="Verdana" w:cstheme="minorHAnsi"/>
          <w:sz w:val="18"/>
          <w:szCs w:val="18"/>
        </w:rPr>
        <w:t xml:space="preserve"> </w:t>
      </w:r>
      <w:r w:rsidR="00F33A3F" w:rsidRPr="007B4813">
        <w:rPr>
          <w:rFonts w:ascii="Verdana" w:eastAsia="Arial" w:hAnsi="Verdana" w:cstheme="minorHAnsi"/>
          <w:sz w:val="18"/>
          <w:szCs w:val="18"/>
        </w:rPr>
        <w:t xml:space="preserve">Highlights of </w:t>
      </w:r>
      <w:r w:rsidR="00F52DB8" w:rsidRPr="007B4813">
        <w:rPr>
          <w:rFonts w:ascii="Verdana" w:eastAsia="Arial" w:hAnsi="Verdana" w:cstheme="minorHAnsi"/>
          <w:sz w:val="18"/>
          <w:szCs w:val="18"/>
        </w:rPr>
        <w:t>work include findings on analysis of key issues such as how to strengthen social assistance targeting, building on lessons from the current Proxy Means Testing approach, and more analysis to define and cost ser</w:t>
      </w:r>
      <w:r w:rsidR="00A300B3" w:rsidRPr="007B4813">
        <w:rPr>
          <w:rFonts w:ascii="Verdana" w:eastAsia="Arial" w:hAnsi="Verdana" w:cstheme="minorHAnsi"/>
          <w:sz w:val="18"/>
          <w:szCs w:val="18"/>
        </w:rPr>
        <w:t xml:space="preserve">vice packages for OP and </w:t>
      </w:r>
      <w:r w:rsidR="00CF4C11">
        <w:rPr>
          <w:rFonts w:ascii="Verdana" w:eastAsia="Arial" w:hAnsi="Verdana" w:cstheme="minorHAnsi"/>
          <w:sz w:val="18"/>
          <w:szCs w:val="18"/>
        </w:rPr>
        <w:t>PWD</w:t>
      </w:r>
      <w:r w:rsidR="00A300B3" w:rsidRPr="007B4813">
        <w:rPr>
          <w:rFonts w:ascii="Verdana" w:eastAsia="Arial" w:hAnsi="Verdana" w:cstheme="minorHAnsi"/>
          <w:sz w:val="18"/>
          <w:szCs w:val="18"/>
        </w:rPr>
        <w:t xml:space="preserve">. </w:t>
      </w:r>
      <w:r w:rsidR="008D4598" w:rsidRPr="007B4813">
        <w:rPr>
          <w:rFonts w:ascii="Verdana" w:eastAsia="Arial" w:hAnsi="Verdana" w:cstheme="minorHAnsi"/>
          <w:sz w:val="18"/>
          <w:szCs w:val="18"/>
        </w:rPr>
        <w:t>Multi-stakeholder events have been held to discuss findings and the way forwards.</w:t>
      </w:r>
    </w:p>
    <w:p w14:paraId="6C7AD438" w14:textId="77777777" w:rsidR="00674060" w:rsidRDefault="00674060">
      <w:pPr>
        <w:rPr>
          <w:rFonts w:ascii="Verdana" w:eastAsia="Arial" w:hAnsi="Verdana" w:cstheme="minorHAnsi"/>
          <w:sz w:val="18"/>
          <w:szCs w:val="18"/>
        </w:rPr>
      </w:pPr>
      <w:r>
        <w:rPr>
          <w:rFonts w:ascii="Verdana" w:eastAsia="Arial" w:hAnsi="Verdana" w:cstheme="minorHAnsi"/>
          <w:sz w:val="18"/>
          <w:szCs w:val="18"/>
        </w:rPr>
        <w:br w:type="page"/>
      </w:r>
    </w:p>
    <w:p w14:paraId="39FAC65B" w14:textId="5DA45A10" w:rsidR="00C92FED" w:rsidRPr="00932823" w:rsidRDefault="00C92FED" w:rsidP="00971A1E">
      <w:pPr>
        <w:pStyle w:val="Heading1"/>
        <w:rPr>
          <w:rFonts w:ascii="Verdana" w:hAnsi="Verdana" w:cs="Arial"/>
          <w:b/>
          <w:bCs/>
          <w:color w:val="0070C0"/>
          <w:sz w:val="24"/>
          <w:szCs w:val="24"/>
        </w:rPr>
      </w:pPr>
      <w:bookmarkStart w:id="29" w:name="_Toc120865124"/>
      <w:r>
        <w:rPr>
          <w:rFonts w:ascii="Verdana" w:hAnsi="Verdana" w:cs="Arial"/>
          <w:b/>
          <w:bCs/>
          <w:color w:val="0070C0"/>
          <w:sz w:val="24"/>
          <w:szCs w:val="24"/>
        </w:rPr>
        <w:lastRenderedPageBreak/>
        <w:t>II</w:t>
      </w:r>
      <w:r w:rsidRPr="00F04A43">
        <w:rPr>
          <w:rFonts w:ascii="Verdana" w:hAnsi="Verdana" w:cs="Arial"/>
          <w:b/>
          <w:bCs/>
          <w:color w:val="0070C0"/>
          <w:sz w:val="24"/>
          <w:szCs w:val="24"/>
        </w:rPr>
        <w:t xml:space="preserve">. </w:t>
      </w:r>
      <w:r w:rsidR="005B065C">
        <w:rPr>
          <w:rFonts w:ascii="Verdana" w:hAnsi="Verdana" w:cs="Arial"/>
          <w:b/>
          <w:bCs/>
          <w:color w:val="0070C0"/>
          <w:sz w:val="24"/>
          <w:szCs w:val="24"/>
        </w:rPr>
        <w:t>Final</w:t>
      </w:r>
      <w:r w:rsidRPr="00F04A43">
        <w:rPr>
          <w:rFonts w:ascii="Verdana" w:hAnsi="Verdana" w:cs="Arial"/>
          <w:b/>
          <w:bCs/>
          <w:color w:val="0070C0"/>
          <w:sz w:val="24"/>
          <w:szCs w:val="24"/>
        </w:rPr>
        <w:t xml:space="preserve"> Results</w:t>
      </w:r>
      <w:bookmarkEnd w:id="29"/>
      <w:r w:rsidRPr="00F04A43">
        <w:rPr>
          <w:rFonts w:ascii="Verdana" w:hAnsi="Verdana" w:cs="Arial"/>
          <w:b/>
          <w:bCs/>
          <w:color w:val="0070C0"/>
          <w:sz w:val="24"/>
          <w:szCs w:val="24"/>
        </w:rPr>
        <w:t xml:space="preserve"> </w:t>
      </w:r>
    </w:p>
    <w:p w14:paraId="1C3E19D5" w14:textId="77777777" w:rsidR="00314CCC" w:rsidRDefault="00314CCC" w:rsidP="00984CB1">
      <w:pPr>
        <w:rPr>
          <w:rFonts w:ascii="Verdana" w:hAnsi="Verdana" w:cs="Arial"/>
          <w:color w:val="000000" w:themeColor="text1"/>
          <w:sz w:val="18"/>
          <w:szCs w:val="18"/>
        </w:rPr>
      </w:pPr>
    </w:p>
    <w:p w14:paraId="6B22197E" w14:textId="77777777" w:rsidR="00C92FED" w:rsidRPr="009C2D13" w:rsidRDefault="00C92FED" w:rsidP="00971A1E">
      <w:pPr>
        <w:pStyle w:val="Heading3"/>
        <w:rPr>
          <w:rFonts w:ascii="Verdana" w:hAnsi="Verdana" w:cs="Arial"/>
          <w:i/>
          <w:iCs/>
          <w:color w:val="0070C0"/>
          <w:sz w:val="18"/>
          <w:szCs w:val="18"/>
        </w:rPr>
      </w:pPr>
      <w:bookmarkStart w:id="30" w:name="_Toc120865125"/>
      <w:r>
        <w:rPr>
          <w:rFonts w:ascii="Verdana" w:hAnsi="Verdana" w:cs="Arial"/>
          <w:i/>
          <w:iCs/>
          <w:color w:val="0070C0"/>
          <w:sz w:val="18"/>
          <w:szCs w:val="18"/>
        </w:rPr>
        <w:t>Overall progress</w:t>
      </w:r>
      <w:bookmarkEnd w:id="30"/>
      <w:r>
        <w:rPr>
          <w:rFonts w:ascii="Verdana" w:hAnsi="Verdana" w:cs="Arial"/>
          <w:i/>
          <w:iCs/>
          <w:color w:val="0070C0"/>
          <w:sz w:val="18"/>
          <w:szCs w:val="18"/>
        </w:rPr>
        <w:t xml:space="preserve"> </w:t>
      </w:r>
    </w:p>
    <w:p w14:paraId="1B2C6910" w14:textId="34AF1900" w:rsidR="00C92FED" w:rsidRPr="009C2D13" w:rsidRDefault="00C92FED" w:rsidP="00984CB1">
      <w:pPr>
        <w:rPr>
          <w:rFonts w:ascii="Verdana" w:hAnsi="Verdana"/>
          <w:sz w:val="18"/>
          <w:szCs w:val="18"/>
        </w:rPr>
      </w:pPr>
      <w:r w:rsidRPr="009C2D13">
        <w:rPr>
          <w:rFonts w:ascii="Verdana" w:hAnsi="Verdana"/>
          <w:sz w:val="18"/>
          <w:szCs w:val="18"/>
        </w:rPr>
        <w:fldChar w:fldCharType="begin">
          <w:ffData>
            <w:name w:val="Check8"/>
            <w:enabled/>
            <w:calcOnExit w:val="0"/>
            <w:checkBox>
              <w:sizeAuto/>
              <w:default w:val="0"/>
            </w:checkBox>
          </w:ffData>
        </w:fldChar>
      </w:r>
      <w:r w:rsidRPr="009C2D13">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9C2D13">
        <w:rPr>
          <w:rFonts w:ascii="Verdana" w:hAnsi="Verdana"/>
          <w:sz w:val="18"/>
          <w:szCs w:val="18"/>
        </w:rPr>
        <w:fldChar w:fldCharType="end"/>
      </w:r>
      <w:r w:rsidRPr="009C2D13">
        <w:rPr>
          <w:rFonts w:ascii="Verdana" w:hAnsi="Verdana"/>
          <w:sz w:val="18"/>
          <w:szCs w:val="18"/>
        </w:rPr>
        <w:t xml:space="preserve"> </w:t>
      </w:r>
      <w:r w:rsidR="0009071A">
        <w:rPr>
          <w:rFonts w:ascii="Verdana" w:hAnsi="Verdana"/>
          <w:sz w:val="18"/>
          <w:szCs w:val="18"/>
        </w:rPr>
        <w:t>All expected results achieved</w:t>
      </w:r>
    </w:p>
    <w:p w14:paraId="11C75213" w14:textId="7EE802C8" w:rsidR="00C92FED" w:rsidRPr="009C2D13" w:rsidRDefault="00FA479A" w:rsidP="00984CB1">
      <w:pPr>
        <w:rPr>
          <w:rFonts w:ascii="Verdana" w:hAnsi="Verdana"/>
          <w:sz w:val="18"/>
          <w:szCs w:val="18"/>
        </w:rPr>
      </w:pPr>
      <w:r>
        <w:rPr>
          <w:rFonts w:ascii="Verdana" w:hAnsi="Verdana"/>
          <w:sz w:val="18"/>
          <w:szCs w:val="18"/>
        </w:rPr>
        <w:fldChar w:fldCharType="begin">
          <w:ffData>
            <w:name w:val="Check9"/>
            <w:enabled/>
            <w:calcOnExit w:val="0"/>
            <w:checkBox>
              <w:sizeAuto/>
              <w:default w:val="1"/>
            </w:checkBox>
          </w:ffData>
        </w:fldChar>
      </w:r>
      <w:bookmarkStart w:id="31" w:name="Check9"/>
      <w:r>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Pr>
          <w:rFonts w:ascii="Verdana" w:hAnsi="Verdana"/>
          <w:sz w:val="18"/>
          <w:szCs w:val="18"/>
        </w:rPr>
        <w:fldChar w:fldCharType="end"/>
      </w:r>
      <w:bookmarkEnd w:id="31"/>
      <w:r w:rsidR="00C92FED" w:rsidRPr="009C2D13">
        <w:rPr>
          <w:rFonts w:ascii="Verdana" w:hAnsi="Verdana"/>
          <w:sz w:val="18"/>
          <w:szCs w:val="18"/>
        </w:rPr>
        <w:t xml:space="preserve"> </w:t>
      </w:r>
      <w:r w:rsidR="0009071A">
        <w:rPr>
          <w:rFonts w:ascii="Verdana" w:hAnsi="Verdana"/>
          <w:sz w:val="18"/>
          <w:szCs w:val="18"/>
        </w:rPr>
        <w:t>M</w:t>
      </w:r>
      <w:r w:rsidR="00C92FED" w:rsidRPr="009C2D13">
        <w:rPr>
          <w:rFonts w:ascii="Verdana" w:hAnsi="Verdana"/>
          <w:sz w:val="18"/>
          <w:szCs w:val="18"/>
        </w:rPr>
        <w:t xml:space="preserve">ajority of expected results achieved </w:t>
      </w:r>
    </w:p>
    <w:p w14:paraId="26A44C6A" w14:textId="639F8655" w:rsidR="00C92FED" w:rsidRPr="004F40AD" w:rsidRDefault="00C92FED" w:rsidP="00984CB1">
      <w:pPr>
        <w:rPr>
          <w:rFonts w:ascii="Verdana" w:hAnsi="Verdana"/>
          <w:sz w:val="18"/>
          <w:szCs w:val="18"/>
        </w:rPr>
      </w:pPr>
      <w:r w:rsidRPr="009C2D13">
        <w:rPr>
          <w:rFonts w:ascii="Verdana" w:hAnsi="Verdana"/>
          <w:sz w:val="18"/>
          <w:szCs w:val="18"/>
        </w:rPr>
        <w:fldChar w:fldCharType="begin">
          <w:ffData>
            <w:name w:val="Check10"/>
            <w:enabled/>
            <w:calcOnExit w:val="0"/>
            <w:checkBox>
              <w:sizeAuto/>
              <w:default w:val="0"/>
            </w:checkBox>
          </w:ffData>
        </w:fldChar>
      </w:r>
      <w:r w:rsidRPr="009C2D13">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9C2D13">
        <w:rPr>
          <w:rFonts w:ascii="Verdana" w:hAnsi="Verdana"/>
          <w:sz w:val="18"/>
          <w:szCs w:val="18"/>
        </w:rPr>
        <w:fldChar w:fldCharType="end"/>
      </w:r>
      <w:r w:rsidRPr="009C2D13">
        <w:rPr>
          <w:rFonts w:ascii="Verdana" w:hAnsi="Verdana"/>
          <w:sz w:val="18"/>
          <w:szCs w:val="18"/>
        </w:rPr>
        <w:t xml:space="preserve"> </w:t>
      </w:r>
      <w:r w:rsidR="0009071A">
        <w:rPr>
          <w:rFonts w:ascii="Verdana" w:hAnsi="Verdana"/>
          <w:sz w:val="18"/>
          <w:szCs w:val="18"/>
        </w:rPr>
        <w:t>Only some expected results achieved</w:t>
      </w:r>
    </w:p>
    <w:p w14:paraId="6D57C165" w14:textId="68434817" w:rsidR="00BE6004" w:rsidRPr="00653921" w:rsidRDefault="00BE6004" w:rsidP="00653921">
      <w:pPr>
        <w:rPr>
          <w:rFonts w:ascii="Verdana" w:hAnsi="Verdana"/>
          <w:sz w:val="18"/>
          <w:szCs w:val="18"/>
        </w:rPr>
      </w:pPr>
      <w:r>
        <w:rPr>
          <w:rFonts w:ascii="Verdana" w:hAnsi="Verdana" w:cs="Arial"/>
          <w:color w:val="000000" w:themeColor="text1"/>
          <w:sz w:val="18"/>
          <w:szCs w:val="18"/>
        </w:rPr>
        <w:t>The J</w:t>
      </w:r>
      <w:r w:rsidR="00A70310">
        <w:rPr>
          <w:rFonts w:ascii="Verdana" w:hAnsi="Verdana" w:cs="Arial"/>
          <w:color w:val="000000" w:themeColor="text1"/>
          <w:sz w:val="18"/>
          <w:szCs w:val="18"/>
        </w:rPr>
        <w:t xml:space="preserve">P </w:t>
      </w:r>
      <w:r>
        <w:rPr>
          <w:rFonts w:ascii="Verdana" w:hAnsi="Verdana" w:cs="Arial"/>
          <w:color w:val="000000" w:themeColor="text1"/>
          <w:sz w:val="18"/>
          <w:szCs w:val="18"/>
        </w:rPr>
        <w:t xml:space="preserve">succeeded in taking forward </w:t>
      </w:r>
      <w:r w:rsidR="002E3E81">
        <w:rPr>
          <w:rFonts w:ascii="Verdana" w:hAnsi="Verdana" w:cs="Arial"/>
          <w:color w:val="000000" w:themeColor="text1"/>
          <w:sz w:val="18"/>
          <w:szCs w:val="18"/>
        </w:rPr>
        <w:t>all</w:t>
      </w:r>
      <w:r>
        <w:rPr>
          <w:rFonts w:ascii="Verdana" w:hAnsi="Verdana" w:cs="Arial"/>
          <w:color w:val="000000" w:themeColor="text1"/>
          <w:sz w:val="18"/>
          <w:szCs w:val="18"/>
        </w:rPr>
        <w:t xml:space="preserve"> </w:t>
      </w:r>
      <w:r w:rsidR="00A70310">
        <w:rPr>
          <w:rFonts w:ascii="Verdana" w:hAnsi="Verdana" w:cs="Arial"/>
          <w:color w:val="000000" w:themeColor="text1"/>
          <w:sz w:val="18"/>
          <w:szCs w:val="18"/>
        </w:rPr>
        <w:t xml:space="preserve">of </w:t>
      </w:r>
      <w:r>
        <w:rPr>
          <w:rFonts w:ascii="Verdana" w:hAnsi="Verdana" w:cs="Arial"/>
          <w:color w:val="000000" w:themeColor="text1"/>
          <w:sz w:val="18"/>
          <w:szCs w:val="18"/>
        </w:rPr>
        <w:t xml:space="preserve">its planned activities (and reprogramming in response to contextual changes) and delivering on all outputs. However, </w:t>
      </w:r>
      <w:r w:rsidR="00AE79A8">
        <w:rPr>
          <w:rFonts w:ascii="Verdana" w:hAnsi="Verdana" w:cs="Arial"/>
          <w:color w:val="000000" w:themeColor="text1"/>
          <w:sz w:val="18"/>
          <w:szCs w:val="18"/>
        </w:rPr>
        <w:t xml:space="preserve">meaningful movement on the high-level outcomes </w:t>
      </w:r>
      <w:r w:rsidR="00CE7E94">
        <w:rPr>
          <w:rFonts w:ascii="Verdana" w:hAnsi="Verdana" w:cs="Arial"/>
          <w:color w:val="000000" w:themeColor="text1"/>
          <w:sz w:val="18"/>
          <w:szCs w:val="18"/>
        </w:rPr>
        <w:t xml:space="preserve">proved </w:t>
      </w:r>
      <w:r w:rsidR="00AE79A8">
        <w:rPr>
          <w:rFonts w:ascii="Verdana" w:hAnsi="Verdana" w:cs="Arial"/>
          <w:color w:val="000000" w:themeColor="text1"/>
          <w:sz w:val="18"/>
          <w:szCs w:val="18"/>
        </w:rPr>
        <w:t xml:space="preserve">challenging </w:t>
      </w:r>
      <w:r w:rsidR="00CE7E94">
        <w:rPr>
          <w:rFonts w:ascii="Verdana" w:hAnsi="Verdana" w:cs="Arial"/>
          <w:color w:val="000000" w:themeColor="text1"/>
          <w:sz w:val="18"/>
          <w:szCs w:val="18"/>
        </w:rPr>
        <w:t xml:space="preserve">in the context of </w:t>
      </w:r>
      <w:r w:rsidR="00CE7E94" w:rsidRPr="00CE7E94">
        <w:rPr>
          <w:rFonts w:ascii="Verdana" w:hAnsi="Verdana" w:cs="Arial"/>
          <w:color w:val="000000" w:themeColor="text1"/>
          <w:sz w:val="18"/>
          <w:szCs w:val="18"/>
        </w:rPr>
        <w:t>COVID-19 outbreaks and recurrent annual fiscal crises</w:t>
      </w:r>
      <w:r w:rsidR="003C6D95">
        <w:rPr>
          <w:rFonts w:ascii="Verdana" w:hAnsi="Verdana" w:cs="Arial"/>
          <w:color w:val="000000" w:themeColor="text1"/>
          <w:sz w:val="18"/>
          <w:szCs w:val="18"/>
        </w:rPr>
        <w:t xml:space="preserve"> throughout </w:t>
      </w:r>
      <w:r w:rsidR="00767C6C">
        <w:rPr>
          <w:rFonts w:ascii="Verdana" w:hAnsi="Verdana" w:cs="Arial"/>
          <w:color w:val="000000" w:themeColor="text1"/>
          <w:sz w:val="18"/>
          <w:szCs w:val="18"/>
        </w:rPr>
        <w:t>the project implementation</w:t>
      </w:r>
      <w:r w:rsidR="003C6D95">
        <w:rPr>
          <w:rFonts w:ascii="Verdana" w:hAnsi="Verdana" w:cs="Arial"/>
          <w:color w:val="000000" w:themeColor="text1"/>
          <w:sz w:val="18"/>
          <w:szCs w:val="18"/>
        </w:rPr>
        <w:t>.</w:t>
      </w:r>
      <w:r w:rsidR="00717F57">
        <w:rPr>
          <w:rFonts w:ascii="Verdana" w:hAnsi="Verdana" w:cs="Arial"/>
          <w:color w:val="000000" w:themeColor="text1"/>
          <w:sz w:val="18"/>
          <w:szCs w:val="18"/>
        </w:rPr>
        <w:t xml:space="preserve"> The SoP is a unique context characterized by frequent shocks</w:t>
      </w:r>
      <w:r w:rsidR="00A00E4F">
        <w:rPr>
          <w:rFonts w:ascii="Verdana" w:hAnsi="Verdana" w:cs="Arial"/>
          <w:color w:val="000000" w:themeColor="text1"/>
          <w:sz w:val="18"/>
          <w:szCs w:val="18"/>
        </w:rPr>
        <w:t xml:space="preserve"> and therefore</w:t>
      </w:r>
      <w:r w:rsidR="00E25B51">
        <w:rPr>
          <w:rFonts w:ascii="Verdana" w:hAnsi="Verdana" w:cs="Arial"/>
          <w:color w:val="000000" w:themeColor="text1"/>
          <w:sz w:val="18"/>
          <w:szCs w:val="18"/>
        </w:rPr>
        <w:t xml:space="preserve"> </w:t>
      </w:r>
      <w:r w:rsidR="00A00E4F">
        <w:rPr>
          <w:rFonts w:ascii="Verdana" w:hAnsi="Verdana" w:cs="Arial"/>
          <w:color w:val="000000" w:themeColor="text1"/>
          <w:sz w:val="18"/>
          <w:szCs w:val="18"/>
        </w:rPr>
        <w:t>s</w:t>
      </w:r>
      <w:r w:rsidR="00717F57">
        <w:rPr>
          <w:rFonts w:ascii="Verdana" w:hAnsi="Verdana" w:cs="Arial"/>
          <w:color w:val="000000" w:themeColor="text1"/>
          <w:sz w:val="18"/>
          <w:szCs w:val="18"/>
        </w:rPr>
        <w:t>ignificant flexibility was required in system capacity</w:t>
      </w:r>
      <w:r w:rsidR="00942049">
        <w:rPr>
          <w:rFonts w:ascii="Verdana" w:hAnsi="Verdana" w:cs="Arial"/>
          <w:color w:val="000000" w:themeColor="text1"/>
          <w:sz w:val="18"/>
          <w:szCs w:val="18"/>
        </w:rPr>
        <w:t>-</w:t>
      </w:r>
      <w:r w:rsidR="00717F57">
        <w:rPr>
          <w:rFonts w:ascii="Verdana" w:hAnsi="Verdana" w:cs="Arial"/>
          <w:color w:val="000000" w:themeColor="text1"/>
          <w:sz w:val="18"/>
          <w:szCs w:val="18"/>
        </w:rPr>
        <w:t xml:space="preserve">building approaches to </w:t>
      </w:r>
      <w:r w:rsidR="00E25B51">
        <w:rPr>
          <w:rFonts w:ascii="Verdana" w:hAnsi="Verdana" w:cs="Arial"/>
          <w:color w:val="000000" w:themeColor="text1"/>
          <w:sz w:val="18"/>
          <w:szCs w:val="18"/>
        </w:rPr>
        <w:t xml:space="preserve">ensure </w:t>
      </w:r>
      <w:r w:rsidR="0025557E">
        <w:rPr>
          <w:rFonts w:ascii="Verdana" w:hAnsi="Verdana" w:cs="Arial"/>
          <w:color w:val="000000" w:themeColor="text1"/>
          <w:sz w:val="18"/>
          <w:szCs w:val="18"/>
        </w:rPr>
        <w:t>achievement of project outputs</w:t>
      </w:r>
      <w:r w:rsidR="00717F57">
        <w:rPr>
          <w:rFonts w:ascii="Verdana" w:hAnsi="Verdana" w:cs="Arial"/>
          <w:color w:val="000000" w:themeColor="text1"/>
          <w:sz w:val="18"/>
          <w:szCs w:val="18"/>
        </w:rPr>
        <w:t>.</w:t>
      </w:r>
    </w:p>
    <w:p w14:paraId="461649D8" w14:textId="77777777" w:rsidR="00314CCC" w:rsidRDefault="00314CCC" w:rsidP="00984CB1">
      <w:pPr>
        <w:rPr>
          <w:rFonts w:ascii="Verdana" w:hAnsi="Verdana" w:cs="Arial"/>
          <w:color w:val="000000" w:themeColor="text1"/>
          <w:sz w:val="18"/>
          <w:szCs w:val="18"/>
        </w:rPr>
      </w:pPr>
    </w:p>
    <w:p w14:paraId="0CBC6641" w14:textId="77777777" w:rsidR="00C92FED" w:rsidRPr="002C646B" w:rsidRDefault="00C92FED" w:rsidP="00971A1E">
      <w:pPr>
        <w:pStyle w:val="Heading3"/>
        <w:rPr>
          <w:rFonts w:ascii="Verdana" w:hAnsi="Verdana" w:cs="Arial"/>
          <w:i/>
          <w:iCs/>
          <w:color w:val="0070C0"/>
          <w:sz w:val="18"/>
          <w:szCs w:val="18"/>
        </w:rPr>
      </w:pPr>
      <w:bookmarkStart w:id="32" w:name="_Toc120865126"/>
      <w:r w:rsidRPr="00E47D28">
        <w:rPr>
          <w:rFonts w:ascii="Verdana" w:hAnsi="Verdana" w:cs="Arial"/>
          <w:i/>
          <w:iCs/>
          <w:color w:val="0070C0"/>
          <w:sz w:val="18"/>
          <w:szCs w:val="18"/>
        </w:rPr>
        <w:t>Contribution to Fund’s global results</w:t>
      </w:r>
      <w:bookmarkEnd w:id="32"/>
    </w:p>
    <w:p w14:paraId="0AE40D23" w14:textId="77777777" w:rsidR="00C92FED" w:rsidRDefault="00C92FED" w:rsidP="00984CB1">
      <w:pPr>
        <w:rPr>
          <w:rFonts w:ascii="Verdana" w:hAnsi="Verdana" w:cs="Arial"/>
          <w:color w:val="C45911" w:themeColor="accent2" w:themeShade="BF"/>
          <w:sz w:val="16"/>
          <w:szCs w:val="16"/>
        </w:rPr>
      </w:pPr>
    </w:p>
    <w:p w14:paraId="69D8B3F4" w14:textId="0D104059" w:rsidR="00C92FED" w:rsidRPr="00E47D28" w:rsidRDefault="00C92FED" w:rsidP="00984CB1">
      <w:pPr>
        <w:rPr>
          <w:rFonts w:ascii="Verdana" w:hAnsi="Verdana" w:cs="Arial"/>
          <w:b/>
          <w:bCs/>
          <w:color w:val="C45911" w:themeColor="accent2" w:themeShade="BF"/>
          <w:sz w:val="16"/>
          <w:szCs w:val="16"/>
        </w:rPr>
      </w:pPr>
      <w:r>
        <w:rPr>
          <w:rFonts w:ascii="Verdana" w:hAnsi="Verdana" w:cs="Arial"/>
          <w:b/>
          <w:bCs/>
          <w:color w:val="C45911" w:themeColor="accent2" w:themeShade="BF"/>
          <w:sz w:val="16"/>
          <w:szCs w:val="16"/>
        </w:rPr>
        <w:t>Contribu</w:t>
      </w:r>
      <w:r w:rsidRPr="00E47D28">
        <w:rPr>
          <w:rFonts w:ascii="Verdana" w:hAnsi="Verdana" w:cs="Arial"/>
          <w:b/>
          <w:bCs/>
          <w:color w:val="C45911" w:themeColor="accent2" w:themeShade="BF"/>
          <w:sz w:val="16"/>
          <w:szCs w:val="16"/>
        </w:rPr>
        <w:t xml:space="preserve">tion </w:t>
      </w:r>
      <w:r>
        <w:rPr>
          <w:rFonts w:ascii="Verdana" w:hAnsi="Verdana" w:cs="Arial"/>
          <w:b/>
          <w:bCs/>
          <w:color w:val="C45911" w:themeColor="accent2" w:themeShade="BF"/>
          <w:sz w:val="16"/>
          <w:szCs w:val="16"/>
        </w:rPr>
        <w:t xml:space="preserve">to </w:t>
      </w:r>
      <w:r w:rsidRPr="00E47D28">
        <w:rPr>
          <w:rFonts w:ascii="Verdana" w:hAnsi="Verdana" w:cs="Arial"/>
          <w:b/>
          <w:bCs/>
          <w:color w:val="C45911" w:themeColor="accent2" w:themeShade="BF"/>
          <w:sz w:val="16"/>
          <w:szCs w:val="16"/>
        </w:rPr>
        <w:t>Joint SDG Fund Outcome 1 (as per targets set by the JP)</w:t>
      </w:r>
    </w:p>
    <w:p w14:paraId="397C9958" w14:textId="7066BC33" w:rsidR="00C92FED" w:rsidRPr="00E47D28" w:rsidRDefault="00C92FED" w:rsidP="00984CB1">
      <w:pPr>
        <w:rPr>
          <w:rFonts w:ascii="Verdana" w:hAnsi="Verdana" w:cs="Calibri"/>
          <w:bCs/>
          <w:color w:val="000000" w:themeColor="text1"/>
          <w:sz w:val="16"/>
          <w:szCs w:val="16"/>
          <w:vertAlign w:val="superscript"/>
        </w:rPr>
      </w:pPr>
      <w:r w:rsidRPr="00E47D28">
        <w:rPr>
          <w:rFonts w:ascii="Verdana" w:hAnsi="Verdana" w:cs="Calibri"/>
          <w:bCs/>
          <w:color w:val="000000" w:themeColor="text1"/>
          <w:sz w:val="16"/>
          <w:szCs w:val="16"/>
        </w:rPr>
        <w:t>Integrated multi-sectoral policies to accelerate SDG achievement implemented with</w:t>
      </w:r>
      <w:r w:rsidRPr="00E47D28">
        <w:rPr>
          <w:rFonts w:ascii="Verdana" w:hAnsi="Verdana" w:cs="Calibri"/>
          <w:bCs/>
          <w:color w:val="000000" w:themeColor="text1"/>
          <w:spacing w:val="-52"/>
          <w:sz w:val="16"/>
          <w:szCs w:val="16"/>
        </w:rPr>
        <w:t xml:space="preserve"> </w:t>
      </w:r>
      <w:r>
        <w:rPr>
          <w:rFonts w:ascii="Verdana" w:hAnsi="Verdana" w:cs="Calibri"/>
          <w:bCs/>
          <w:color w:val="000000" w:themeColor="text1"/>
          <w:spacing w:val="-52"/>
          <w:sz w:val="16"/>
          <w:szCs w:val="16"/>
        </w:rPr>
        <w:t xml:space="preserve"> </w:t>
      </w:r>
      <w:r w:rsidR="00575AB3">
        <w:rPr>
          <w:rFonts w:ascii="Verdana" w:hAnsi="Verdana" w:cs="Calibri"/>
          <w:bCs/>
          <w:color w:val="000000" w:themeColor="text1"/>
          <w:spacing w:val="-52"/>
          <w:sz w:val="16"/>
          <w:szCs w:val="16"/>
        </w:rPr>
        <w:t xml:space="preserve"> </w:t>
      </w:r>
      <w:r w:rsidR="00793528">
        <w:rPr>
          <w:rFonts w:ascii="Verdana" w:hAnsi="Verdana" w:cs="Calibri"/>
          <w:bCs/>
          <w:color w:val="000000" w:themeColor="text1"/>
          <w:spacing w:val="-52"/>
          <w:sz w:val="16"/>
          <w:szCs w:val="16"/>
        </w:rPr>
        <w:t xml:space="preserve"> </w:t>
      </w:r>
      <w:r w:rsidR="00575AB3">
        <w:rPr>
          <w:rFonts w:ascii="Verdana" w:hAnsi="Verdana" w:cs="Calibri"/>
          <w:bCs/>
          <w:color w:val="000000" w:themeColor="text1"/>
          <w:spacing w:val="-52"/>
          <w:sz w:val="16"/>
          <w:szCs w:val="16"/>
        </w:rPr>
        <w:t xml:space="preserve"> </w:t>
      </w:r>
      <w:r>
        <w:rPr>
          <w:rFonts w:ascii="Verdana" w:hAnsi="Verdana" w:cs="Calibri"/>
          <w:bCs/>
          <w:color w:val="000000" w:themeColor="text1"/>
          <w:spacing w:val="-52"/>
          <w:sz w:val="16"/>
          <w:szCs w:val="16"/>
        </w:rPr>
        <w:t xml:space="preserve"> </w:t>
      </w:r>
      <w:r w:rsidRPr="00E47D28">
        <w:rPr>
          <w:rFonts w:ascii="Verdana" w:hAnsi="Verdana" w:cs="Calibri"/>
          <w:bCs/>
          <w:color w:val="000000" w:themeColor="text1"/>
          <w:sz w:val="16"/>
          <w:szCs w:val="16"/>
        </w:rPr>
        <w:t>greater</w:t>
      </w:r>
      <w:r w:rsidRPr="00E47D28">
        <w:rPr>
          <w:rFonts w:ascii="Verdana" w:hAnsi="Verdana" w:cs="Calibri"/>
          <w:bCs/>
          <w:color w:val="000000" w:themeColor="text1"/>
          <w:spacing w:val="-1"/>
          <w:sz w:val="16"/>
          <w:szCs w:val="16"/>
        </w:rPr>
        <w:t xml:space="preserve"> </w:t>
      </w:r>
      <w:r w:rsidRPr="00E47D28">
        <w:rPr>
          <w:rFonts w:ascii="Verdana" w:hAnsi="Verdana" w:cs="Calibri"/>
          <w:bCs/>
          <w:color w:val="000000" w:themeColor="text1"/>
          <w:sz w:val="16"/>
          <w:szCs w:val="16"/>
        </w:rPr>
        <w:t>scope and</w:t>
      </w:r>
      <w:r w:rsidRPr="00E47D28">
        <w:rPr>
          <w:rFonts w:ascii="Verdana" w:hAnsi="Verdana" w:cs="Calibri"/>
          <w:bCs/>
          <w:color w:val="000000" w:themeColor="text1"/>
          <w:spacing w:val="-1"/>
          <w:sz w:val="16"/>
          <w:szCs w:val="16"/>
        </w:rPr>
        <w:t xml:space="preserve"> </w:t>
      </w:r>
      <w:r w:rsidRPr="00E47D28">
        <w:rPr>
          <w:rFonts w:ascii="Verdana" w:hAnsi="Verdana" w:cs="Calibri"/>
          <w:bCs/>
          <w:color w:val="000000" w:themeColor="text1"/>
          <w:sz w:val="16"/>
          <w:szCs w:val="16"/>
        </w:rPr>
        <w:t>scale</w:t>
      </w:r>
    </w:p>
    <w:p w14:paraId="26C4B539" w14:textId="77777777" w:rsidR="00770889" w:rsidRDefault="00770889" w:rsidP="00984CB1">
      <w:pPr>
        <w:rPr>
          <w:rFonts w:cstheme="minorHAnsi"/>
          <w:color w:val="000000" w:themeColor="text1"/>
        </w:rPr>
      </w:pPr>
    </w:p>
    <w:p w14:paraId="553B36F3" w14:textId="74978E18" w:rsidR="00C92FED" w:rsidRPr="000128D9" w:rsidRDefault="00002B46" w:rsidP="000128D9">
      <w:pPr>
        <w:jc w:val="both"/>
        <w:rPr>
          <w:rFonts w:ascii="Verdana" w:hAnsi="Verdana" w:cstheme="minorHAnsi"/>
          <w:color w:val="000000" w:themeColor="text1"/>
          <w:sz w:val="18"/>
          <w:szCs w:val="18"/>
        </w:rPr>
      </w:pPr>
      <w:r w:rsidRPr="000128D9">
        <w:rPr>
          <w:rFonts w:ascii="Verdana" w:hAnsi="Verdana" w:cstheme="minorHAnsi"/>
          <w:color w:val="000000" w:themeColor="text1"/>
          <w:sz w:val="18"/>
          <w:szCs w:val="18"/>
        </w:rPr>
        <w:t>The work of the Joint SDG-Fund project has contributed to wider policy dialogue on social protection systems development</w:t>
      </w:r>
      <w:r w:rsidR="00B928C7">
        <w:rPr>
          <w:rFonts w:ascii="Verdana" w:hAnsi="Verdana" w:cstheme="minorHAnsi"/>
          <w:color w:val="000000" w:themeColor="text1"/>
          <w:sz w:val="18"/>
          <w:szCs w:val="18"/>
        </w:rPr>
        <w:t>,</w:t>
      </w:r>
      <w:r w:rsidRPr="000128D9">
        <w:rPr>
          <w:rFonts w:ascii="Verdana" w:hAnsi="Verdana" w:cstheme="minorHAnsi"/>
          <w:color w:val="000000" w:themeColor="text1"/>
          <w:sz w:val="18"/>
          <w:szCs w:val="18"/>
        </w:rPr>
        <w:t xml:space="preserve"> giving the UN agencies a platform </w:t>
      </w:r>
      <w:r w:rsidR="00B928C7">
        <w:rPr>
          <w:rFonts w:ascii="Verdana" w:hAnsi="Verdana" w:cstheme="minorHAnsi"/>
          <w:color w:val="000000" w:themeColor="text1"/>
          <w:sz w:val="18"/>
          <w:szCs w:val="18"/>
        </w:rPr>
        <w:t>from</w:t>
      </w:r>
      <w:r w:rsidRPr="000128D9">
        <w:rPr>
          <w:rFonts w:ascii="Verdana" w:hAnsi="Verdana" w:cstheme="minorHAnsi"/>
          <w:color w:val="000000" w:themeColor="text1"/>
          <w:sz w:val="18"/>
          <w:szCs w:val="18"/>
        </w:rPr>
        <w:t xml:space="preserve"> which to discuss alongside the World Bank and the European Union</w:t>
      </w:r>
      <w:r w:rsidR="00B928C7">
        <w:rPr>
          <w:rFonts w:ascii="Verdana" w:hAnsi="Verdana" w:cstheme="minorHAnsi"/>
          <w:color w:val="000000" w:themeColor="text1"/>
          <w:sz w:val="18"/>
          <w:szCs w:val="18"/>
        </w:rPr>
        <w:t>,</w:t>
      </w:r>
      <w:r w:rsidRPr="000128D9">
        <w:rPr>
          <w:rFonts w:ascii="Verdana" w:hAnsi="Verdana" w:cstheme="minorHAnsi"/>
          <w:color w:val="000000" w:themeColor="text1"/>
          <w:sz w:val="18"/>
          <w:szCs w:val="18"/>
        </w:rPr>
        <w:t xml:space="preserve"> </w:t>
      </w:r>
      <w:r w:rsidR="00B928C7">
        <w:rPr>
          <w:rFonts w:ascii="Verdana" w:hAnsi="Verdana" w:cstheme="minorHAnsi"/>
          <w:color w:val="000000" w:themeColor="text1"/>
          <w:sz w:val="18"/>
          <w:szCs w:val="18"/>
        </w:rPr>
        <w:t>who are</w:t>
      </w:r>
      <w:r w:rsidRPr="000128D9">
        <w:rPr>
          <w:rFonts w:ascii="Verdana" w:hAnsi="Verdana" w:cstheme="minorHAnsi"/>
          <w:color w:val="000000" w:themeColor="text1"/>
          <w:sz w:val="18"/>
          <w:szCs w:val="18"/>
        </w:rPr>
        <w:t xml:space="preserve"> the biggest donors to the Social Protection sector in the State of Palestine. The World Bank is rolling out a Social Protection Enhancement Project (SPEP) which MOSD sees as the central pillar of Social Protection reforms with the PA. The work which the UN agencies are </w:t>
      </w:r>
      <w:r w:rsidR="0084794B">
        <w:rPr>
          <w:rFonts w:ascii="Verdana" w:hAnsi="Verdana" w:cstheme="minorHAnsi"/>
          <w:color w:val="000000" w:themeColor="text1"/>
          <w:sz w:val="18"/>
          <w:szCs w:val="18"/>
        </w:rPr>
        <w:t>undertook</w:t>
      </w:r>
      <w:r w:rsidRPr="000128D9">
        <w:rPr>
          <w:rFonts w:ascii="Verdana" w:hAnsi="Verdana" w:cstheme="minorHAnsi"/>
          <w:color w:val="000000" w:themeColor="text1"/>
          <w:sz w:val="18"/>
          <w:szCs w:val="18"/>
        </w:rPr>
        <w:t xml:space="preserve"> through the SDG</w:t>
      </w:r>
      <w:r w:rsidR="0084794B">
        <w:rPr>
          <w:rFonts w:ascii="Verdana" w:hAnsi="Verdana" w:cstheme="minorHAnsi"/>
          <w:color w:val="000000" w:themeColor="text1"/>
          <w:sz w:val="18"/>
          <w:szCs w:val="18"/>
        </w:rPr>
        <w:t xml:space="preserve"> </w:t>
      </w:r>
      <w:r w:rsidRPr="000128D9">
        <w:rPr>
          <w:rFonts w:ascii="Verdana" w:hAnsi="Verdana" w:cstheme="minorHAnsi"/>
          <w:color w:val="000000" w:themeColor="text1"/>
          <w:sz w:val="18"/>
          <w:szCs w:val="18"/>
        </w:rPr>
        <w:t xml:space="preserve">Fund </w:t>
      </w:r>
      <w:r w:rsidR="0084794B">
        <w:rPr>
          <w:rFonts w:ascii="Verdana" w:hAnsi="Verdana" w:cstheme="minorHAnsi"/>
          <w:color w:val="000000" w:themeColor="text1"/>
          <w:sz w:val="18"/>
          <w:szCs w:val="18"/>
        </w:rPr>
        <w:t xml:space="preserve">complemented </w:t>
      </w:r>
      <w:r w:rsidRPr="000128D9">
        <w:rPr>
          <w:rFonts w:ascii="Verdana" w:hAnsi="Verdana" w:cstheme="minorHAnsi"/>
          <w:color w:val="000000" w:themeColor="text1"/>
          <w:sz w:val="18"/>
          <w:szCs w:val="18"/>
        </w:rPr>
        <w:t xml:space="preserve">the work of the SPEP project, with a focus on persons with disabilities and the elderly (identified as priority groups). This work </w:t>
      </w:r>
      <w:r w:rsidR="002849F2">
        <w:rPr>
          <w:rFonts w:ascii="Verdana" w:hAnsi="Verdana" w:cstheme="minorHAnsi"/>
          <w:color w:val="000000" w:themeColor="text1"/>
          <w:sz w:val="18"/>
          <w:szCs w:val="18"/>
        </w:rPr>
        <w:t>included</w:t>
      </w:r>
      <w:r w:rsidRPr="000128D9">
        <w:rPr>
          <w:rFonts w:ascii="Verdana" w:hAnsi="Verdana" w:cstheme="minorHAnsi"/>
          <w:color w:val="000000" w:themeColor="text1"/>
          <w:sz w:val="18"/>
          <w:szCs w:val="18"/>
        </w:rPr>
        <w:t xml:space="preserve"> service package design, case referral systems</w:t>
      </w:r>
      <w:r w:rsidR="002849F2">
        <w:rPr>
          <w:rFonts w:ascii="Verdana" w:hAnsi="Verdana" w:cstheme="minorHAnsi"/>
          <w:color w:val="000000" w:themeColor="text1"/>
          <w:sz w:val="18"/>
          <w:szCs w:val="18"/>
        </w:rPr>
        <w:t>,</w:t>
      </w:r>
      <w:r w:rsidRPr="000128D9">
        <w:rPr>
          <w:rFonts w:ascii="Verdana" w:hAnsi="Verdana" w:cstheme="minorHAnsi"/>
          <w:color w:val="000000" w:themeColor="text1"/>
          <w:sz w:val="18"/>
          <w:szCs w:val="18"/>
        </w:rPr>
        <w:t xml:space="preserve"> and data generation and management. All of these are essential pillars as the PA, and specifically the MOSD, move towards the </w:t>
      </w:r>
      <w:r w:rsidR="00D62CA8">
        <w:rPr>
          <w:rFonts w:ascii="Verdana" w:hAnsi="Verdana" w:cstheme="minorHAnsi"/>
          <w:color w:val="000000" w:themeColor="text1"/>
          <w:sz w:val="18"/>
          <w:szCs w:val="18"/>
        </w:rPr>
        <w:t>provision of</w:t>
      </w:r>
      <w:r w:rsidRPr="000128D9">
        <w:rPr>
          <w:rFonts w:ascii="Verdana" w:hAnsi="Verdana" w:cstheme="minorHAnsi"/>
          <w:color w:val="000000" w:themeColor="text1"/>
          <w:sz w:val="18"/>
          <w:szCs w:val="18"/>
        </w:rPr>
        <w:t xml:space="preserve"> holistic </w:t>
      </w:r>
      <w:r w:rsidR="005525BF">
        <w:rPr>
          <w:rFonts w:ascii="Verdana" w:hAnsi="Verdana" w:cstheme="minorHAnsi"/>
          <w:color w:val="000000" w:themeColor="text1"/>
          <w:sz w:val="18"/>
          <w:szCs w:val="18"/>
        </w:rPr>
        <w:t>s</w:t>
      </w:r>
      <w:r w:rsidRPr="000128D9">
        <w:rPr>
          <w:rFonts w:ascii="Verdana" w:hAnsi="Verdana" w:cstheme="minorHAnsi"/>
          <w:color w:val="000000" w:themeColor="text1"/>
          <w:sz w:val="18"/>
          <w:szCs w:val="18"/>
        </w:rPr>
        <w:t xml:space="preserve">ocial </w:t>
      </w:r>
      <w:r w:rsidR="005525BF">
        <w:rPr>
          <w:rFonts w:ascii="Verdana" w:hAnsi="Verdana" w:cstheme="minorHAnsi"/>
          <w:color w:val="000000" w:themeColor="text1"/>
          <w:sz w:val="18"/>
          <w:szCs w:val="18"/>
        </w:rPr>
        <w:t>p</w:t>
      </w:r>
      <w:r w:rsidRPr="000128D9">
        <w:rPr>
          <w:rFonts w:ascii="Verdana" w:hAnsi="Verdana" w:cstheme="minorHAnsi"/>
          <w:color w:val="000000" w:themeColor="text1"/>
          <w:sz w:val="18"/>
          <w:szCs w:val="18"/>
        </w:rPr>
        <w:t xml:space="preserve">rotection </w:t>
      </w:r>
      <w:r w:rsidR="00D62CA8">
        <w:rPr>
          <w:rFonts w:ascii="Verdana" w:hAnsi="Verdana" w:cstheme="minorHAnsi"/>
          <w:color w:val="000000" w:themeColor="text1"/>
          <w:sz w:val="18"/>
          <w:szCs w:val="18"/>
        </w:rPr>
        <w:t>floors</w:t>
      </w:r>
      <w:r w:rsidRPr="000128D9">
        <w:rPr>
          <w:rFonts w:ascii="Verdana" w:hAnsi="Verdana" w:cstheme="minorHAnsi"/>
          <w:color w:val="000000" w:themeColor="text1"/>
          <w:sz w:val="18"/>
          <w:szCs w:val="18"/>
        </w:rPr>
        <w:t>.</w:t>
      </w:r>
    </w:p>
    <w:p w14:paraId="2547802E" w14:textId="77777777" w:rsidR="00002B46" w:rsidRDefault="00002B46" w:rsidP="00984CB1">
      <w:pPr>
        <w:rPr>
          <w:rFonts w:ascii="Verdana" w:hAnsi="Verdana" w:cs="Arial"/>
          <w:b/>
          <w:bCs/>
          <w:color w:val="C45911" w:themeColor="accent2" w:themeShade="BF"/>
          <w:sz w:val="16"/>
          <w:szCs w:val="16"/>
        </w:rPr>
      </w:pPr>
    </w:p>
    <w:p w14:paraId="5BB7E14A" w14:textId="06E9DF19" w:rsidR="00C92FED" w:rsidRDefault="00C92FED" w:rsidP="00984CB1">
      <w:pPr>
        <w:rPr>
          <w:rFonts w:ascii="Verdana" w:hAnsi="Verdana" w:cs="Arial"/>
          <w:b/>
          <w:bCs/>
          <w:color w:val="C45911" w:themeColor="accent2" w:themeShade="BF"/>
          <w:sz w:val="16"/>
          <w:szCs w:val="16"/>
        </w:rPr>
      </w:pPr>
      <w:r>
        <w:rPr>
          <w:rFonts w:ascii="Verdana" w:hAnsi="Verdana" w:cs="Arial"/>
          <w:b/>
          <w:bCs/>
          <w:color w:val="C45911" w:themeColor="accent2" w:themeShade="BF"/>
          <w:sz w:val="16"/>
          <w:szCs w:val="16"/>
        </w:rPr>
        <w:t xml:space="preserve">Contribution to </w:t>
      </w:r>
      <w:r w:rsidRPr="002C646B">
        <w:rPr>
          <w:rFonts w:ascii="Verdana" w:hAnsi="Verdana" w:cs="Arial"/>
          <w:b/>
          <w:bCs/>
          <w:color w:val="C45911" w:themeColor="accent2" w:themeShade="BF"/>
          <w:sz w:val="16"/>
          <w:szCs w:val="16"/>
        </w:rPr>
        <w:t>Joint SDG Fund Out</w:t>
      </w:r>
      <w:r>
        <w:rPr>
          <w:rFonts w:ascii="Verdana" w:hAnsi="Verdana" w:cs="Arial"/>
          <w:b/>
          <w:bCs/>
          <w:color w:val="C45911" w:themeColor="accent2" w:themeShade="BF"/>
          <w:sz w:val="16"/>
          <w:szCs w:val="16"/>
        </w:rPr>
        <w:t>put 3 (as per targets set by the JP)</w:t>
      </w:r>
    </w:p>
    <w:p w14:paraId="384ACBFE" w14:textId="77777777" w:rsidR="00C92FED" w:rsidRPr="00E47D28" w:rsidRDefault="00C92FED" w:rsidP="00984CB1">
      <w:pPr>
        <w:rPr>
          <w:rFonts w:ascii="Verdana" w:hAnsi="Verdana" w:cs="Arial"/>
          <w:b/>
          <w:bCs/>
          <w:color w:val="000000" w:themeColor="text1"/>
          <w:sz w:val="16"/>
          <w:szCs w:val="16"/>
        </w:rPr>
      </w:pPr>
      <w:r w:rsidRPr="00E47D28">
        <w:rPr>
          <w:rFonts w:ascii="Verdana" w:hAnsi="Verdana" w:cs="Calibri"/>
          <w:color w:val="000000" w:themeColor="text1"/>
          <w:sz w:val="16"/>
          <w:szCs w:val="16"/>
        </w:rPr>
        <w:t>Integrated</w:t>
      </w:r>
      <w:r w:rsidRPr="00E47D28">
        <w:rPr>
          <w:rFonts w:ascii="Verdana" w:hAnsi="Verdana" w:cs="Calibri"/>
          <w:color w:val="000000" w:themeColor="text1"/>
          <w:spacing w:val="-1"/>
          <w:sz w:val="16"/>
          <w:szCs w:val="16"/>
        </w:rPr>
        <w:t xml:space="preserve"> </w:t>
      </w:r>
      <w:r w:rsidRPr="00E47D28">
        <w:rPr>
          <w:rFonts w:ascii="Verdana" w:hAnsi="Verdana" w:cs="Calibri"/>
          <w:color w:val="000000" w:themeColor="text1"/>
          <w:sz w:val="16"/>
          <w:szCs w:val="16"/>
        </w:rPr>
        <w:t>policy</w:t>
      </w:r>
      <w:r w:rsidRPr="00E47D28">
        <w:rPr>
          <w:rFonts w:ascii="Verdana" w:hAnsi="Verdana" w:cs="Calibri"/>
          <w:color w:val="000000" w:themeColor="text1"/>
          <w:spacing w:val="-1"/>
          <w:sz w:val="16"/>
          <w:szCs w:val="16"/>
        </w:rPr>
        <w:t xml:space="preserve"> </w:t>
      </w:r>
      <w:r w:rsidRPr="00E47D28">
        <w:rPr>
          <w:rFonts w:ascii="Verdana" w:hAnsi="Verdana" w:cs="Calibri"/>
          <w:color w:val="000000" w:themeColor="text1"/>
          <w:sz w:val="16"/>
          <w:szCs w:val="16"/>
        </w:rPr>
        <w:t>solutions</w:t>
      </w:r>
      <w:r w:rsidRPr="00E47D28">
        <w:rPr>
          <w:rFonts w:ascii="Verdana" w:hAnsi="Verdana" w:cs="Calibri"/>
          <w:color w:val="000000" w:themeColor="text1"/>
          <w:spacing w:val="-4"/>
          <w:sz w:val="16"/>
          <w:szCs w:val="16"/>
        </w:rPr>
        <w:t xml:space="preserve"> </w:t>
      </w:r>
      <w:r w:rsidRPr="00E47D28">
        <w:rPr>
          <w:rFonts w:ascii="Verdana" w:hAnsi="Verdana" w:cs="Calibri"/>
          <w:color w:val="000000" w:themeColor="text1"/>
          <w:sz w:val="16"/>
          <w:szCs w:val="16"/>
        </w:rPr>
        <w:t>for</w:t>
      </w:r>
      <w:r w:rsidRPr="00E47D28">
        <w:rPr>
          <w:rFonts w:ascii="Verdana" w:hAnsi="Verdana" w:cs="Calibri"/>
          <w:color w:val="000000" w:themeColor="text1"/>
          <w:spacing w:val="-1"/>
          <w:sz w:val="16"/>
          <w:szCs w:val="16"/>
        </w:rPr>
        <w:t xml:space="preserve"> </w:t>
      </w:r>
      <w:r w:rsidRPr="00E47D28">
        <w:rPr>
          <w:rFonts w:ascii="Verdana" w:hAnsi="Verdana" w:cs="Calibri"/>
          <w:color w:val="000000" w:themeColor="text1"/>
          <w:sz w:val="16"/>
          <w:szCs w:val="16"/>
        </w:rPr>
        <w:t>accelerating</w:t>
      </w:r>
      <w:r w:rsidRPr="00E47D28">
        <w:rPr>
          <w:rFonts w:ascii="Verdana" w:hAnsi="Verdana" w:cs="Calibri"/>
          <w:color w:val="000000" w:themeColor="text1"/>
          <w:spacing w:val="-2"/>
          <w:sz w:val="16"/>
          <w:szCs w:val="16"/>
        </w:rPr>
        <w:t xml:space="preserve"> </w:t>
      </w:r>
      <w:r w:rsidRPr="00E47D28">
        <w:rPr>
          <w:rFonts w:ascii="Verdana" w:hAnsi="Verdana" w:cs="Calibri"/>
          <w:color w:val="000000" w:themeColor="text1"/>
          <w:sz w:val="16"/>
          <w:szCs w:val="16"/>
        </w:rPr>
        <w:t>SDG</w:t>
      </w:r>
      <w:r w:rsidRPr="00E47D28">
        <w:rPr>
          <w:rFonts w:ascii="Verdana" w:hAnsi="Verdana" w:cs="Calibri"/>
          <w:color w:val="000000" w:themeColor="text1"/>
          <w:spacing w:val="-3"/>
          <w:sz w:val="16"/>
          <w:szCs w:val="16"/>
        </w:rPr>
        <w:t xml:space="preserve"> </w:t>
      </w:r>
      <w:r w:rsidRPr="00E47D28">
        <w:rPr>
          <w:rFonts w:ascii="Verdana" w:hAnsi="Verdana" w:cs="Calibri"/>
          <w:color w:val="000000" w:themeColor="text1"/>
          <w:sz w:val="16"/>
          <w:szCs w:val="16"/>
        </w:rPr>
        <w:t>progress</w:t>
      </w:r>
      <w:r w:rsidRPr="00E47D28">
        <w:rPr>
          <w:rFonts w:ascii="Verdana" w:hAnsi="Verdana" w:cs="Calibri"/>
          <w:color w:val="000000" w:themeColor="text1"/>
          <w:spacing w:val="-1"/>
          <w:sz w:val="16"/>
          <w:szCs w:val="16"/>
        </w:rPr>
        <w:t xml:space="preserve"> </w:t>
      </w:r>
      <w:r w:rsidRPr="00E47D28">
        <w:rPr>
          <w:rFonts w:ascii="Verdana" w:hAnsi="Verdana" w:cs="Calibri"/>
          <w:color w:val="000000" w:themeColor="text1"/>
          <w:sz w:val="16"/>
          <w:szCs w:val="16"/>
        </w:rPr>
        <w:t>implemented</w:t>
      </w:r>
    </w:p>
    <w:p w14:paraId="5088036C" w14:textId="77777777" w:rsidR="00770889" w:rsidRDefault="00770889" w:rsidP="00984CB1">
      <w:pPr>
        <w:rPr>
          <w:rFonts w:cstheme="minorHAnsi"/>
          <w:color w:val="000000" w:themeColor="text1"/>
        </w:rPr>
      </w:pPr>
    </w:p>
    <w:p w14:paraId="02A572D0" w14:textId="36D8761A" w:rsidR="00C92FED" w:rsidRPr="000128D9" w:rsidRDefault="00CD678F" w:rsidP="000128D9">
      <w:pPr>
        <w:jc w:val="both"/>
        <w:rPr>
          <w:rFonts w:ascii="Verdana" w:hAnsi="Verdana" w:cstheme="minorHAnsi"/>
          <w:color w:val="000000" w:themeColor="text1"/>
          <w:sz w:val="18"/>
          <w:szCs w:val="18"/>
        </w:rPr>
      </w:pPr>
      <w:r w:rsidRPr="000128D9">
        <w:rPr>
          <w:rFonts w:ascii="Verdana" w:hAnsi="Verdana" w:cstheme="minorHAnsi"/>
          <w:color w:val="000000" w:themeColor="text1"/>
          <w:sz w:val="18"/>
          <w:szCs w:val="18"/>
        </w:rPr>
        <w:t xml:space="preserve">Joint Programme work builds upon </w:t>
      </w:r>
      <w:r w:rsidR="009E16A6" w:rsidRPr="000128D9">
        <w:rPr>
          <w:rFonts w:ascii="Verdana" w:hAnsi="Verdana" w:cstheme="minorHAnsi"/>
          <w:color w:val="000000" w:themeColor="text1"/>
          <w:sz w:val="18"/>
          <w:szCs w:val="18"/>
        </w:rPr>
        <w:t>previous</w:t>
      </w:r>
      <w:r w:rsidRPr="000128D9">
        <w:rPr>
          <w:rFonts w:ascii="Verdana" w:hAnsi="Verdana" w:cstheme="minorHAnsi"/>
          <w:color w:val="000000" w:themeColor="text1"/>
          <w:sz w:val="18"/>
          <w:szCs w:val="18"/>
        </w:rPr>
        <w:t xml:space="preserve"> </w:t>
      </w:r>
      <w:r w:rsidR="00236573" w:rsidRPr="000128D9">
        <w:rPr>
          <w:rFonts w:ascii="Verdana" w:hAnsi="Verdana" w:cstheme="minorHAnsi"/>
          <w:color w:val="000000" w:themeColor="text1"/>
          <w:sz w:val="18"/>
          <w:szCs w:val="18"/>
        </w:rPr>
        <w:t>work in other</w:t>
      </w:r>
      <w:r w:rsidR="009E16A6" w:rsidRPr="000128D9">
        <w:rPr>
          <w:rFonts w:ascii="Verdana" w:hAnsi="Verdana" w:cstheme="minorHAnsi"/>
          <w:color w:val="000000" w:themeColor="text1"/>
          <w:sz w:val="18"/>
          <w:szCs w:val="18"/>
        </w:rPr>
        <w:t xml:space="preserve"> </w:t>
      </w:r>
      <w:r w:rsidRPr="000128D9">
        <w:rPr>
          <w:rFonts w:ascii="Verdana" w:hAnsi="Verdana" w:cstheme="minorHAnsi"/>
          <w:color w:val="000000" w:themeColor="text1"/>
          <w:sz w:val="18"/>
          <w:szCs w:val="18"/>
        </w:rPr>
        <w:t>sectors/programmes</w:t>
      </w:r>
      <w:r w:rsidR="009E16A6" w:rsidRPr="000128D9">
        <w:rPr>
          <w:rFonts w:ascii="Verdana" w:hAnsi="Verdana" w:cstheme="minorHAnsi"/>
          <w:color w:val="000000" w:themeColor="text1"/>
          <w:sz w:val="18"/>
          <w:szCs w:val="18"/>
        </w:rPr>
        <w:t xml:space="preserve"> that complement this effort to build a holistic </w:t>
      </w:r>
      <w:r w:rsidR="00B01C40" w:rsidRPr="000128D9">
        <w:rPr>
          <w:rFonts w:ascii="Verdana" w:hAnsi="Verdana" w:cstheme="minorHAnsi"/>
          <w:color w:val="000000" w:themeColor="text1"/>
          <w:sz w:val="18"/>
          <w:szCs w:val="18"/>
        </w:rPr>
        <w:t xml:space="preserve">social protection floor for </w:t>
      </w:r>
      <w:r w:rsidR="00CF4C11">
        <w:rPr>
          <w:rFonts w:ascii="Verdana" w:hAnsi="Verdana" w:cstheme="minorHAnsi"/>
          <w:color w:val="000000" w:themeColor="text1"/>
          <w:sz w:val="18"/>
          <w:szCs w:val="18"/>
        </w:rPr>
        <w:t>PWD</w:t>
      </w:r>
      <w:r w:rsidR="00B01C40" w:rsidRPr="000128D9">
        <w:rPr>
          <w:rFonts w:ascii="Verdana" w:hAnsi="Verdana" w:cstheme="minorHAnsi"/>
          <w:color w:val="000000" w:themeColor="text1"/>
          <w:sz w:val="18"/>
          <w:szCs w:val="18"/>
        </w:rPr>
        <w:t xml:space="preserve"> and OP</w:t>
      </w:r>
      <w:r w:rsidRPr="000128D9">
        <w:rPr>
          <w:rFonts w:ascii="Verdana" w:hAnsi="Verdana" w:cstheme="minorHAnsi"/>
          <w:color w:val="000000" w:themeColor="text1"/>
          <w:sz w:val="18"/>
          <w:szCs w:val="18"/>
        </w:rPr>
        <w:t xml:space="preserve">. </w:t>
      </w:r>
      <w:r w:rsidR="00832CB9" w:rsidRPr="000128D9">
        <w:rPr>
          <w:rFonts w:ascii="Verdana" w:hAnsi="Verdana" w:cstheme="minorHAnsi"/>
          <w:color w:val="000000" w:themeColor="text1"/>
          <w:sz w:val="18"/>
          <w:szCs w:val="18"/>
        </w:rPr>
        <w:t>UNICEF is building upon work on Early Childhood Development (ECD) and Early Childhood Intervention (ECI) for children with disabilities and developmental delays. In 2021 UNICEF worked with the MoH, the Ministry of Education, the Ministry of Social Development, and the World Bank to leverage resources for strengthening ECD and Early Childhood Intervention (ECI) systems. Building on previously developed models for parenting education and ECI, UNICEF supported the three sectoral ministries to roll out and implement the Palestinian national multi-sectoral Developmental-</w:t>
      </w:r>
      <w:r w:rsidR="00DB1B95" w:rsidRPr="000128D9">
        <w:rPr>
          <w:rFonts w:ascii="Verdana" w:hAnsi="Verdana" w:cstheme="minorHAnsi"/>
          <w:color w:val="000000" w:themeColor="text1"/>
          <w:sz w:val="18"/>
          <w:szCs w:val="18"/>
        </w:rPr>
        <w:t>Behavioral</w:t>
      </w:r>
      <w:r w:rsidR="00832CB9" w:rsidRPr="000128D9">
        <w:rPr>
          <w:rFonts w:ascii="Verdana" w:hAnsi="Verdana" w:cstheme="minorHAnsi"/>
          <w:color w:val="000000" w:themeColor="text1"/>
          <w:sz w:val="18"/>
          <w:szCs w:val="18"/>
        </w:rPr>
        <w:t xml:space="preserve"> Scales tool. The work on the Functional Disability Assessment in 2022 will build upon this best practice. In addition, a costing analysis of the package of ECD services was conducted and the development of an ECD investment case, including the action plan for the scale-up of the ECD services. The ECD investment case was validated and recommendations were endorsed by the three sectoral ministries for action, informing the ongoing revision and update of the national sectoral strategies including health, education and social development. In 2021, about 631 children with disabilities, benefited from the early detection of developmental delays and intervention services including assistive devices, in West Bank and the Gaza Strip.</w:t>
      </w:r>
    </w:p>
    <w:p w14:paraId="4C75F37E" w14:textId="77777777" w:rsidR="00832CB9" w:rsidRDefault="00832CB9" w:rsidP="00984CB1">
      <w:pPr>
        <w:rPr>
          <w:rFonts w:ascii="Verdana" w:hAnsi="Verdana" w:cs="Arial"/>
          <w:color w:val="C45911" w:themeColor="accent2" w:themeShade="BF"/>
          <w:sz w:val="18"/>
          <w:szCs w:val="18"/>
        </w:rPr>
      </w:pPr>
    </w:p>
    <w:p w14:paraId="20323B7A" w14:textId="77777777" w:rsidR="00C92FED" w:rsidRPr="002C646B" w:rsidRDefault="00C92FED" w:rsidP="00971A1E">
      <w:pPr>
        <w:pStyle w:val="Heading3"/>
        <w:rPr>
          <w:rFonts w:ascii="Verdana" w:hAnsi="Verdana" w:cs="Arial"/>
          <w:i/>
          <w:iCs/>
          <w:color w:val="0070C0"/>
          <w:sz w:val="18"/>
          <w:szCs w:val="18"/>
        </w:rPr>
      </w:pPr>
      <w:bookmarkStart w:id="33" w:name="_Toc120865127"/>
      <w:r>
        <w:rPr>
          <w:rFonts w:ascii="Verdana" w:hAnsi="Verdana" w:cs="Arial"/>
          <w:i/>
          <w:iCs/>
          <w:color w:val="0070C0"/>
          <w:sz w:val="18"/>
          <w:szCs w:val="18"/>
        </w:rPr>
        <w:t>JP Outputs and Outcomes</w:t>
      </w:r>
      <w:bookmarkEnd w:id="33"/>
    </w:p>
    <w:p w14:paraId="0C958B31" w14:textId="0A0B11B6" w:rsidR="00C92FED" w:rsidRPr="00770889" w:rsidRDefault="00C92FED" w:rsidP="00984CB1">
      <w:pPr>
        <w:rPr>
          <w:rFonts w:ascii="Verdana" w:hAnsi="Verdana" w:cs="Arial"/>
          <w:b/>
          <w:bCs/>
          <w:color w:val="000000" w:themeColor="text1"/>
          <w:sz w:val="18"/>
          <w:szCs w:val="18"/>
        </w:rPr>
      </w:pPr>
      <w:bookmarkStart w:id="34" w:name="_Hlk88728129"/>
      <w:r w:rsidRPr="00770889">
        <w:rPr>
          <w:rFonts w:ascii="Verdana" w:hAnsi="Verdana" w:cs="Arial"/>
          <w:b/>
          <w:bCs/>
          <w:color w:val="000000" w:themeColor="text1"/>
          <w:sz w:val="18"/>
          <w:szCs w:val="18"/>
        </w:rPr>
        <w:t>Achievement of expected JP outputs</w:t>
      </w:r>
    </w:p>
    <w:p w14:paraId="212941B8" w14:textId="77777777" w:rsidR="00C92FED" w:rsidRPr="00770889" w:rsidRDefault="00C92FED" w:rsidP="00984CB1">
      <w:pPr>
        <w:rPr>
          <w:rFonts w:ascii="Verdana" w:hAnsi="Verdana" w:cs="Arial"/>
          <w:color w:val="000000" w:themeColor="text1"/>
          <w:sz w:val="18"/>
          <w:szCs w:val="18"/>
        </w:rPr>
      </w:pPr>
    </w:p>
    <w:p w14:paraId="5603CDE9" w14:textId="6CBE0ACF" w:rsidR="004459B7" w:rsidRPr="00770889" w:rsidRDefault="00553B15" w:rsidP="00984CB1">
      <w:pPr>
        <w:rPr>
          <w:rFonts w:ascii="Verdana" w:hAnsi="Verdana" w:cstheme="minorHAnsi"/>
          <w:b/>
          <w:bCs/>
          <w:color w:val="000000" w:themeColor="text1"/>
          <w:sz w:val="18"/>
          <w:szCs w:val="18"/>
        </w:rPr>
      </w:pPr>
      <w:r w:rsidRPr="00770889">
        <w:rPr>
          <w:rFonts w:ascii="Verdana" w:hAnsi="Verdana" w:cstheme="minorHAnsi"/>
          <w:b/>
          <w:bCs/>
          <w:color w:val="000000" w:themeColor="text1"/>
          <w:sz w:val="18"/>
          <w:szCs w:val="18"/>
        </w:rPr>
        <w:t xml:space="preserve">Under </w:t>
      </w:r>
      <w:r w:rsidR="004658AD" w:rsidRPr="00770889">
        <w:rPr>
          <w:rFonts w:ascii="Verdana" w:hAnsi="Verdana" w:cstheme="minorHAnsi"/>
          <w:b/>
          <w:bCs/>
          <w:color w:val="000000" w:themeColor="text1"/>
          <w:sz w:val="18"/>
          <w:szCs w:val="18"/>
        </w:rPr>
        <w:t>Output 1</w:t>
      </w:r>
      <w:r w:rsidR="00156EF4" w:rsidRPr="00770889">
        <w:rPr>
          <w:rFonts w:ascii="Verdana" w:hAnsi="Verdana" w:cstheme="minorHAnsi"/>
          <w:b/>
          <w:bCs/>
          <w:color w:val="000000" w:themeColor="text1"/>
          <w:sz w:val="18"/>
          <w:szCs w:val="18"/>
        </w:rPr>
        <w:t xml:space="preserve">. </w:t>
      </w:r>
      <w:r w:rsidR="00130ECC" w:rsidRPr="00770889">
        <w:rPr>
          <w:rFonts w:ascii="Verdana" w:hAnsi="Verdana" w:cstheme="minorHAnsi"/>
          <w:b/>
          <w:bCs/>
          <w:color w:val="000000" w:themeColor="text1"/>
          <w:sz w:val="18"/>
          <w:szCs w:val="18"/>
        </w:rPr>
        <w:t>(</w:t>
      </w:r>
      <w:r w:rsidR="006D74B6" w:rsidRPr="00770889">
        <w:rPr>
          <w:rFonts w:ascii="Verdana" w:hAnsi="Verdana" w:cstheme="minorHAnsi"/>
          <w:b/>
          <w:bCs/>
          <w:color w:val="000000" w:themeColor="text1"/>
          <w:sz w:val="18"/>
          <w:szCs w:val="18"/>
        </w:rPr>
        <w:t>Data analysis and generation</w:t>
      </w:r>
      <w:r w:rsidR="00130ECC" w:rsidRPr="00770889">
        <w:rPr>
          <w:rFonts w:ascii="Verdana" w:hAnsi="Verdana" w:cstheme="minorHAnsi"/>
          <w:b/>
          <w:bCs/>
          <w:color w:val="000000" w:themeColor="text1"/>
          <w:sz w:val="18"/>
          <w:szCs w:val="18"/>
        </w:rPr>
        <w:t xml:space="preserve">) the </w:t>
      </w:r>
      <w:r w:rsidR="00680BBA" w:rsidRPr="00770889">
        <w:rPr>
          <w:rFonts w:ascii="Verdana" w:hAnsi="Verdana" w:cstheme="minorHAnsi"/>
          <w:b/>
          <w:bCs/>
          <w:color w:val="000000" w:themeColor="text1"/>
          <w:sz w:val="18"/>
          <w:szCs w:val="18"/>
        </w:rPr>
        <w:t>JP has</w:t>
      </w:r>
      <w:r w:rsidR="00060573" w:rsidRPr="00770889">
        <w:rPr>
          <w:rFonts w:ascii="Verdana" w:hAnsi="Verdana" w:cstheme="minorHAnsi"/>
          <w:b/>
          <w:bCs/>
          <w:color w:val="000000" w:themeColor="text1"/>
          <w:sz w:val="18"/>
          <w:szCs w:val="18"/>
        </w:rPr>
        <w:t xml:space="preserve"> achieved the following - </w:t>
      </w:r>
    </w:p>
    <w:p w14:paraId="60170755" w14:textId="03F1976F" w:rsidR="00622069" w:rsidRPr="00770DB2" w:rsidRDefault="003E3C9D" w:rsidP="00BC1220">
      <w:pPr>
        <w:pStyle w:val="ListParagraph"/>
        <w:numPr>
          <w:ilvl w:val="0"/>
          <w:numId w:val="5"/>
        </w:numPr>
        <w:ind w:left="0"/>
        <w:jc w:val="both"/>
        <w:rPr>
          <w:rFonts w:ascii="Verdana" w:hAnsi="Verdana" w:cstheme="minorHAnsi"/>
          <w:color w:val="000000" w:themeColor="text1"/>
          <w:sz w:val="18"/>
          <w:szCs w:val="18"/>
        </w:rPr>
      </w:pPr>
      <w:r w:rsidRPr="00770DB2">
        <w:rPr>
          <w:rFonts w:ascii="Verdana" w:hAnsi="Verdana" w:cstheme="minorHAnsi"/>
          <w:color w:val="000000" w:themeColor="text1"/>
          <w:sz w:val="18"/>
          <w:szCs w:val="18"/>
          <w:u w:val="single"/>
        </w:rPr>
        <w:t>Creation of a database for persons with disabilities</w:t>
      </w:r>
      <w:r w:rsidR="00F026B6" w:rsidRPr="00770DB2">
        <w:rPr>
          <w:rFonts w:ascii="Verdana" w:hAnsi="Verdana" w:cstheme="minorHAnsi"/>
          <w:color w:val="000000" w:themeColor="text1"/>
          <w:sz w:val="18"/>
          <w:szCs w:val="18"/>
        </w:rPr>
        <w:t xml:space="preserve"> </w:t>
      </w:r>
      <w:r w:rsidR="004211A8" w:rsidRPr="00770DB2">
        <w:rPr>
          <w:rFonts w:ascii="Verdana" w:hAnsi="Verdana" w:cstheme="minorHAnsi"/>
          <w:color w:val="000000" w:themeColor="text1"/>
          <w:sz w:val="18"/>
          <w:szCs w:val="18"/>
        </w:rPr>
        <w:t>–</w:t>
      </w:r>
      <w:r w:rsidR="00BC2B7D" w:rsidRPr="00770DB2">
        <w:rPr>
          <w:rFonts w:ascii="Verdana" w:hAnsi="Verdana" w:cstheme="minorHAnsi"/>
          <w:color w:val="000000" w:themeColor="text1"/>
          <w:sz w:val="18"/>
          <w:szCs w:val="18"/>
        </w:rPr>
        <w:t xml:space="preserve"> A database for persons with disability was created, in coordination with the MoSD and the W</w:t>
      </w:r>
      <w:r w:rsidR="007C6E68" w:rsidRPr="00770DB2">
        <w:rPr>
          <w:rFonts w:ascii="Verdana" w:hAnsi="Verdana" w:cstheme="minorHAnsi"/>
          <w:color w:val="000000" w:themeColor="text1"/>
          <w:sz w:val="18"/>
          <w:szCs w:val="18"/>
        </w:rPr>
        <w:t>orld Bank’s efforts to build a social registry</w:t>
      </w:r>
      <w:r w:rsidR="00A123E4" w:rsidRPr="00770DB2">
        <w:rPr>
          <w:rFonts w:ascii="Verdana" w:hAnsi="Verdana" w:cstheme="minorHAnsi"/>
          <w:color w:val="000000" w:themeColor="text1"/>
          <w:sz w:val="18"/>
          <w:szCs w:val="18"/>
        </w:rPr>
        <w:t>.</w:t>
      </w:r>
      <w:r w:rsidR="00A123E4" w:rsidRPr="00770DB2">
        <w:rPr>
          <w:rFonts w:ascii="Verdana" w:hAnsi="Verdana" w:cstheme="minorHAnsi"/>
          <w:sz w:val="18"/>
          <w:szCs w:val="18"/>
        </w:rPr>
        <w:t xml:space="preserve"> </w:t>
      </w:r>
      <w:r w:rsidR="00281A4A" w:rsidRPr="00770DB2">
        <w:rPr>
          <w:rFonts w:ascii="Verdana" w:hAnsi="Verdana" w:cstheme="minorHAnsi"/>
          <w:sz w:val="18"/>
          <w:szCs w:val="18"/>
        </w:rPr>
        <w:t xml:space="preserve">A data collection questionnaire went through a highly consultative </w:t>
      </w:r>
      <w:r w:rsidR="00E55EF3">
        <w:rPr>
          <w:rFonts w:ascii="Verdana" w:hAnsi="Verdana" w:cstheme="minorHAnsi"/>
          <w:sz w:val="18"/>
          <w:szCs w:val="18"/>
        </w:rPr>
        <w:t>process</w:t>
      </w:r>
      <w:r w:rsidR="00281A4A" w:rsidRPr="00770DB2">
        <w:rPr>
          <w:rFonts w:ascii="Verdana" w:hAnsi="Verdana" w:cstheme="minorHAnsi"/>
          <w:sz w:val="18"/>
          <w:szCs w:val="18"/>
        </w:rPr>
        <w:t xml:space="preserve"> with key stakeholders </w:t>
      </w:r>
      <w:r w:rsidR="00F2588C" w:rsidRPr="00770DB2">
        <w:rPr>
          <w:rFonts w:ascii="Verdana" w:hAnsi="Verdana" w:cstheme="minorHAnsi"/>
          <w:sz w:val="18"/>
          <w:szCs w:val="18"/>
        </w:rPr>
        <w:t xml:space="preserve">to capture relevant information comprehensively and inform the database. </w:t>
      </w:r>
      <w:r w:rsidR="00A671F4">
        <w:rPr>
          <w:rFonts w:ascii="Verdana" w:hAnsi="Verdana" w:cstheme="minorHAnsi"/>
          <w:sz w:val="18"/>
          <w:szCs w:val="18"/>
        </w:rPr>
        <w:t>A</w:t>
      </w:r>
      <w:r w:rsidR="000E58EB" w:rsidRPr="00770DB2">
        <w:rPr>
          <w:rFonts w:ascii="Verdana" w:hAnsi="Verdana" w:cstheme="minorHAnsi"/>
          <w:sz w:val="18"/>
          <w:szCs w:val="18"/>
        </w:rPr>
        <w:t xml:space="preserve"> local company </w:t>
      </w:r>
      <w:r w:rsidR="00A671F4">
        <w:rPr>
          <w:rFonts w:ascii="Verdana" w:hAnsi="Verdana" w:cstheme="minorHAnsi"/>
          <w:sz w:val="18"/>
          <w:szCs w:val="18"/>
        </w:rPr>
        <w:t xml:space="preserve">was contracted to </w:t>
      </w:r>
      <w:r w:rsidR="0068490A">
        <w:rPr>
          <w:rFonts w:ascii="Verdana" w:hAnsi="Verdana" w:cstheme="minorHAnsi"/>
          <w:sz w:val="18"/>
          <w:szCs w:val="18"/>
        </w:rPr>
        <w:t>carr</w:t>
      </w:r>
      <w:r w:rsidR="00A671F4">
        <w:rPr>
          <w:rFonts w:ascii="Verdana" w:hAnsi="Verdana" w:cstheme="minorHAnsi"/>
          <w:sz w:val="18"/>
          <w:szCs w:val="18"/>
        </w:rPr>
        <w:t>y</w:t>
      </w:r>
      <w:r w:rsidR="0068490A">
        <w:rPr>
          <w:rFonts w:ascii="Verdana" w:hAnsi="Verdana" w:cstheme="minorHAnsi"/>
          <w:sz w:val="18"/>
          <w:szCs w:val="18"/>
        </w:rPr>
        <w:t xml:space="preserve"> out data collection activities and </w:t>
      </w:r>
      <w:r w:rsidR="00D555DC">
        <w:rPr>
          <w:rFonts w:ascii="Verdana" w:hAnsi="Verdana" w:cstheme="minorHAnsi"/>
          <w:sz w:val="18"/>
          <w:szCs w:val="18"/>
        </w:rPr>
        <w:t>input data</w:t>
      </w:r>
      <w:r w:rsidR="000E58EB" w:rsidRPr="00770DB2">
        <w:rPr>
          <w:rFonts w:ascii="Verdana" w:hAnsi="Verdana" w:cstheme="minorHAnsi"/>
          <w:sz w:val="18"/>
          <w:szCs w:val="18"/>
        </w:rPr>
        <w:t xml:space="preserve"> directly into the national registry system</w:t>
      </w:r>
      <w:r w:rsidR="00451136" w:rsidRPr="00770DB2">
        <w:rPr>
          <w:rFonts w:ascii="Verdana" w:hAnsi="Verdana" w:cstheme="minorHAnsi"/>
          <w:sz w:val="18"/>
          <w:szCs w:val="18"/>
        </w:rPr>
        <w:t>. Data collection was completed for 20,</w:t>
      </w:r>
      <w:r w:rsidR="008F37AD">
        <w:rPr>
          <w:rFonts w:ascii="Verdana" w:hAnsi="Verdana" w:cstheme="minorHAnsi"/>
          <w:sz w:val="18"/>
          <w:szCs w:val="18"/>
        </w:rPr>
        <w:t>51</w:t>
      </w:r>
      <w:r w:rsidR="00451136" w:rsidRPr="00770DB2">
        <w:rPr>
          <w:rFonts w:ascii="Verdana" w:hAnsi="Verdana" w:cstheme="minorHAnsi"/>
          <w:sz w:val="18"/>
          <w:szCs w:val="18"/>
        </w:rPr>
        <w:t xml:space="preserve">0 </w:t>
      </w:r>
      <w:r w:rsidR="00CF4C11">
        <w:rPr>
          <w:rFonts w:ascii="Verdana" w:hAnsi="Verdana" w:cstheme="minorHAnsi"/>
          <w:sz w:val="18"/>
          <w:szCs w:val="18"/>
        </w:rPr>
        <w:t>PWD</w:t>
      </w:r>
      <w:r w:rsidR="00451136" w:rsidRPr="00770DB2">
        <w:rPr>
          <w:rFonts w:ascii="Verdana" w:hAnsi="Verdana" w:cstheme="minorHAnsi"/>
          <w:sz w:val="18"/>
          <w:szCs w:val="18"/>
        </w:rPr>
        <w:t xml:space="preserve"> in the West Bank, updating information on the caseload eligible for the National Cash Transfer Programme (NCTP).</w:t>
      </w:r>
      <w:r w:rsidR="00E91B9F">
        <w:rPr>
          <w:rFonts w:ascii="Verdana" w:hAnsi="Verdana" w:cstheme="minorHAnsi"/>
          <w:sz w:val="18"/>
          <w:szCs w:val="18"/>
        </w:rPr>
        <w:t xml:space="preserve"> These efforts were combined with efforts towards a social registry by MoSD and WB, including embedding relevant questions into the MoSD’s data collection exercise of all beneficiaries.</w:t>
      </w:r>
    </w:p>
    <w:p w14:paraId="0541F049" w14:textId="3C2E206B" w:rsidR="007F450D" w:rsidRPr="00770DB2" w:rsidRDefault="007F450D" w:rsidP="00BC1220">
      <w:pPr>
        <w:pStyle w:val="ListParagraph"/>
        <w:numPr>
          <w:ilvl w:val="0"/>
          <w:numId w:val="5"/>
        </w:numPr>
        <w:ind w:left="0"/>
        <w:jc w:val="both"/>
        <w:rPr>
          <w:rFonts w:ascii="Verdana" w:hAnsi="Verdana" w:cstheme="minorHAnsi"/>
          <w:color w:val="000000" w:themeColor="text1"/>
          <w:sz w:val="18"/>
          <w:szCs w:val="18"/>
          <w:u w:val="single"/>
        </w:rPr>
      </w:pPr>
      <w:r w:rsidRPr="00770DB2">
        <w:rPr>
          <w:rFonts w:ascii="Verdana" w:hAnsi="Verdana" w:cstheme="minorHAnsi"/>
          <w:color w:val="000000" w:themeColor="text1"/>
          <w:sz w:val="18"/>
          <w:szCs w:val="18"/>
          <w:u w:val="single"/>
        </w:rPr>
        <w:lastRenderedPageBreak/>
        <w:t xml:space="preserve">Needs assessment for OP and </w:t>
      </w:r>
      <w:r w:rsidR="00CF4C11">
        <w:rPr>
          <w:rFonts w:ascii="Verdana" w:hAnsi="Verdana" w:cstheme="minorHAnsi"/>
          <w:color w:val="000000" w:themeColor="text1"/>
          <w:sz w:val="18"/>
          <w:szCs w:val="18"/>
          <w:u w:val="single"/>
        </w:rPr>
        <w:t>PWD</w:t>
      </w:r>
      <w:r w:rsidRPr="00770DB2">
        <w:rPr>
          <w:rFonts w:ascii="Verdana" w:hAnsi="Verdana" w:cstheme="minorHAnsi"/>
          <w:color w:val="000000" w:themeColor="text1"/>
          <w:sz w:val="18"/>
          <w:szCs w:val="18"/>
          <w:u w:val="single"/>
        </w:rPr>
        <w:t xml:space="preserve"> </w:t>
      </w:r>
      <w:r w:rsidRPr="00770DB2">
        <w:rPr>
          <w:rFonts w:ascii="Verdana" w:hAnsi="Verdana"/>
          <w:sz w:val="18"/>
          <w:szCs w:val="18"/>
        </w:rPr>
        <w:t xml:space="preserve">– </w:t>
      </w:r>
      <w:r w:rsidRPr="00770DB2">
        <w:rPr>
          <w:rFonts w:ascii="Verdana" w:hAnsi="Verdana" w:cstheme="minorHAnsi"/>
          <w:color w:val="000000" w:themeColor="text1"/>
          <w:sz w:val="18"/>
          <w:szCs w:val="18"/>
        </w:rPr>
        <w:t xml:space="preserve">A comprehensive needs assessment report for </w:t>
      </w:r>
      <w:r w:rsidR="00CF4C11">
        <w:rPr>
          <w:rFonts w:ascii="Verdana" w:hAnsi="Verdana" w:cstheme="minorHAnsi"/>
          <w:color w:val="000000" w:themeColor="text1"/>
          <w:sz w:val="18"/>
          <w:szCs w:val="18"/>
        </w:rPr>
        <w:t>PWD</w:t>
      </w:r>
      <w:r w:rsidRPr="00770DB2">
        <w:rPr>
          <w:rFonts w:ascii="Verdana" w:hAnsi="Verdana" w:cstheme="minorHAnsi"/>
          <w:color w:val="000000" w:themeColor="text1"/>
          <w:sz w:val="18"/>
          <w:szCs w:val="18"/>
        </w:rPr>
        <w:t xml:space="preserve"> and OP </w:t>
      </w:r>
      <w:r w:rsidR="00326CBE" w:rsidRPr="00770DB2">
        <w:rPr>
          <w:rFonts w:ascii="Verdana" w:hAnsi="Verdana" w:cstheme="minorHAnsi"/>
          <w:color w:val="000000" w:themeColor="text1"/>
          <w:sz w:val="18"/>
          <w:szCs w:val="18"/>
        </w:rPr>
        <w:t>was</w:t>
      </w:r>
      <w:r w:rsidRPr="00770DB2">
        <w:rPr>
          <w:rFonts w:ascii="Verdana" w:hAnsi="Verdana" w:cstheme="minorHAnsi"/>
          <w:color w:val="000000" w:themeColor="text1"/>
          <w:sz w:val="18"/>
          <w:szCs w:val="18"/>
        </w:rPr>
        <w:t xml:space="preserve"> finali</w:t>
      </w:r>
      <w:r w:rsidR="00E726DC">
        <w:rPr>
          <w:rFonts w:ascii="Verdana" w:hAnsi="Verdana" w:cstheme="minorHAnsi"/>
          <w:color w:val="000000" w:themeColor="text1"/>
          <w:sz w:val="18"/>
          <w:szCs w:val="18"/>
        </w:rPr>
        <w:t>z</w:t>
      </w:r>
      <w:r w:rsidRPr="00770DB2">
        <w:rPr>
          <w:rFonts w:ascii="Verdana" w:hAnsi="Verdana" w:cstheme="minorHAnsi"/>
          <w:color w:val="000000" w:themeColor="text1"/>
          <w:sz w:val="18"/>
          <w:szCs w:val="18"/>
        </w:rPr>
        <w:t>ed to inform the identification of gaps in the availability and quality of social services essential to the well-being of these two target groups.</w:t>
      </w:r>
    </w:p>
    <w:p w14:paraId="06391F7B" w14:textId="1193A730" w:rsidR="00E46628" w:rsidRPr="00770DB2" w:rsidRDefault="004A2407" w:rsidP="00BC1220">
      <w:pPr>
        <w:pStyle w:val="ListParagraph"/>
        <w:numPr>
          <w:ilvl w:val="0"/>
          <w:numId w:val="5"/>
        </w:numPr>
        <w:ind w:left="0"/>
        <w:jc w:val="both"/>
        <w:rPr>
          <w:rFonts w:ascii="Verdana" w:hAnsi="Verdana" w:cstheme="minorHAnsi"/>
          <w:color w:val="000000" w:themeColor="text1"/>
          <w:sz w:val="18"/>
          <w:szCs w:val="18"/>
        </w:rPr>
      </w:pPr>
      <w:r w:rsidRPr="00770DB2">
        <w:rPr>
          <w:rFonts w:ascii="Verdana" w:hAnsi="Verdana" w:cstheme="minorHAnsi"/>
          <w:color w:val="000000" w:themeColor="text1"/>
          <w:sz w:val="18"/>
          <w:szCs w:val="18"/>
          <w:u w:val="single"/>
        </w:rPr>
        <w:t xml:space="preserve">Analytical study on the characteristics of </w:t>
      </w:r>
      <w:r w:rsidR="00CF4C11">
        <w:rPr>
          <w:rFonts w:ascii="Verdana" w:hAnsi="Verdana" w:cstheme="minorHAnsi"/>
          <w:color w:val="000000" w:themeColor="text1"/>
          <w:sz w:val="18"/>
          <w:szCs w:val="18"/>
          <w:u w:val="single"/>
        </w:rPr>
        <w:t>PWD</w:t>
      </w:r>
      <w:r w:rsidR="00EC4AA2" w:rsidRPr="00770DB2">
        <w:rPr>
          <w:rFonts w:ascii="Verdana" w:hAnsi="Verdana" w:cstheme="minorHAnsi"/>
          <w:color w:val="000000" w:themeColor="text1"/>
          <w:sz w:val="18"/>
          <w:szCs w:val="18"/>
        </w:rPr>
        <w:t xml:space="preserve"> </w:t>
      </w:r>
      <w:r w:rsidR="00B46797" w:rsidRPr="00770DB2">
        <w:rPr>
          <w:rFonts w:ascii="Verdana" w:hAnsi="Verdana" w:cstheme="minorHAnsi"/>
          <w:color w:val="000000" w:themeColor="text1"/>
          <w:sz w:val="18"/>
          <w:szCs w:val="18"/>
        </w:rPr>
        <w:t xml:space="preserve">– </w:t>
      </w:r>
      <w:r w:rsidR="00E46628" w:rsidRPr="00770DB2">
        <w:rPr>
          <w:rFonts w:ascii="Verdana" w:hAnsi="Verdana" w:cstheme="minorHAnsi"/>
          <w:color w:val="000000" w:themeColor="text1"/>
          <w:sz w:val="18"/>
          <w:szCs w:val="18"/>
        </w:rPr>
        <w:t>The JP conducted</w:t>
      </w:r>
      <w:r w:rsidR="004F556C" w:rsidRPr="00770DB2">
        <w:rPr>
          <w:rFonts w:ascii="Verdana" w:hAnsi="Verdana" w:cstheme="minorHAnsi"/>
          <w:color w:val="000000" w:themeColor="text1"/>
          <w:sz w:val="18"/>
          <w:szCs w:val="18"/>
        </w:rPr>
        <w:t xml:space="preserve">, in </w:t>
      </w:r>
      <w:r w:rsidR="004F556C" w:rsidRPr="00770DB2">
        <w:rPr>
          <w:rFonts w:ascii="Verdana" w:hAnsi="Verdana" w:cstheme="minorHAnsi"/>
          <w:sz w:val="18"/>
          <w:szCs w:val="18"/>
        </w:rPr>
        <w:t xml:space="preserve">partnership with the Palestinian </w:t>
      </w:r>
      <w:r w:rsidR="003B554F">
        <w:rPr>
          <w:rFonts w:ascii="Verdana" w:hAnsi="Verdana" w:cstheme="minorHAnsi"/>
          <w:sz w:val="18"/>
          <w:szCs w:val="18"/>
        </w:rPr>
        <w:t xml:space="preserve">Central </w:t>
      </w:r>
      <w:r w:rsidR="004F556C" w:rsidRPr="00770DB2">
        <w:rPr>
          <w:rFonts w:ascii="Verdana" w:hAnsi="Verdana" w:cstheme="minorHAnsi"/>
          <w:sz w:val="18"/>
          <w:szCs w:val="18"/>
        </w:rPr>
        <w:t>Bureau of Statistics (PCBS),</w:t>
      </w:r>
      <w:r w:rsidR="00E46628" w:rsidRPr="00770DB2">
        <w:rPr>
          <w:rFonts w:ascii="Verdana" w:hAnsi="Verdana" w:cstheme="minorHAnsi"/>
          <w:color w:val="000000" w:themeColor="text1"/>
          <w:sz w:val="18"/>
          <w:szCs w:val="18"/>
        </w:rPr>
        <w:t xml:space="preserve"> a comprehensive analytical study on the characteristics of persons with disabilities (</w:t>
      </w:r>
      <w:r w:rsidR="00CF4C11">
        <w:rPr>
          <w:rFonts w:ascii="Verdana" w:hAnsi="Verdana" w:cstheme="minorHAnsi"/>
          <w:color w:val="000000" w:themeColor="text1"/>
          <w:sz w:val="18"/>
          <w:szCs w:val="18"/>
        </w:rPr>
        <w:t>PWD</w:t>
      </w:r>
      <w:r w:rsidR="00E46628" w:rsidRPr="00770DB2">
        <w:rPr>
          <w:rFonts w:ascii="Verdana" w:hAnsi="Verdana" w:cstheme="minorHAnsi"/>
          <w:color w:val="000000" w:themeColor="text1"/>
          <w:sz w:val="18"/>
          <w:szCs w:val="18"/>
        </w:rPr>
        <w:t>) in the State of Palestine “</w:t>
      </w:r>
      <w:hyperlink r:id="rId11" w:history="1">
        <w:r w:rsidR="00E46628" w:rsidRPr="00770DB2">
          <w:rPr>
            <w:rStyle w:val="Hyperlink"/>
            <w:rFonts w:ascii="Verdana" w:hAnsi="Verdana" w:cstheme="minorHAnsi"/>
            <w:sz w:val="18"/>
            <w:szCs w:val="18"/>
          </w:rPr>
          <w:t xml:space="preserve">Characteristics of Individuals with Disabilities in Palestine: An Analytical Study Based on the Population, Housing and Establishments Census </w:t>
        </w:r>
        <w:r w:rsidR="003B554F">
          <w:rPr>
            <w:rStyle w:val="Hyperlink"/>
            <w:rFonts w:ascii="Verdana" w:hAnsi="Verdana" w:cstheme="minorHAnsi"/>
            <w:sz w:val="18"/>
            <w:szCs w:val="18"/>
          </w:rPr>
          <w:t xml:space="preserve">2007, </w:t>
        </w:r>
        <w:r w:rsidR="00E46628" w:rsidRPr="00770DB2">
          <w:rPr>
            <w:rStyle w:val="Hyperlink"/>
            <w:rFonts w:ascii="Verdana" w:hAnsi="Verdana" w:cstheme="minorHAnsi"/>
            <w:sz w:val="18"/>
            <w:szCs w:val="18"/>
          </w:rPr>
          <w:t>2017</w:t>
        </w:r>
      </w:hyperlink>
      <w:r w:rsidR="00E46628" w:rsidRPr="00770DB2">
        <w:rPr>
          <w:rFonts w:ascii="Verdana" w:hAnsi="Verdana" w:cstheme="minorHAnsi"/>
          <w:color w:val="000000" w:themeColor="text1"/>
          <w:sz w:val="18"/>
          <w:szCs w:val="18"/>
        </w:rPr>
        <w:t xml:space="preserve">”. </w:t>
      </w:r>
      <w:r w:rsidR="00E07E15" w:rsidRPr="00770DB2">
        <w:rPr>
          <w:rFonts w:ascii="Verdana" w:hAnsi="Verdana" w:cstheme="minorHAnsi"/>
          <w:color w:val="000000" w:themeColor="text1"/>
          <w:sz w:val="18"/>
          <w:szCs w:val="18"/>
        </w:rPr>
        <w:t xml:space="preserve">The study gives an overview on </w:t>
      </w:r>
      <w:r w:rsidR="00CF4C11">
        <w:rPr>
          <w:rFonts w:ascii="Verdana" w:hAnsi="Verdana" w:cstheme="minorHAnsi"/>
          <w:color w:val="000000" w:themeColor="text1"/>
          <w:sz w:val="18"/>
          <w:szCs w:val="18"/>
        </w:rPr>
        <w:t>PWD</w:t>
      </w:r>
      <w:r w:rsidR="00E07E15" w:rsidRPr="00770DB2">
        <w:rPr>
          <w:rFonts w:ascii="Verdana" w:hAnsi="Verdana" w:cstheme="minorHAnsi"/>
          <w:color w:val="000000" w:themeColor="text1"/>
          <w:sz w:val="18"/>
          <w:szCs w:val="18"/>
        </w:rPr>
        <w:t xml:space="preserve"> in Palestine and will help </w:t>
      </w:r>
      <w:r w:rsidR="003067E8">
        <w:rPr>
          <w:rFonts w:ascii="Verdana" w:hAnsi="Verdana" w:cstheme="minorHAnsi"/>
          <w:color w:val="000000" w:themeColor="text1"/>
          <w:sz w:val="18"/>
          <w:szCs w:val="18"/>
        </w:rPr>
        <w:t>to ensure improved</w:t>
      </w:r>
      <w:r w:rsidR="00E07E15" w:rsidRPr="00770DB2">
        <w:rPr>
          <w:rFonts w:ascii="Verdana" w:hAnsi="Verdana" w:cstheme="minorHAnsi"/>
          <w:color w:val="000000" w:themeColor="text1"/>
          <w:sz w:val="18"/>
          <w:szCs w:val="18"/>
        </w:rPr>
        <w:t xml:space="preserve"> planning and policy development for </w:t>
      </w:r>
      <w:r w:rsidR="00CF4C11">
        <w:rPr>
          <w:rFonts w:ascii="Verdana" w:hAnsi="Verdana" w:cstheme="minorHAnsi"/>
          <w:color w:val="000000" w:themeColor="text1"/>
          <w:sz w:val="18"/>
          <w:szCs w:val="18"/>
        </w:rPr>
        <w:t>PWD</w:t>
      </w:r>
      <w:r w:rsidR="00E07E15" w:rsidRPr="00770DB2">
        <w:rPr>
          <w:rFonts w:ascii="Verdana" w:hAnsi="Verdana" w:cstheme="minorHAnsi"/>
          <w:color w:val="000000" w:themeColor="text1"/>
          <w:sz w:val="18"/>
          <w:szCs w:val="18"/>
        </w:rPr>
        <w:t>.</w:t>
      </w:r>
      <w:r w:rsidR="00B95BBA" w:rsidRPr="00770DB2">
        <w:rPr>
          <w:rFonts w:ascii="Verdana" w:hAnsi="Verdana" w:cstheme="minorHAnsi"/>
          <w:color w:val="000000" w:themeColor="text1"/>
          <w:sz w:val="18"/>
          <w:szCs w:val="18"/>
        </w:rPr>
        <w:t xml:space="preserve"> The study provides a profile</w:t>
      </w:r>
      <w:r w:rsidR="00E46628" w:rsidRPr="00770DB2">
        <w:rPr>
          <w:rFonts w:ascii="Verdana" w:hAnsi="Verdana" w:cstheme="minorHAnsi"/>
          <w:color w:val="000000" w:themeColor="text1"/>
          <w:sz w:val="18"/>
          <w:szCs w:val="18"/>
        </w:rPr>
        <w:t xml:space="preserve"> analysis of the people with disabilities by individual and household characteristics (such as residence, age, gender, region, education, etc.) enabl</w:t>
      </w:r>
      <w:r w:rsidR="00A87132">
        <w:rPr>
          <w:rFonts w:ascii="Verdana" w:hAnsi="Verdana" w:cstheme="minorHAnsi"/>
          <w:color w:val="000000" w:themeColor="text1"/>
          <w:sz w:val="18"/>
          <w:szCs w:val="18"/>
        </w:rPr>
        <w:t>ing</w:t>
      </w:r>
      <w:r w:rsidR="00E46628" w:rsidRPr="00770DB2">
        <w:rPr>
          <w:rFonts w:ascii="Verdana" w:hAnsi="Verdana" w:cstheme="minorHAnsi"/>
          <w:color w:val="000000" w:themeColor="text1"/>
          <w:sz w:val="18"/>
          <w:szCs w:val="18"/>
        </w:rPr>
        <w:t xml:space="preserve"> us to </w:t>
      </w:r>
      <w:r w:rsidR="006E79ED">
        <w:rPr>
          <w:rFonts w:ascii="Verdana" w:hAnsi="Verdana" w:cstheme="minorHAnsi"/>
          <w:color w:val="000000" w:themeColor="text1"/>
          <w:sz w:val="18"/>
          <w:szCs w:val="18"/>
        </w:rPr>
        <w:t xml:space="preserve">better </w:t>
      </w:r>
      <w:r w:rsidR="00E46628" w:rsidRPr="00770DB2">
        <w:rPr>
          <w:rFonts w:ascii="Verdana" w:hAnsi="Verdana" w:cstheme="minorHAnsi"/>
          <w:color w:val="000000" w:themeColor="text1"/>
          <w:sz w:val="18"/>
          <w:szCs w:val="18"/>
        </w:rPr>
        <w:t>understand who the persons with disabilities are and their fulfillment of basic needs. Moreover, this study compares the status of persons with disabilities over time using previous Census data of 2007 and the Disable</w:t>
      </w:r>
      <w:r w:rsidR="006E79ED">
        <w:rPr>
          <w:rFonts w:ascii="Verdana" w:hAnsi="Verdana" w:cstheme="minorHAnsi"/>
          <w:color w:val="000000" w:themeColor="text1"/>
          <w:sz w:val="18"/>
          <w:szCs w:val="18"/>
        </w:rPr>
        <w:t>d</w:t>
      </w:r>
      <w:r w:rsidR="00E46628" w:rsidRPr="00770DB2">
        <w:rPr>
          <w:rFonts w:ascii="Verdana" w:hAnsi="Verdana" w:cstheme="minorHAnsi"/>
          <w:color w:val="000000" w:themeColor="text1"/>
          <w:sz w:val="18"/>
          <w:szCs w:val="18"/>
        </w:rPr>
        <w:t xml:space="preserve"> Individuals Survey of 2011. The individual-level and comparative analyses of the </w:t>
      </w:r>
      <w:r w:rsidR="00CF4C11">
        <w:rPr>
          <w:rFonts w:ascii="Verdana" w:hAnsi="Verdana" w:cstheme="minorHAnsi"/>
          <w:color w:val="000000" w:themeColor="text1"/>
          <w:sz w:val="18"/>
          <w:szCs w:val="18"/>
        </w:rPr>
        <w:t>PWD</w:t>
      </w:r>
      <w:r w:rsidR="00E46628" w:rsidRPr="00770DB2">
        <w:rPr>
          <w:rFonts w:ascii="Verdana" w:hAnsi="Verdana" w:cstheme="minorHAnsi"/>
          <w:color w:val="000000" w:themeColor="text1"/>
          <w:sz w:val="18"/>
          <w:szCs w:val="18"/>
        </w:rPr>
        <w:t xml:space="preserve">s are complemented with a multivariate analysis that assessed how disability 1) impacts access to basic services; 2) generates (negative) externalities on members of the same household, and 3) affects future opportunities for labor market inclusion and economic mobility. Exploring the situation of </w:t>
      </w:r>
      <w:r w:rsidR="00CF4C11">
        <w:rPr>
          <w:rFonts w:ascii="Verdana" w:hAnsi="Verdana" w:cstheme="minorHAnsi"/>
          <w:color w:val="000000" w:themeColor="text1"/>
          <w:sz w:val="18"/>
          <w:szCs w:val="18"/>
        </w:rPr>
        <w:t>PWD</w:t>
      </w:r>
      <w:r w:rsidR="00E46628" w:rsidRPr="00770DB2">
        <w:rPr>
          <w:rFonts w:ascii="Verdana" w:hAnsi="Verdana" w:cstheme="minorHAnsi"/>
          <w:color w:val="000000" w:themeColor="text1"/>
          <w:sz w:val="18"/>
          <w:szCs w:val="18"/>
        </w:rPr>
        <w:t>s in Palestine th</w:t>
      </w:r>
      <w:r w:rsidR="00A87132">
        <w:rPr>
          <w:rFonts w:ascii="Verdana" w:hAnsi="Verdana" w:cstheme="minorHAnsi"/>
          <w:color w:val="000000" w:themeColor="text1"/>
          <w:sz w:val="18"/>
          <w:szCs w:val="18"/>
        </w:rPr>
        <w:t>r</w:t>
      </w:r>
      <w:r w:rsidR="00E46628" w:rsidRPr="00770DB2">
        <w:rPr>
          <w:rFonts w:ascii="Verdana" w:hAnsi="Verdana" w:cstheme="minorHAnsi"/>
          <w:color w:val="000000" w:themeColor="text1"/>
          <w:sz w:val="18"/>
          <w:szCs w:val="18"/>
        </w:rPr>
        <w:t xml:space="preserve">ough updated Census data enables a better understanding of the successes and limitations of Palestinian communities in catering to the specialized needs of </w:t>
      </w:r>
      <w:r w:rsidR="00CF4C11">
        <w:rPr>
          <w:rFonts w:ascii="Verdana" w:hAnsi="Verdana" w:cstheme="minorHAnsi"/>
          <w:color w:val="000000" w:themeColor="text1"/>
          <w:sz w:val="18"/>
          <w:szCs w:val="18"/>
        </w:rPr>
        <w:t>PWD</w:t>
      </w:r>
      <w:r w:rsidR="00E46628" w:rsidRPr="00770DB2">
        <w:rPr>
          <w:rFonts w:ascii="Verdana" w:hAnsi="Verdana" w:cstheme="minorHAnsi"/>
          <w:color w:val="000000" w:themeColor="text1"/>
          <w:sz w:val="18"/>
          <w:szCs w:val="18"/>
        </w:rPr>
        <w:t xml:space="preserve">. This knowledge can form the empirical basis for evidence-based advocacy for </w:t>
      </w:r>
      <w:r w:rsidR="00CF4C11">
        <w:rPr>
          <w:rFonts w:ascii="Verdana" w:hAnsi="Verdana" w:cstheme="minorHAnsi"/>
          <w:color w:val="000000" w:themeColor="text1"/>
          <w:sz w:val="18"/>
          <w:szCs w:val="18"/>
        </w:rPr>
        <w:t>PWD</w:t>
      </w:r>
      <w:r w:rsidR="00E46628" w:rsidRPr="00770DB2">
        <w:rPr>
          <w:rFonts w:ascii="Verdana" w:hAnsi="Verdana" w:cstheme="minorHAnsi"/>
          <w:color w:val="000000" w:themeColor="text1"/>
          <w:sz w:val="18"/>
          <w:szCs w:val="18"/>
        </w:rPr>
        <w:t xml:space="preserve">s and assist in formulating impactful policy instruments and programming to curtail the disadvantages and address the needs of </w:t>
      </w:r>
      <w:r w:rsidR="00CF4C11">
        <w:rPr>
          <w:rFonts w:ascii="Verdana" w:hAnsi="Verdana" w:cstheme="minorHAnsi"/>
          <w:color w:val="000000" w:themeColor="text1"/>
          <w:sz w:val="18"/>
          <w:szCs w:val="18"/>
        </w:rPr>
        <w:t>PWD</w:t>
      </w:r>
      <w:r w:rsidR="00E46628" w:rsidRPr="00770DB2">
        <w:rPr>
          <w:rFonts w:ascii="Verdana" w:hAnsi="Verdana" w:cstheme="minorHAnsi"/>
          <w:color w:val="000000" w:themeColor="text1"/>
          <w:sz w:val="18"/>
          <w:szCs w:val="18"/>
        </w:rPr>
        <w:t>s in Palestine.</w:t>
      </w:r>
    </w:p>
    <w:p w14:paraId="63F7460A" w14:textId="5CF58364" w:rsidR="00B46797" w:rsidRPr="00770DB2" w:rsidRDefault="00B623FA" w:rsidP="00BC1220">
      <w:pPr>
        <w:pStyle w:val="ListParagraph"/>
        <w:numPr>
          <w:ilvl w:val="0"/>
          <w:numId w:val="5"/>
        </w:numPr>
        <w:ind w:left="0"/>
        <w:jc w:val="both"/>
        <w:rPr>
          <w:rFonts w:ascii="Verdana" w:hAnsi="Verdana" w:cstheme="minorHAnsi"/>
          <w:b/>
          <w:bCs/>
          <w:color w:val="000000" w:themeColor="text1"/>
          <w:sz w:val="18"/>
          <w:szCs w:val="18"/>
        </w:rPr>
      </w:pPr>
      <w:r w:rsidRPr="00770DB2">
        <w:rPr>
          <w:rFonts w:ascii="Verdana" w:hAnsi="Verdana" w:cstheme="minorHAnsi"/>
          <w:color w:val="000000" w:themeColor="text1"/>
          <w:sz w:val="18"/>
          <w:szCs w:val="18"/>
          <w:u w:val="single"/>
        </w:rPr>
        <w:t>Mapping of social</w:t>
      </w:r>
      <w:r w:rsidR="00846346" w:rsidRPr="00770DB2">
        <w:rPr>
          <w:rFonts w:ascii="Verdana" w:hAnsi="Verdana" w:cstheme="minorHAnsi"/>
          <w:color w:val="000000" w:themeColor="text1"/>
          <w:sz w:val="18"/>
          <w:szCs w:val="18"/>
          <w:u w:val="single"/>
        </w:rPr>
        <w:t xml:space="preserve"> service providers</w:t>
      </w:r>
      <w:r w:rsidR="00B46797" w:rsidRPr="00770DB2">
        <w:rPr>
          <w:rFonts w:ascii="Verdana" w:hAnsi="Verdana" w:cstheme="minorHAnsi"/>
          <w:color w:val="000000" w:themeColor="text1"/>
          <w:sz w:val="18"/>
          <w:szCs w:val="18"/>
        </w:rPr>
        <w:t xml:space="preserve"> –</w:t>
      </w:r>
      <w:r w:rsidRPr="00770DB2">
        <w:rPr>
          <w:rFonts w:ascii="Verdana" w:hAnsi="Verdana" w:cstheme="minorHAnsi"/>
          <w:color w:val="000000" w:themeColor="text1"/>
          <w:sz w:val="18"/>
          <w:szCs w:val="18"/>
        </w:rPr>
        <w:t xml:space="preserve"> </w:t>
      </w:r>
      <w:r w:rsidR="00CF5A76" w:rsidRPr="00770DB2">
        <w:rPr>
          <w:rFonts w:ascii="Verdana" w:hAnsi="Verdana" w:cstheme="minorHAnsi"/>
          <w:color w:val="000000" w:themeColor="text1"/>
          <w:sz w:val="18"/>
          <w:szCs w:val="18"/>
        </w:rPr>
        <w:t xml:space="preserve">A mapping of </w:t>
      </w:r>
      <w:r w:rsidR="00052A49">
        <w:rPr>
          <w:rFonts w:ascii="Verdana" w:hAnsi="Verdana" w:cstheme="minorHAnsi"/>
          <w:color w:val="000000" w:themeColor="text1"/>
          <w:sz w:val="18"/>
          <w:szCs w:val="18"/>
        </w:rPr>
        <w:t>s</w:t>
      </w:r>
      <w:r w:rsidR="00CF5A76" w:rsidRPr="00770DB2">
        <w:rPr>
          <w:rFonts w:ascii="Verdana" w:hAnsi="Verdana" w:cstheme="minorHAnsi"/>
          <w:color w:val="000000" w:themeColor="text1"/>
          <w:sz w:val="18"/>
          <w:szCs w:val="18"/>
        </w:rPr>
        <w:t xml:space="preserve">ocial </w:t>
      </w:r>
      <w:r w:rsidR="00052A49">
        <w:rPr>
          <w:rFonts w:ascii="Verdana" w:hAnsi="Verdana" w:cstheme="minorHAnsi"/>
          <w:color w:val="000000" w:themeColor="text1"/>
          <w:sz w:val="18"/>
          <w:szCs w:val="18"/>
        </w:rPr>
        <w:t>s</w:t>
      </w:r>
      <w:r w:rsidR="00CF5A76" w:rsidRPr="00770DB2">
        <w:rPr>
          <w:rFonts w:ascii="Verdana" w:hAnsi="Verdana" w:cstheme="minorHAnsi"/>
          <w:color w:val="000000" w:themeColor="text1"/>
          <w:sz w:val="18"/>
          <w:szCs w:val="18"/>
        </w:rPr>
        <w:t xml:space="preserve">ervices </w:t>
      </w:r>
      <w:r w:rsidR="00052A49">
        <w:rPr>
          <w:rFonts w:ascii="Verdana" w:hAnsi="Verdana" w:cstheme="minorHAnsi"/>
          <w:color w:val="000000" w:themeColor="text1"/>
          <w:sz w:val="18"/>
          <w:szCs w:val="18"/>
        </w:rPr>
        <w:t>p</w:t>
      </w:r>
      <w:r w:rsidR="00CF5A76" w:rsidRPr="00770DB2">
        <w:rPr>
          <w:rFonts w:ascii="Verdana" w:hAnsi="Verdana" w:cstheme="minorHAnsi"/>
          <w:color w:val="000000" w:themeColor="text1"/>
          <w:sz w:val="18"/>
          <w:szCs w:val="18"/>
        </w:rPr>
        <w:t>roviders generated</w:t>
      </w:r>
      <w:r w:rsidR="00846346" w:rsidRPr="00770DB2">
        <w:rPr>
          <w:rFonts w:ascii="Verdana" w:hAnsi="Verdana" w:cstheme="minorHAnsi"/>
          <w:color w:val="000000" w:themeColor="text1"/>
          <w:sz w:val="18"/>
          <w:szCs w:val="18"/>
        </w:rPr>
        <w:t xml:space="preserve">: i) a comprehensive database of social service providers in </w:t>
      </w:r>
      <w:r w:rsidR="00B37CA9">
        <w:rPr>
          <w:rFonts w:ascii="Verdana" w:hAnsi="Verdana" w:cstheme="minorHAnsi"/>
          <w:color w:val="000000" w:themeColor="text1"/>
          <w:sz w:val="18"/>
          <w:szCs w:val="18"/>
        </w:rPr>
        <w:t>the West Bank and 50% in the Gaza Strip</w:t>
      </w:r>
      <w:r w:rsidR="00AE6106" w:rsidRPr="00770DB2">
        <w:rPr>
          <w:rFonts w:ascii="Verdana" w:hAnsi="Verdana" w:cstheme="minorHAnsi"/>
          <w:color w:val="000000" w:themeColor="text1"/>
          <w:sz w:val="18"/>
          <w:szCs w:val="18"/>
        </w:rPr>
        <w:t xml:space="preserve">, especially those providing services to </w:t>
      </w:r>
      <w:r w:rsidR="00CF4C11">
        <w:rPr>
          <w:rFonts w:ascii="Verdana" w:hAnsi="Verdana" w:cstheme="minorHAnsi"/>
          <w:color w:val="000000" w:themeColor="text1"/>
          <w:sz w:val="18"/>
          <w:szCs w:val="18"/>
        </w:rPr>
        <w:t>PWD</w:t>
      </w:r>
      <w:r w:rsidR="00AE6106" w:rsidRPr="00770DB2">
        <w:rPr>
          <w:rFonts w:ascii="Verdana" w:hAnsi="Verdana" w:cstheme="minorHAnsi"/>
          <w:color w:val="000000" w:themeColor="text1"/>
          <w:sz w:val="18"/>
          <w:szCs w:val="18"/>
        </w:rPr>
        <w:t xml:space="preserve"> and OP ii) a profile for each service provider, and iii)</w:t>
      </w:r>
      <w:r w:rsidR="00101964" w:rsidRPr="00770DB2">
        <w:rPr>
          <w:rFonts w:ascii="Verdana" w:hAnsi="Verdana" w:cstheme="minorHAnsi"/>
          <w:color w:val="000000" w:themeColor="text1"/>
          <w:sz w:val="18"/>
          <w:szCs w:val="18"/>
        </w:rPr>
        <w:t xml:space="preserve"> </w:t>
      </w:r>
      <w:r w:rsidR="00B37CA9">
        <w:rPr>
          <w:rFonts w:ascii="Verdana" w:hAnsi="Verdana" w:cstheme="minorHAnsi"/>
          <w:color w:val="000000" w:themeColor="text1"/>
          <w:sz w:val="18"/>
          <w:szCs w:val="18"/>
        </w:rPr>
        <w:t xml:space="preserve">a full </w:t>
      </w:r>
      <w:r w:rsidR="00101964" w:rsidRPr="00770DB2">
        <w:rPr>
          <w:rFonts w:ascii="Verdana" w:hAnsi="Verdana" w:cstheme="minorHAnsi"/>
          <w:color w:val="000000" w:themeColor="text1"/>
          <w:sz w:val="18"/>
          <w:szCs w:val="18"/>
        </w:rPr>
        <w:t xml:space="preserve">analytical report on the available services for </w:t>
      </w:r>
      <w:r w:rsidR="00CF4C11">
        <w:rPr>
          <w:rFonts w:ascii="Verdana" w:hAnsi="Verdana" w:cstheme="minorHAnsi"/>
          <w:color w:val="000000" w:themeColor="text1"/>
          <w:sz w:val="18"/>
          <w:szCs w:val="18"/>
        </w:rPr>
        <w:t>PWD</w:t>
      </w:r>
      <w:r w:rsidR="00101964" w:rsidRPr="00770DB2">
        <w:rPr>
          <w:rFonts w:ascii="Verdana" w:hAnsi="Verdana" w:cstheme="minorHAnsi"/>
          <w:color w:val="000000" w:themeColor="text1"/>
          <w:sz w:val="18"/>
          <w:szCs w:val="18"/>
        </w:rPr>
        <w:t xml:space="preserve"> and OP</w:t>
      </w:r>
      <w:r w:rsidR="00B37CA9">
        <w:rPr>
          <w:rFonts w:ascii="Verdana" w:hAnsi="Verdana" w:cstheme="minorHAnsi"/>
          <w:color w:val="000000" w:themeColor="text1"/>
          <w:sz w:val="18"/>
          <w:szCs w:val="18"/>
        </w:rPr>
        <w:t xml:space="preserve"> in the West Bank</w:t>
      </w:r>
      <w:r w:rsidR="00101964" w:rsidRPr="00770DB2">
        <w:rPr>
          <w:rFonts w:ascii="Verdana" w:hAnsi="Verdana" w:cstheme="minorHAnsi"/>
          <w:color w:val="000000" w:themeColor="text1"/>
          <w:sz w:val="18"/>
          <w:szCs w:val="18"/>
        </w:rPr>
        <w:t>, including regional and service gap analysis</w:t>
      </w:r>
      <w:r w:rsidR="0097208D">
        <w:rPr>
          <w:rFonts w:ascii="Verdana" w:hAnsi="Verdana" w:cstheme="minorHAnsi"/>
          <w:color w:val="000000" w:themeColor="text1"/>
          <w:sz w:val="18"/>
          <w:szCs w:val="18"/>
        </w:rPr>
        <w:t>.</w:t>
      </w:r>
      <w:r w:rsidR="00B37CA9">
        <w:rPr>
          <w:rFonts w:ascii="Verdana" w:hAnsi="Verdana" w:cstheme="minorHAnsi"/>
          <w:color w:val="000000" w:themeColor="text1"/>
          <w:sz w:val="18"/>
          <w:szCs w:val="18"/>
        </w:rPr>
        <w:t xml:space="preserve"> </w:t>
      </w:r>
      <w:r w:rsidR="0097208D">
        <w:rPr>
          <w:rFonts w:ascii="Verdana" w:hAnsi="Verdana" w:cstheme="minorHAnsi"/>
          <w:color w:val="000000" w:themeColor="text1"/>
          <w:sz w:val="18"/>
          <w:szCs w:val="18"/>
        </w:rPr>
        <w:t>W</w:t>
      </w:r>
      <w:r w:rsidR="00B37CA9">
        <w:rPr>
          <w:rFonts w:ascii="Verdana" w:hAnsi="Verdana" w:cstheme="minorHAnsi"/>
          <w:color w:val="000000" w:themeColor="text1"/>
          <w:sz w:val="18"/>
          <w:szCs w:val="18"/>
        </w:rPr>
        <w:t>hile the analysis on Gaza Strip cover</w:t>
      </w:r>
      <w:r w:rsidR="0097208D">
        <w:rPr>
          <w:rFonts w:ascii="Verdana" w:hAnsi="Verdana" w:cstheme="minorHAnsi"/>
          <w:color w:val="000000" w:themeColor="text1"/>
          <w:sz w:val="18"/>
          <w:szCs w:val="18"/>
        </w:rPr>
        <w:t>s</w:t>
      </w:r>
      <w:r w:rsidR="00B37CA9">
        <w:rPr>
          <w:rFonts w:ascii="Verdana" w:hAnsi="Verdana" w:cstheme="minorHAnsi"/>
          <w:color w:val="000000" w:themeColor="text1"/>
          <w:sz w:val="18"/>
          <w:szCs w:val="18"/>
        </w:rPr>
        <w:t xml:space="preserve"> only 50% of social service providers</w:t>
      </w:r>
      <w:r w:rsidR="0097208D">
        <w:rPr>
          <w:rFonts w:ascii="Verdana" w:hAnsi="Verdana" w:cstheme="minorHAnsi"/>
          <w:color w:val="000000" w:themeColor="text1"/>
          <w:sz w:val="18"/>
          <w:szCs w:val="18"/>
        </w:rPr>
        <w:t xml:space="preserve">, </w:t>
      </w:r>
      <w:r w:rsidR="00B37CA9">
        <w:rPr>
          <w:rFonts w:ascii="Verdana" w:hAnsi="Verdana" w:cstheme="minorHAnsi"/>
          <w:color w:val="000000" w:themeColor="text1"/>
          <w:sz w:val="18"/>
          <w:szCs w:val="18"/>
        </w:rPr>
        <w:t xml:space="preserve">UNICEF is continuing to </w:t>
      </w:r>
      <w:r w:rsidR="0097208D">
        <w:rPr>
          <w:rFonts w:ascii="Verdana" w:hAnsi="Verdana" w:cstheme="minorHAnsi"/>
          <w:color w:val="000000" w:themeColor="text1"/>
          <w:sz w:val="18"/>
          <w:szCs w:val="18"/>
        </w:rPr>
        <w:t>w</w:t>
      </w:r>
      <w:r w:rsidR="00B37CA9">
        <w:rPr>
          <w:rFonts w:ascii="Verdana" w:hAnsi="Verdana" w:cstheme="minorHAnsi"/>
          <w:color w:val="000000" w:themeColor="text1"/>
          <w:sz w:val="18"/>
          <w:szCs w:val="18"/>
        </w:rPr>
        <w:t>ork with MoSD to complete the work in Gaza Strip</w:t>
      </w:r>
      <w:r w:rsidR="00101964" w:rsidRPr="00770DB2">
        <w:rPr>
          <w:rFonts w:ascii="Verdana" w:hAnsi="Verdana" w:cstheme="minorHAnsi"/>
          <w:color w:val="000000" w:themeColor="text1"/>
          <w:sz w:val="18"/>
          <w:szCs w:val="18"/>
        </w:rPr>
        <w:t>.</w:t>
      </w:r>
      <w:r w:rsidR="006B6AF8" w:rsidRPr="00770DB2">
        <w:rPr>
          <w:rFonts w:ascii="Verdana" w:hAnsi="Verdana" w:cstheme="minorHAnsi"/>
          <w:color w:val="000000" w:themeColor="text1"/>
          <w:sz w:val="18"/>
          <w:szCs w:val="18"/>
        </w:rPr>
        <w:t xml:space="preserve"> The deliverables each support the building of </w:t>
      </w:r>
      <w:r w:rsidR="007239A0">
        <w:rPr>
          <w:rFonts w:ascii="Verdana" w:hAnsi="Verdana" w:cstheme="minorHAnsi"/>
          <w:color w:val="000000" w:themeColor="text1"/>
          <w:sz w:val="18"/>
          <w:szCs w:val="18"/>
        </w:rPr>
        <w:t>a</w:t>
      </w:r>
      <w:r w:rsidR="006B6AF8" w:rsidRPr="00770DB2">
        <w:rPr>
          <w:rFonts w:ascii="Verdana" w:hAnsi="Verdana" w:cstheme="minorHAnsi"/>
          <w:color w:val="000000" w:themeColor="text1"/>
          <w:sz w:val="18"/>
          <w:szCs w:val="18"/>
        </w:rPr>
        <w:t xml:space="preserve"> unified national social registry and </w:t>
      </w:r>
      <w:r w:rsidR="003B554F">
        <w:rPr>
          <w:rFonts w:ascii="Verdana" w:hAnsi="Verdana" w:cstheme="minorHAnsi"/>
          <w:color w:val="000000" w:themeColor="text1"/>
          <w:sz w:val="18"/>
          <w:szCs w:val="18"/>
        </w:rPr>
        <w:t xml:space="preserve">national </w:t>
      </w:r>
      <w:r w:rsidR="006B6AF8" w:rsidRPr="00770DB2">
        <w:rPr>
          <w:rFonts w:ascii="Verdana" w:hAnsi="Verdana" w:cstheme="minorHAnsi"/>
          <w:color w:val="000000" w:themeColor="text1"/>
          <w:sz w:val="18"/>
          <w:szCs w:val="18"/>
        </w:rPr>
        <w:t xml:space="preserve">case management </w:t>
      </w:r>
      <w:r w:rsidR="003B554F">
        <w:rPr>
          <w:rFonts w:ascii="Verdana" w:hAnsi="Verdana" w:cstheme="minorHAnsi"/>
          <w:color w:val="000000" w:themeColor="text1"/>
          <w:sz w:val="18"/>
          <w:szCs w:val="18"/>
        </w:rPr>
        <w:t xml:space="preserve">and referral </w:t>
      </w:r>
      <w:r w:rsidR="006B6AF8" w:rsidRPr="00770DB2">
        <w:rPr>
          <w:rFonts w:ascii="Verdana" w:hAnsi="Verdana" w:cstheme="minorHAnsi"/>
          <w:color w:val="000000" w:themeColor="text1"/>
          <w:sz w:val="18"/>
          <w:szCs w:val="18"/>
        </w:rPr>
        <w:t>system</w:t>
      </w:r>
      <w:r w:rsidR="003B554F">
        <w:rPr>
          <w:rFonts w:ascii="Verdana" w:hAnsi="Verdana" w:cstheme="minorHAnsi"/>
          <w:color w:val="000000" w:themeColor="text1"/>
          <w:sz w:val="18"/>
          <w:szCs w:val="18"/>
        </w:rPr>
        <w:t>s</w:t>
      </w:r>
      <w:r w:rsidR="00D32771" w:rsidRPr="00770DB2">
        <w:rPr>
          <w:rFonts w:ascii="Verdana" w:hAnsi="Verdana" w:cstheme="minorHAnsi"/>
          <w:color w:val="000000" w:themeColor="text1"/>
          <w:sz w:val="18"/>
          <w:szCs w:val="18"/>
        </w:rPr>
        <w:t>.</w:t>
      </w:r>
    </w:p>
    <w:p w14:paraId="6FD224B6" w14:textId="16584F0C" w:rsidR="00B46797" w:rsidRPr="00770DB2" w:rsidRDefault="00D32771" w:rsidP="00BC1220">
      <w:pPr>
        <w:pStyle w:val="ListParagraph"/>
        <w:numPr>
          <w:ilvl w:val="0"/>
          <w:numId w:val="5"/>
        </w:numPr>
        <w:ind w:left="0"/>
        <w:jc w:val="both"/>
        <w:rPr>
          <w:rFonts w:ascii="Verdana" w:hAnsi="Verdana" w:cstheme="minorHAnsi"/>
          <w:b/>
          <w:bCs/>
          <w:color w:val="000000" w:themeColor="text1"/>
          <w:sz w:val="18"/>
          <w:szCs w:val="18"/>
        </w:rPr>
      </w:pPr>
      <w:r w:rsidRPr="00770DB2">
        <w:rPr>
          <w:rFonts w:ascii="Verdana" w:hAnsi="Verdana" w:cstheme="minorHAnsi"/>
          <w:color w:val="000000" w:themeColor="text1"/>
          <w:sz w:val="18"/>
          <w:szCs w:val="18"/>
          <w:u w:val="single"/>
        </w:rPr>
        <w:t>Review of poverty targeting approaches</w:t>
      </w:r>
      <w:r w:rsidR="00B46797" w:rsidRPr="00770DB2">
        <w:rPr>
          <w:rFonts w:ascii="Verdana" w:hAnsi="Verdana" w:cstheme="minorHAnsi"/>
          <w:color w:val="000000" w:themeColor="text1"/>
          <w:sz w:val="18"/>
          <w:szCs w:val="18"/>
        </w:rPr>
        <w:t xml:space="preserve"> – </w:t>
      </w:r>
      <w:r w:rsidR="00B46797" w:rsidRPr="00770DB2">
        <w:rPr>
          <w:rFonts w:ascii="Verdana" w:hAnsi="Verdana" w:cstheme="minorHAnsi"/>
          <w:color w:val="000000" w:themeColor="text1"/>
          <w:sz w:val="18"/>
          <w:szCs w:val="18"/>
          <w:lang w:val="en-GB"/>
        </w:rPr>
        <w:t xml:space="preserve">An assessment was conducted on the proposed proxy-means test </w:t>
      </w:r>
      <w:hyperlink r:id="rId12" w:history="1">
        <w:r w:rsidR="00B46797" w:rsidRPr="00770DB2">
          <w:rPr>
            <w:rStyle w:val="Hyperlink"/>
            <w:rFonts w:ascii="Verdana" w:hAnsi="Verdana" w:cstheme="minorHAnsi"/>
            <w:sz w:val="18"/>
            <w:szCs w:val="18"/>
            <w:lang w:val="en-GB"/>
          </w:rPr>
          <w:t>revision (PMT-F v2)</w:t>
        </w:r>
      </w:hyperlink>
      <w:r w:rsidR="00B46797" w:rsidRPr="00770DB2">
        <w:rPr>
          <w:rFonts w:ascii="Verdana" w:hAnsi="Verdana" w:cstheme="minorHAnsi"/>
          <w:color w:val="000000" w:themeColor="text1"/>
          <w:sz w:val="18"/>
          <w:szCs w:val="18"/>
          <w:lang w:val="en-GB"/>
        </w:rPr>
        <w:t xml:space="preserve">, analysing the impact on coverage of the proposed revisions to the formula and providing an evaluation of its fitness in achieving the cash transfer programme (CTP) objectives of the PMT. A revised eligibility proposal for cash transfers (PMT-F) was presented to government in 2021, with recommendations for improving the formula and/or its application in social protection programming. It also contains a brief review of a proposed Multi-dimensional Poverty Index (MPI) adopted by the government in January 2020. MoSD and the World Bank were receptive, particularly to the possibility of redefining the transfer value determination mechanism. Subsequent analysis and recommendations are being produced on a) inclusive targeting approaches and </w:t>
      </w:r>
      <w:r w:rsidR="00866EE9" w:rsidRPr="00770DB2">
        <w:rPr>
          <w:rFonts w:ascii="Verdana" w:hAnsi="Verdana" w:cstheme="minorHAnsi"/>
          <w:color w:val="000000" w:themeColor="text1"/>
          <w:sz w:val="18"/>
          <w:szCs w:val="18"/>
          <w:lang w:val="en-GB"/>
        </w:rPr>
        <w:t xml:space="preserve">b) </w:t>
      </w:r>
      <w:r w:rsidR="00B46797" w:rsidRPr="00770DB2">
        <w:rPr>
          <w:rFonts w:ascii="Verdana" w:hAnsi="Verdana" w:cstheme="minorHAnsi"/>
          <w:color w:val="000000" w:themeColor="text1"/>
          <w:sz w:val="18"/>
          <w:szCs w:val="18"/>
          <w:lang w:val="en-GB"/>
        </w:rPr>
        <w:t xml:space="preserve">alternative transfer value determination mechanisms (funded under another ILO programme). A </w:t>
      </w:r>
      <w:hyperlink r:id="rId13" w:history="1">
        <w:r w:rsidR="00B46797" w:rsidRPr="00770DB2">
          <w:rPr>
            <w:rStyle w:val="Hyperlink"/>
            <w:rFonts w:ascii="Verdana" w:hAnsi="Verdana" w:cstheme="minorHAnsi"/>
            <w:sz w:val="18"/>
            <w:szCs w:val="18"/>
            <w:lang w:val="en-GB"/>
          </w:rPr>
          <w:t>social protection floor assessment</w:t>
        </w:r>
      </w:hyperlink>
      <w:r w:rsidR="00B46797" w:rsidRPr="00770DB2">
        <w:rPr>
          <w:rFonts w:ascii="Verdana" w:hAnsi="Verdana" w:cstheme="minorHAnsi"/>
          <w:color w:val="000000" w:themeColor="text1"/>
          <w:sz w:val="18"/>
          <w:szCs w:val="18"/>
          <w:lang w:val="en-GB"/>
        </w:rPr>
        <w:t>, “On the Road to Universal Social Protection: A social protection floor assessment in the Occupied Palestinian Territory” was developed with contributions from the Joint Programme (JP). This report generated interest from sector stakeholders including MoSD and has since been translated into Arabic. The ILO will continue to follow up on recommendations under this report, including during the preparation of the next Social Development Sector Strategy in 2023.</w:t>
      </w:r>
    </w:p>
    <w:p w14:paraId="133F47BF" w14:textId="6BD753E0" w:rsidR="00D32771" w:rsidRPr="00770889" w:rsidRDefault="00D32771" w:rsidP="00984CB1">
      <w:pPr>
        <w:rPr>
          <w:rFonts w:ascii="Verdana" w:hAnsi="Verdana" w:cstheme="minorHAnsi"/>
          <w:b/>
          <w:bCs/>
          <w:color w:val="000000" w:themeColor="text1"/>
          <w:sz w:val="18"/>
          <w:szCs w:val="18"/>
        </w:rPr>
      </w:pPr>
    </w:p>
    <w:p w14:paraId="5E3471FB" w14:textId="3546561C" w:rsidR="00E855B1" w:rsidRPr="00770889" w:rsidRDefault="00E855B1" w:rsidP="00984CB1">
      <w:pPr>
        <w:rPr>
          <w:rFonts w:ascii="Verdana" w:hAnsi="Verdana" w:cstheme="minorHAnsi"/>
          <w:b/>
          <w:bCs/>
          <w:color w:val="000000" w:themeColor="text1"/>
          <w:sz w:val="18"/>
          <w:szCs w:val="18"/>
        </w:rPr>
      </w:pPr>
      <w:r w:rsidRPr="00770889">
        <w:rPr>
          <w:rFonts w:ascii="Verdana" w:hAnsi="Verdana" w:cstheme="minorHAnsi"/>
          <w:b/>
          <w:bCs/>
          <w:color w:val="000000" w:themeColor="text1"/>
          <w:sz w:val="18"/>
          <w:szCs w:val="18"/>
        </w:rPr>
        <w:t>Under Output 2. (</w:t>
      </w:r>
      <w:r w:rsidR="006D74B6" w:rsidRPr="00770889">
        <w:rPr>
          <w:rFonts w:ascii="Verdana" w:hAnsi="Verdana" w:cstheme="minorHAnsi"/>
          <w:b/>
          <w:bCs/>
          <w:color w:val="000000" w:themeColor="text1"/>
          <w:sz w:val="18"/>
          <w:szCs w:val="18"/>
        </w:rPr>
        <w:t>Policy and Legislation</w:t>
      </w:r>
      <w:r w:rsidRPr="00770889">
        <w:rPr>
          <w:rFonts w:ascii="Verdana" w:hAnsi="Verdana" w:cstheme="minorHAnsi"/>
          <w:b/>
          <w:bCs/>
          <w:color w:val="000000" w:themeColor="text1"/>
          <w:sz w:val="18"/>
          <w:szCs w:val="18"/>
        </w:rPr>
        <w:t xml:space="preserve">) the JP has achieved the following - </w:t>
      </w:r>
    </w:p>
    <w:p w14:paraId="3CF0DFFD" w14:textId="71B7D92B" w:rsidR="00FA439D" w:rsidRPr="00B117A5" w:rsidRDefault="00FA439D" w:rsidP="00BC1220">
      <w:pPr>
        <w:pStyle w:val="ListParagraph"/>
        <w:numPr>
          <w:ilvl w:val="0"/>
          <w:numId w:val="6"/>
        </w:numPr>
        <w:ind w:left="0"/>
        <w:jc w:val="both"/>
        <w:rPr>
          <w:rFonts w:ascii="Verdana" w:hAnsi="Verdana" w:cstheme="minorHAnsi"/>
          <w:color w:val="000000" w:themeColor="text1"/>
          <w:sz w:val="18"/>
          <w:szCs w:val="18"/>
          <w:lang w:val="en-GB"/>
        </w:rPr>
      </w:pPr>
      <w:r w:rsidRPr="00B117A5">
        <w:rPr>
          <w:rFonts w:ascii="Verdana" w:hAnsi="Verdana" w:cstheme="minorHAnsi"/>
          <w:color w:val="000000" w:themeColor="text1"/>
          <w:sz w:val="18"/>
          <w:szCs w:val="18"/>
          <w:u w:val="single"/>
          <w:lang w:val="en-GB"/>
        </w:rPr>
        <w:t xml:space="preserve">Feasibility and costing of social </w:t>
      </w:r>
      <w:r w:rsidR="006D495A" w:rsidRPr="00B117A5">
        <w:rPr>
          <w:rFonts w:ascii="Verdana" w:hAnsi="Verdana" w:cstheme="minorHAnsi"/>
          <w:color w:val="000000" w:themeColor="text1"/>
          <w:sz w:val="18"/>
          <w:szCs w:val="18"/>
          <w:u w:val="single"/>
          <w:lang w:val="en-GB"/>
        </w:rPr>
        <w:t>pension</w:t>
      </w:r>
      <w:r w:rsidR="006D495A" w:rsidRPr="00B117A5">
        <w:rPr>
          <w:rFonts w:ascii="Verdana" w:hAnsi="Verdana" w:cstheme="minorHAnsi"/>
          <w:color w:val="000000" w:themeColor="text1"/>
          <w:sz w:val="18"/>
          <w:szCs w:val="18"/>
          <w:lang w:val="en-GB"/>
        </w:rPr>
        <w:t xml:space="preserve"> </w:t>
      </w:r>
      <w:r w:rsidR="006D495A" w:rsidRPr="00B117A5">
        <w:rPr>
          <w:rFonts w:ascii="Verdana" w:hAnsi="Verdana" w:cstheme="minorHAnsi"/>
          <w:color w:val="000000" w:themeColor="text1"/>
          <w:sz w:val="18"/>
          <w:szCs w:val="18"/>
        </w:rPr>
        <w:t xml:space="preserve">– </w:t>
      </w:r>
      <w:r w:rsidR="00AE7571" w:rsidRPr="00B117A5">
        <w:rPr>
          <w:rFonts w:ascii="Verdana" w:hAnsi="Verdana" w:cstheme="minorHAnsi"/>
          <w:color w:val="000000" w:themeColor="text1"/>
          <w:sz w:val="18"/>
          <w:szCs w:val="18"/>
          <w:lang w:val="en-GB"/>
        </w:rPr>
        <w:t xml:space="preserve">a comprehensive package of work has been conducted on the feasibility for an old-age social pension in OPT </w:t>
      </w:r>
      <w:r w:rsidRPr="00B117A5">
        <w:rPr>
          <w:rFonts w:ascii="Verdana" w:hAnsi="Verdana" w:cstheme="minorHAnsi"/>
          <w:color w:val="000000" w:themeColor="text1"/>
          <w:sz w:val="18"/>
          <w:szCs w:val="18"/>
          <w:lang w:val="en-GB"/>
        </w:rPr>
        <w:t>to support the implementation of the National Strategic Plan for Older Persons (OP) (2021-2026). Th</w:t>
      </w:r>
      <w:r w:rsidR="00AE7571" w:rsidRPr="00B117A5">
        <w:rPr>
          <w:rFonts w:ascii="Verdana" w:hAnsi="Verdana" w:cstheme="minorHAnsi"/>
          <w:color w:val="000000" w:themeColor="text1"/>
          <w:sz w:val="18"/>
          <w:szCs w:val="18"/>
          <w:lang w:val="en-GB"/>
        </w:rPr>
        <w:t>e package</w:t>
      </w:r>
      <w:r w:rsidRPr="00B117A5">
        <w:rPr>
          <w:rFonts w:ascii="Verdana" w:hAnsi="Verdana" w:cstheme="minorHAnsi"/>
          <w:color w:val="000000" w:themeColor="text1"/>
          <w:sz w:val="18"/>
          <w:szCs w:val="18"/>
          <w:lang w:val="en-GB"/>
        </w:rPr>
        <w:t xml:space="preserve"> include</w:t>
      </w:r>
      <w:r w:rsidR="009550C3">
        <w:rPr>
          <w:rFonts w:ascii="Verdana" w:hAnsi="Verdana" w:cstheme="minorHAnsi"/>
          <w:color w:val="000000" w:themeColor="text1"/>
          <w:sz w:val="18"/>
          <w:szCs w:val="18"/>
          <w:lang w:val="en-GB"/>
        </w:rPr>
        <w:t>s</w:t>
      </w:r>
      <w:r w:rsidRPr="00B117A5">
        <w:rPr>
          <w:rFonts w:ascii="Verdana" w:hAnsi="Verdana" w:cstheme="minorHAnsi"/>
          <w:color w:val="000000" w:themeColor="text1"/>
          <w:sz w:val="18"/>
          <w:szCs w:val="18"/>
          <w:lang w:val="en-GB"/>
        </w:rPr>
        <w:t>:</w:t>
      </w:r>
      <w:r w:rsidR="00AE7571" w:rsidRPr="00B117A5">
        <w:rPr>
          <w:rFonts w:ascii="Verdana" w:hAnsi="Verdana" w:cstheme="minorHAnsi"/>
          <w:color w:val="000000" w:themeColor="text1"/>
          <w:sz w:val="18"/>
          <w:szCs w:val="18"/>
          <w:lang w:val="en-GB"/>
        </w:rPr>
        <w:t xml:space="preserve"> i)</w:t>
      </w:r>
      <w:r w:rsidRPr="00B117A5">
        <w:rPr>
          <w:rFonts w:ascii="Verdana" w:hAnsi="Verdana" w:cstheme="minorHAnsi"/>
          <w:color w:val="000000" w:themeColor="text1"/>
          <w:sz w:val="18"/>
          <w:szCs w:val="18"/>
          <w:lang w:val="en-GB"/>
        </w:rPr>
        <w:t xml:space="preserve"> a feasibility study to detail the existing legal and policy framework providing an entry point for a social pension in OPT; </w:t>
      </w:r>
      <w:r w:rsidR="00AE7571" w:rsidRPr="00B117A5">
        <w:rPr>
          <w:rFonts w:ascii="Verdana" w:hAnsi="Verdana" w:cstheme="minorHAnsi"/>
          <w:color w:val="000000" w:themeColor="text1"/>
          <w:sz w:val="18"/>
          <w:szCs w:val="18"/>
          <w:lang w:val="en-GB"/>
        </w:rPr>
        <w:t xml:space="preserve">ii) </w:t>
      </w:r>
      <w:r w:rsidRPr="00B117A5">
        <w:rPr>
          <w:rFonts w:ascii="Verdana" w:hAnsi="Verdana" w:cstheme="minorHAnsi"/>
          <w:color w:val="000000" w:themeColor="text1"/>
          <w:sz w:val="18"/>
          <w:szCs w:val="18"/>
          <w:lang w:val="en-GB"/>
        </w:rPr>
        <w:t xml:space="preserve">a policy brief to advocate on the need for a social pension in OPT, detailing regional and international best practice and documenting lived experiences of OP in OPT; and </w:t>
      </w:r>
      <w:r w:rsidR="00AE7571" w:rsidRPr="00B117A5">
        <w:rPr>
          <w:rFonts w:ascii="Verdana" w:hAnsi="Verdana" w:cstheme="minorHAnsi"/>
          <w:color w:val="000000" w:themeColor="text1"/>
          <w:sz w:val="18"/>
          <w:szCs w:val="18"/>
          <w:lang w:val="en-GB"/>
        </w:rPr>
        <w:t xml:space="preserve">iii) </w:t>
      </w:r>
      <w:r w:rsidRPr="00B117A5">
        <w:rPr>
          <w:rFonts w:ascii="Verdana" w:hAnsi="Verdana" w:cstheme="minorHAnsi"/>
          <w:color w:val="000000" w:themeColor="text1"/>
          <w:sz w:val="18"/>
          <w:szCs w:val="18"/>
          <w:lang w:val="en-GB"/>
        </w:rPr>
        <w:t>a report on inclusive targeting, detailing human-rights and incentive-compatible ways to operationalise a social pension in OPT.</w:t>
      </w:r>
      <w:r w:rsidR="00B63306">
        <w:rPr>
          <w:rFonts w:ascii="Verdana" w:hAnsi="Verdana" w:cstheme="minorHAnsi"/>
          <w:color w:val="000000" w:themeColor="text1"/>
          <w:sz w:val="18"/>
          <w:szCs w:val="18"/>
        </w:rPr>
        <w:t xml:space="preserve"> separate </w:t>
      </w:r>
    </w:p>
    <w:p w14:paraId="5DF289D2" w14:textId="11B8A7D9" w:rsidR="001A45F2" w:rsidRPr="00B117A5" w:rsidRDefault="001A45F2" w:rsidP="00BC1220">
      <w:pPr>
        <w:pStyle w:val="ListParagraph"/>
        <w:numPr>
          <w:ilvl w:val="0"/>
          <w:numId w:val="6"/>
        </w:numPr>
        <w:ind w:left="0"/>
        <w:jc w:val="both"/>
        <w:rPr>
          <w:rFonts w:ascii="Verdana" w:hAnsi="Verdana" w:cstheme="minorHAnsi"/>
          <w:color w:val="000000" w:themeColor="text1"/>
          <w:sz w:val="18"/>
          <w:szCs w:val="18"/>
          <w:lang w:val="en-GB"/>
        </w:rPr>
      </w:pPr>
      <w:r w:rsidRPr="00B117A5">
        <w:rPr>
          <w:rFonts w:ascii="Verdana" w:hAnsi="Verdana" w:cstheme="minorHAnsi"/>
          <w:color w:val="000000" w:themeColor="text1"/>
          <w:sz w:val="18"/>
          <w:szCs w:val="18"/>
          <w:u w:val="single"/>
          <w:lang w:val="en-GB"/>
        </w:rPr>
        <w:t>Costing of the revised disability law</w:t>
      </w:r>
      <w:r w:rsidR="00985FAE" w:rsidRPr="00B117A5">
        <w:rPr>
          <w:rFonts w:ascii="Verdana" w:hAnsi="Verdana" w:cstheme="minorHAnsi"/>
          <w:color w:val="000000" w:themeColor="text1"/>
          <w:sz w:val="18"/>
          <w:szCs w:val="18"/>
          <w:lang w:val="en-GB"/>
        </w:rPr>
        <w:t xml:space="preserve"> </w:t>
      </w:r>
      <w:r w:rsidR="00985FAE" w:rsidRPr="00B117A5">
        <w:rPr>
          <w:rFonts w:ascii="Verdana" w:hAnsi="Verdana" w:cstheme="minorHAnsi"/>
          <w:color w:val="000000" w:themeColor="text1"/>
          <w:sz w:val="18"/>
          <w:szCs w:val="18"/>
        </w:rPr>
        <w:t>–</w:t>
      </w:r>
      <w:r w:rsidR="00D56F40" w:rsidRPr="00B117A5">
        <w:rPr>
          <w:rFonts w:ascii="Verdana" w:hAnsi="Verdana" w:cstheme="minorHAnsi"/>
          <w:color w:val="000000" w:themeColor="text1"/>
          <w:sz w:val="18"/>
          <w:szCs w:val="18"/>
        </w:rPr>
        <w:t xml:space="preserve"> </w:t>
      </w:r>
      <w:r w:rsidR="00FB2D73" w:rsidRPr="00B117A5">
        <w:rPr>
          <w:rFonts w:ascii="Verdana" w:hAnsi="Verdana" w:cstheme="minorHAnsi"/>
          <w:color w:val="000000" w:themeColor="text1"/>
          <w:sz w:val="18"/>
          <w:szCs w:val="18"/>
        </w:rPr>
        <w:t xml:space="preserve">The costing provided an </w:t>
      </w:r>
      <w:r w:rsidR="007E4FAA" w:rsidRPr="00B117A5">
        <w:rPr>
          <w:rFonts w:ascii="Verdana" w:hAnsi="Verdana" w:cstheme="minorHAnsi"/>
          <w:color w:val="000000" w:themeColor="text1"/>
          <w:sz w:val="18"/>
          <w:szCs w:val="18"/>
        </w:rPr>
        <w:t xml:space="preserve">overall picture on the expected impact on the budgets of the government, private sector, civil society and local governments, which will help to better plan for the implementation of the law. However, it is important to note that the approval of the disability law has been delayed. After consulting with relevant parties, the PUNOs reprogrammed some of the other activities </w:t>
      </w:r>
      <w:r w:rsidR="003C62A5" w:rsidRPr="00B117A5">
        <w:rPr>
          <w:rFonts w:ascii="Verdana" w:hAnsi="Verdana" w:cstheme="minorHAnsi"/>
          <w:color w:val="000000" w:themeColor="text1"/>
          <w:sz w:val="18"/>
          <w:szCs w:val="18"/>
        </w:rPr>
        <w:t xml:space="preserve">originally </w:t>
      </w:r>
      <w:r w:rsidR="007E4FAA" w:rsidRPr="00B117A5">
        <w:rPr>
          <w:rFonts w:ascii="Verdana" w:hAnsi="Verdana" w:cstheme="minorHAnsi"/>
          <w:color w:val="000000" w:themeColor="text1"/>
          <w:sz w:val="18"/>
          <w:szCs w:val="18"/>
        </w:rPr>
        <w:t>built on the assumption that the disability law would be approved</w:t>
      </w:r>
      <w:r w:rsidR="003C62A5" w:rsidRPr="00B117A5">
        <w:rPr>
          <w:rFonts w:ascii="Verdana" w:hAnsi="Verdana" w:cstheme="minorHAnsi"/>
          <w:color w:val="000000" w:themeColor="text1"/>
          <w:sz w:val="18"/>
          <w:szCs w:val="18"/>
        </w:rPr>
        <w:t>.</w:t>
      </w:r>
    </w:p>
    <w:p w14:paraId="18867A63" w14:textId="73BCFF93" w:rsidR="004B02C9" w:rsidRPr="00B117A5" w:rsidRDefault="004B02C9" w:rsidP="00BC1220">
      <w:pPr>
        <w:pStyle w:val="ListParagraph"/>
        <w:numPr>
          <w:ilvl w:val="0"/>
          <w:numId w:val="6"/>
        </w:numPr>
        <w:ind w:left="0"/>
        <w:jc w:val="both"/>
        <w:rPr>
          <w:rFonts w:ascii="Verdana" w:hAnsi="Verdana" w:cstheme="minorHAnsi"/>
          <w:color w:val="000000" w:themeColor="text1"/>
          <w:sz w:val="18"/>
          <w:szCs w:val="18"/>
          <w:lang w:val="en-GB"/>
        </w:rPr>
      </w:pPr>
      <w:r w:rsidRPr="00B117A5">
        <w:rPr>
          <w:rFonts w:ascii="Verdana" w:hAnsi="Verdana" w:cstheme="minorHAnsi"/>
          <w:color w:val="000000" w:themeColor="text1"/>
          <w:sz w:val="18"/>
          <w:szCs w:val="18"/>
          <w:u w:val="single"/>
          <w:lang w:val="en-GB"/>
        </w:rPr>
        <w:t xml:space="preserve">Cash pilot for </w:t>
      </w:r>
      <w:r w:rsidR="00CF4C11">
        <w:rPr>
          <w:rFonts w:ascii="Verdana" w:hAnsi="Verdana" w:cstheme="minorHAnsi"/>
          <w:color w:val="000000" w:themeColor="text1"/>
          <w:sz w:val="18"/>
          <w:szCs w:val="18"/>
          <w:u w:val="single"/>
          <w:lang w:val="en-GB"/>
        </w:rPr>
        <w:t>PWD</w:t>
      </w:r>
      <w:r w:rsidRPr="00B117A5">
        <w:rPr>
          <w:rFonts w:ascii="Verdana" w:hAnsi="Verdana" w:cstheme="minorHAnsi"/>
          <w:color w:val="000000" w:themeColor="text1"/>
          <w:sz w:val="18"/>
          <w:szCs w:val="18"/>
          <w:u w:val="single"/>
          <w:lang w:val="en-GB"/>
        </w:rPr>
        <w:t xml:space="preserve"> to test the shock responsiveness of the social protection system</w:t>
      </w:r>
      <w:r w:rsidRPr="00B117A5">
        <w:rPr>
          <w:rFonts w:ascii="Verdana" w:hAnsi="Verdana" w:cstheme="minorHAnsi"/>
          <w:color w:val="000000" w:themeColor="text1"/>
          <w:sz w:val="18"/>
          <w:szCs w:val="18"/>
          <w:lang w:val="en-GB"/>
        </w:rPr>
        <w:t xml:space="preserve"> </w:t>
      </w:r>
      <w:r w:rsidRPr="00B117A5">
        <w:rPr>
          <w:rFonts w:ascii="Verdana" w:hAnsi="Verdana" w:cstheme="minorHAnsi"/>
          <w:color w:val="000000" w:themeColor="text1"/>
          <w:sz w:val="18"/>
          <w:szCs w:val="18"/>
        </w:rPr>
        <w:t xml:space="preserve">– </w:t>
      </w:r>
      <w:r w:rsidRPr="00B117A5">
        <w:rPr>
          <w:rFonts w:ascii="Verdana" w:hAnsi="Verdana" w:cstheme="minorHAnsi"/>
          <w:color w:val="000000" w:themeColor="text1"/>
          <w:sz w:val="18"/>
          <w:szCs w:val="18"/>
          <w:lang w:val="en-GB"/>
        </w:rPr>
        <w:t xml:space="preserve">a cash pilot targeting </w:t>
      </w:r>
      <w:r w:rsidR="00CF4C11">
        <w:rPr>
          <w:rFonts w:ascii="Verdana" w:hAnsi="Verdana" w:cstheme="minorHAnsi"/>
          <w:color w:val="000000" w:themeColor="text1"/>
          <w:sz w:val="18"/>
          <w:szCs w:val="18"/>
          <w:lang w:val="en-GB"/>
        </w:rPr>
        <w:t>PWD</w:t>
      </w:r>
      <w:r w:rsidRPr="00B117A5">
        <w:rPr>
          <w:rFonts w:ascii="Verdana" w:hAnsi="Verdana" w:cstheme="minorHAnsi"/>
          <w:color w:val="000000" w:themeColor="text1"/>
          <w:sz w:val="18"/>
          <w:szCs w:val="18"/>
          <w:lang w:val="en-GB"/>
        </w:rPr>
        <w:t xml:space="preserve"> in Yatta in Hebron Governorate was completed, </w:t>
      </w:r>
      <w:r w:rsidR="00A32C99" w:rsidRPr="00B117A5">
        <w:rPr>
          <w:rFonts w:ascii="Verdana" w:hAnsi="Verdana" w:cstheme="minorHAnsi"/>
          <w:color w:val="000000" w:themeColor="text1"/>
          <w:sz w:val="18"/>
          <w:szCs w:val="18"/>
          <w:lang w:val="en-GB"/>
        </w:rPr>
        <w:t>generating</w:t>
      </w:r>
      <w:r w:rsidRPr="00B117A5">
        <w:rPr>
          <w:rFonts w:ascii="Verdana" w:hAnsi="Verdana" w:cstheme="minorHAnsi"/>
          <w:color w:val="000000" w:themeColor="text1"/>
          <w:sz w:val="18"/>
          <w:szCs w:val="18"/>
          <w:lang w:val="en-GB"/>
        </w:rPr>
        <w:t xml:space="preserve"> lessons for future policy and programming. </w:t>
      </w:r>
      <w:r w:rsidR="00A32C99" w:rsidRPr="00B117A5">
        <w:rPr>
          <w:rFonts w:ascii="Verdana" w:hAnsi="Verdana" w:cstheme="minorHAnsi"/>
          <w:color w:val="000000" w:themeColor="text1"/>
          <w:sz w:val="18"/>
          <w:szCs w:val="18"/>
          <w:lang w:val="en-GB"/>
        </w:rPr>
        <w:t>The pilot</w:t>
      </w:r>
      <w:r w:rsidRPr="00B117A5">
        <w:rPr>
          <w:rFonts w:ascii="Verdana" w:hAnsi="Verdana" w:cstheme="minorHAnsi"/>
          <w:color w:val="000000" w:themeColor="text1"/>
          <w:sz w:val="18"/>
          <w:szCs w:val="18"/>
          <w:lang w:val="en-GB"/>
        </w:rPr>
        <w:t xml:space="preserve"> test</w:t>
      </w:r>
      <w:r w:rsidR="00A32C99" w:rsidRPr="00B117A5">
        <w:rPr>
          <w:rFonts w:ascii="Verdana" w:hAnsi="Verdana" w:cstheme="minorHAnsi"/>
          <w:color w:val="000000" w:themeColor="text1"/>
          <w:sz w:val="18"/>
          <w:szCs w:val="18"/>
          <w:lang w:val="en-GB"/>
        </w:rPr>
        <w:t>ed</w:t>
      </w:r>
      <w:r w:rsidRPr="00B117A5">
        <w:rPr>
          <w:rFonts w:ascii="Verdana" w:hAnsi="Verdana" w:cstheme="minorHAnsi"/>
          <w:color w:val="000000" w:themeColor="text1"/>
          <w:sz w:val="18"/>
          <w:szCs w:val="18"/>
          <w:lang w:val="en-GB"/>
        </w:rPr>
        <w:t xml:space="preserve"> categorical </w:t>
      </w:r>
      <w:r w:rsidR="00A37627" w:rsidRPr="00B117A5">
        <w:rPr>
          <w:rFonts w:ascii="Verdana" w:hAnsi="Verdana" w:cstheme="minorHAnsi"/>
          <w:color w:val="000000" w:themeColor="text1"/>
          <w:sz w:val="18"/>
          <w:szCs w:val="18"/>
          <w:lang w:val="en-GB"/>
        </w:rPr>
        <w:t xml:space="preserve">targeting </w:t>
      </w:r>
      <w:r w:rsidRPr="00B117A5">
        <w:rPr>
          <w:rFonts w:ascii="Verdana" w:hAnsi="Verdana" w:cstheme="minorHAnsi"/>
          <w:color w:val="000000" w:themeColor="text1"/>
          <w:sz w:val="18"/>
          <w:szCs w:val="18"/>
          <w:lang w:val="en-GB"/>
        </w:rPr>
        <w:t>approaches and provide</w:t>
      </w:r>
      <w:r w:rsidR="002E56C4">
        <w:rPr>
          <w:rFonts w:ascii="Verdana" w:hAnsi="Verdana" w:cstheme="minorHAnsi"/>
          <w:color w:val="000000" w:themeColor="text1"/>
          <w:sz w:val="18"/>
          <w:szCs w:val="18"/>
          <w:lang w:val="en-GB"/>
        </w:rPr>
        <w:t>d</w:t>
      </w:r>
      <w:r w:rsidRPr="00B117A5">
        <w:rPr>
          <w:rFonts w:ascii="Verdana" w:hAnsi="Verdana" w:cstheme="minorHAnsi"/>
          <w:color w:val="000000" w:themeColor="text1"/>
          <w:sz w:val="18"/>
          <w:szCs w:val="18"/>
          <w:lang w:val="en-GB"/>
        </w:rPr>
        <w:t xml:space="preserve"> differentiated transfer value</w:t>
      </w:r>
      <w:r w:rsidR="0025557E">
        <w:rPr>
          <w:rFonts w:ascii="Verdana" w:hAnsi="Verdana" w:cstheme="minorHAnsi"/>
          <w:color w:val="000000" w:themeColor="text1"/>
          <w:sz w:val="18"/>
          <w:szCs w:val="18"/>
          <w:lang w:val="en-GB"/>
        </w:rPr>
        <w:t>s</w:t>
      </w:r>
      <w:r w:rsidRPr="00B117A5">
        <w:rPr>
          <w:rFonts w:ascii="Verdana" w:hAnsi="Verdana" w:cstheme="minorHAnsi"/>
          <w:color w:val="000000" w:themeColor="text1"/>
          <w:sz w:val="18"/>
          <w:szCs w:val="18"/>
          <w:lang w:val="en-GB"/>
        </w:rPr>
        <w:t xml:space="preserve"> depending on the </w:t>
      </w:r>
      <w:r w:rsidRPr="00B117A5">
        <w:rPr>
          <w:rFonts w:ascii="Verdana" w:hAnsi="Verdana" w:cstheme="minorHAnsi"/>
          <w:color w:val="000000" w:themeColor="text1"/>
          <w:sz w:val="18"/>
          <w:szCs w:val="18"/>
          <w:lang w:val="en-GB"/>
        </w:rPr>
        <w:lastRenderedPageBreak/>
        <w:t xml:space="preserve">number of </w:t>
      </w:r>
      <w:r w:rsidR="00CF4C11">
        <w:rPr>
          <w:rFonts w:ascii="Verdana" w:hAnsi="Verdana" w:cstheme="minorHAnsi"/>
          <w:color w:val="000000" w:themeColor="text1"/>
          <w:sz w:val="18"/>
          <w:szCs w:val="18"/>
          <w:lang w:val="en-GB"/>
        </w:rPr>
        <w:t>PWD</w:t>
      </w:r>
      <w:r w:rsidRPr="00B117A5">
        <w:rPr>
          <w:rFonts w:ascii="Verdana" w:hAnsi="Verdana" w:cstheme="minorHAnsi"/>
          <w:color w:val="000000" w:themeColor="text1"/>
          <w:sz w:val="18"/>
          <w:szCs w:val="18"/>
          <w:lang w:val="en-GB"/>
        </w:rPr>
        <w:t xml:space="preserve"> per households</w:t>
      </w:r>
      <w:r w:rsidR="002E56C4">
        <w:rPr>
          <w:rFonts w:ascii="Verdana" w:hAnsi="Verdana" w:cstheme="minorHAnsi"/>
          <w:color w:val="000000" w:themeColor="text1"/>
          <w:sz w:val="18"/>
          <w:szCs w:val="18"/>
          <w:lang w:val="en-GB"/>
        </w:rPr>
        <w:t xml:space="preserve"> (</w:t>
      </w:r>
      <w:r w:rsidR="002E56C4">
        <w:rPr>
          <w:rFonts w:ascii="Verdana" w:eastAsiaTheme="majorEastAsia" w:hAnsi="Verdana" w:cstheme="minorHAnsi"/>
          <w:sz w:val="18"/>
          <w:szCs w:val="18"/>
          <w:lang w:val="pt-BR"/>
        </w:rPr>
        <w:t>as compared with</w:t>
      </w:r>
      <w:r w:rsidR="002E56C4" w:rsidRPr="00AA29DA">
        <w:rPr>
          <w:rFonts w:ascii="Verdana" w:eastAsiaTheme="majorEastAsia" w:hAnsi="Verdana" w:cstheme="minorHAnsi"/>
          <w:sz w:val="18"/>
          <w:szCs w:val="18"/>
          <w:lang w:val="pt-BR"/>
        </w:rPr>
        <w:t xml:space="preserve"> flat rate transfers</w:t>
      </w:r>
      <w:r w:rsidR="002E56C4">
        <w:rPr>
          <w:rFonts w:ascii="Verdana" w:eastAsiaTheme="majorEastAsia" w:hAnsi="Verdana" w:cstheme="minorHAnsi"/>
          <w:sz w:val="18"/>
          <w:szCs w:val="18"/>
          <w:lang w:val="pt-BR"/>
        </w:rPr>
        <w:t xml:space="preserve"> typically provided</w:t>
      </w:r>
      <w:r w:rsidR="002E56C4" w:rsidRPr="00AA29DA">
        <w:rPr>
          <w:rFonts w:ascii="Verdana" w:eastAsiaTheme="majorEastAsia" w:hAnsi="Verdana" w:cstheme="minorHAnsi"/>
          <w:sz w:val="18"/>
          <w:szCs w:val="18"/>
          <w:lang w:val="pt-BR"/>
        </w:rPr>
        <w:t xml:space="preserve"> without taking into consideration the number of PwD in the household</w:t>
      </w:r>
      <w:r w:rsidR="002E56C4">
        <w:rPr>
          <w:rFonts w:ascii="Verdana" w:eastAsiaTheme="majorEastAsia" w:hAnsi="Verdana" w:cstheme="minorHAnsi"/>
          <w:sz w:val="18"/>
          <w:szCs w:val="18"/>
          <w:lang w:val="pt-BR"/>
        </w:rPr>
        <w:t>)</w:t>
      </w:r>
      <w:r w:rsidRPr="00B117A5">
        <w:rPr>
          <w:rFonts w:ascii="Verdana" w:hAnsi="Verdana" w:cstheme="minorHAnsi"/>
          <w:color w:val="000000" w:themeColor="text1"/>
          <w:sz w:val="18"/>
          <w:szCs w:val="18"/>
          <w:lang w:val="en-GB"/>
        </w:rPr>
        <w:t xml:space="preserve">. </w:t>
      </w:r>
      <w:r w:rsidR="002D2DA2" w:rsidRPr="00B117A5">
        <w:rPr>
          <w:rFonts w:ascii="Verdana" w:hAnsi="Verdana" w:cstheme="minorHAnsi"/>
          <w:color w:val="000000" w:themeColor="text1"/>
          <w:sz w:val="18"/>
          <w:szCs w:val="18"/>
          <w:lang w:val="en-GB"/>
        </w:rPr>
        <w:t>The</w:t>
      </w:r>
      <w:r w:rsidRPr="00B117A5">
        <w:rPr>
          <w:rFonts w:ascii="Verdana" w:hAnsi="Verdana" w:cstheme="minorHAnsi"/>
          <w:color w:val="000000" w:themeColor="text1"/>
          <w:sz w:val="18"/>
          <w:szCs w:val="18"/>
          <w:lang w:val="en-GB"/>
        </w:rPr>
        <w:t xml:space="preserve"> pilot </w:t>
      </w:r>
      <w:r w:rsidR="002D2DA2" w:rsidRPr="00B117A5">
        <w:rPr>
          <w:rFonts w:ascii="Verdana" w:hAnsi="Verdana" w:cstheme="minorHAnsi"/>
          <w:color w:val="000000" w:themeColor="text1"/>
          <w:sz w:val="18"/>
          <w:szCs w:val="18"/>
          <w:lang w:val="en-GB"/>
        </w:rPr>
        <w:t>also</w:t>
      </w:r>
      <w:r w:rsidRPr="00B117A5">
        <w:rPr>
          <w:rFonts w:ascii="Verdana" w:hAnsi="Verdana" w:cstheme="minorHAnsi"/>
          <w:color w:val="000000" w:themeColor="text1"/>
          <w:sz w:val="18"/>
          <w:szCs w:val="18"/>
          <w:lang w:val="en-GB"/>
        </w:rPr>
        <w:t xml:space="preserve"> generate</w:t>
      </w:r>
      <w:r w:rsidR="002D2DA2" w:rsidRPr="00B117A5">
        <w:rPr>
          <w:rFonts w:ascii="Verdana" w:hAnsi="Verdana" w:cstheme="minorHAnsi"/>
          <w:color w:val="000000" w:themeColor="text1"/>
          <w:sz w:val="18"/>
          <w:szCs w:val="18"/>
          <w:lang w:val="en-GB"/>
        </w:rPr>
        <w:t>d</w:t>
      </w:r>
      <w:r w:rsidRPr="00B117A5">
        <w:rPr>
          <w:rFonts w:ascii="Verdana" w:hAnsi="Verdana" w:cstheme="minorHAnsi"/>
          <w:color w:val="000000" w:themeColor="text1"/>
          <w:sz w:val="18"/>
          <w:szCs w:val="18"/>
          <w:lang w:val="en-GB"/>
        </w:rPr>
        <w:t xml:space="preserve"> learnings on multiple aspects of shock responsiveness of the system and on the impacts of </w:t>
      </w:r>
      <w:r w:rsidR="002D2DA2" w:rsidRPr="00B117A5">
        <w:rPr>
          <w:rFonts w:ascii="Verdana" w:hAnsi="Verdana" w:cstheme="minorHAnsi"/>
          <w:color w:val="000000" w:themeColor="text1"/>
          <w:sz w:val="18"/>
          <w:szCs w:val="18"/>
          <w:lang w:val="en-GB"/>
        </w:rPr>
        <w:t>the</w:t>
      </w:r>
      <w:r w:rsidRPr="00B117A5">
        <w:rPr>
          <w:rFonts w:ascii="Verdana" w:hAnsi="Verdana" w:cstheme="minorHAnsi"/>
          <w:color w:val="000000" w:themeColor="text1"/>
          <w:sz w:val="18"/>
          <w:szCs w:val="18"/>
          <w:lang w:val="en-GB"/>
        </w:rPr>
        <w:t xml:space="preserve"> cash transfer. The project worked with MoSD to provide a one-off cash transfer to </w:t>
      </w:r>
      <w:r w:rsidR="00E36726" w:rsidRPr="00B117A5">
        <w:rPr>
          <w:rFonts w:ascii="Verdana" w:hAnsi="Verdana" w:cstheme="minorHAnsi"/>
          <w:color w:val="000000" w:themeColor="text1"/>
          <w:sz w:val="18"/>
          <w:szCs w:val="18"/>
          <w:lang w:val="en-GB"/>
        </w:rPr>
        <w:t xml:space="preserve">4,669 </w:t>
      </w:r>
      <w:r w:rsidR="00CF4C11">
        <w:rPr>
          <w:rFonts w:ascii="Verdana" w:hAnsi="Verdana" w:cstheme="minorHAnsi"/>
          <w:color w:val="000000" w:themeColor="text1"/>
          <w:sz w:val="18"/>
          <w:szCs w:val="18"/>
          <w:lang w:val="en-GB"/>
        </w:rPr>
        <w:t>PWD</w:t>
      </w:r>
      <w:r w:rsidR="00E36726" w:rsidRPr="00B117A5">
        <w:rPr>
          <w:rFonts w:ascii="Verdana" w:hAnsi="Verdana" w:cstheme="minorHAnsi"/>
          <w:color w:val="000000" w:themeColor="text1"/>
          <w:sz w:val="18"/>
          <w:szCs w:val="18"/>
          <w:lang w:val="en-GB"/>
        </w:rPr>
        <w:t xml:space="preserve"> beneficiaries (across) </w:t>
      </w:r>
      <w:r w:rsidRPr="00B117A5">
        <w:rPr>
          <w:rFonts w:ascii="Verdana" w:hAnsi="Verdana" w:cstheme="minorHAnsi"/>
          <w:color w:val="000000" w:themeColor="text1"/>
          <w:sz w:val="18"/>
          <w:szCs w:val="18"/>
          <w:lang w:val="en-GB"/>
        </w:rPr>
        <w:t xml:space="preserve">2,669 households. Disbursements were carried out through WFP’s cash transfer </w:t>
      </w:r>
      <w:r w:rsidR="00E67F17" w:rsidRPr="00B117A5">
        <w:rPr>
          <w:rFonts w:ascii="Verdana" w:hAnsi="Verdana" w:cstheme="minorHAnsi"/>
          <w:color w:val="000000" w:themeColor="text1"/>
          <w:sz w:val="18"/>
          <w:szCs w:val="18"/>
          <w:lang w:val="en-GB"/>
        </w:rPr>
        <w:t>platform</w:t>
      </w:r>
      <w:r w:rsidRPr="00B117A5">
        <w:rPr>
          <w:rFonts w:ascii="Verdana" w:hAnsi="Verdana" w:cstheme="minorHAnsi"/>
          <w:color w:val="000000" w:themeColor="text1"/>
          <w:sz w:val="18"/>
          <w:szCs w:val="18"/>
          <w:lang w:val="en-GB"/>
        </w:rPr>
        <w:t xml:space="preserve"> given constraints faced by the MoS</w:t>
      </w:r>
      <w:r w:rsidR="00E67F17" w:rsidRPr="00B117A5">
        <w:rPr>
          <w:rFonts w:ascii="Verdana" w:hAnsi="Verdana" w:cstheme="minorHAnsi"/>
          <w:color w:val="000000" w:themeColor="text1"/>
          <w:sz w:val="18"/>
          <w:szCs w:val="18"/>
          <w:lang w:val="en-GB"/>
        </w:rPr>
        <w:t xml:space="preserve">, affording an opportunity </w:t>
      </w:r>
      <w:r w:rsidRPr="00B117A5">
        <w:rPr>
          <w:rFonts w:ascii="Verdana" w:hAnsi="Verdana" w:cstheme="minorHAnsi"/>
          <w:color w:val="000000" w:themeColor="text1"/>
          <w:sz w:val="18"/>
          <w:szCs w:val="18"/>
          <w:lang w:val="en-GB"/>
        </w:rPr>
        <w:t xml:space="preserve">to learn lessons in terms of strengthening disbursements through the MoSD’s system. The recently updated national social registry list was used for the identification of targeted beneficiaries and transfer values established according to the number of </w:t>
      </w:r>
      <w:r w:rsidR="00CF4C11">
        <w:rPr>
          <w:rFonts w:ascii="Verdana" w:hAnsi="Verdana" w:cstheme="minorHAnsi"/>
          <w:color w:val="000000" w:themeColor="text1"/>
          <w:sz w:val="18"/>
          <w:szCs w:val="18"/>
          <w:lang w:val="en-GB"/>
        </w:rPr>
        <w:t>PWD</w:t>
      </w:r>
      <w:r w:rsidRPr="00B117A5">
        <w:rPr>
          <w:rFonts w:ascii="Verdana" w:hAnsi="Verdana" w:cstheme="minorHAnsi"/>
          <w:color w:val="000000" w:themeColor="text1"/>
          <w:sz w:val="18"/>
          <w:szCs w:val="18"/>
          <w:lang w:val="en-GB"/>
        </w:rPr>
        <w:t xml:space="preserve"> per household. The transfer value ranged between NIS 520–904 per household (HH), based on the monthly average payment of the National Cash Transfer Programme (NCTP) of NIS 424 plus additional transfers provided on the basis of the number of </w:t>
      </w:r>
      <w:r w:rsidR="00CF4C11">
        <w:rPr>
          <w:rFonts w:ascii="Verdana" w:hAnsi="Verdana" w:cstheme="minorHAnsi"/>
          <w:color w:val="000000" w:themeColor="text1"/>
          <w:sz w:val="18"/>
          <w:szCs w:val="18"/>
          <w:lang w:val="en-GB"/>
        </w:rPr>
        <w:t>PWD</w:t>
      </w:r>
      <w:r w:rsidRPr="00B117A5">
        <w:rPr>
          <w:rFonts w:ascii="Verdana" w:hAnsi="Verdana" w:cstheme="minorHAnsi"/>
          <w:color w:val="000000" w:themeColor="text1"/>
          <w:sz w:val="18"/>
          <w:szCs w:val="18"/>
          <w:lang w:val="en-GB"/>
        </w:rPr>
        <w:t xml:space="preserve"> in the HH. </w:t>
      </w:r>
      <w:r w:rsidR="00492D1F" w:rsidRPr="00B117A5">
        <w:rPr>
          <w:rFonts w:ascii="Verdana" w:hAnsi="Verdana" w:cstheme="minorHAnsi"/>
          <w:color w:val="000000" w:themeColor="text1"/>
          <w:sz w:val="18"/>
          <w:szCs w:val="18"/>
          <w:lang w:val="en-GB"/>
        </w:rPr>
        <w:t xml:space="preserve">The evaluation yielded key policy recommendations and operational learnings on </w:t>
      </w:r>
      <w:r w:rsidR="00410FB0" w:rsidRPr="00B117A5">
        <w:rPr>
          <w:rFonts w:ascii="Verdana" w:hAnsi="Verdana" w:cstheme="minorHAnsi"/>
          <w:color w:val="000000" w:themeColor="text1"/>
          <w:sz w:val="18"/>
          <w:szCs w:val="18"/>
          <w:lang w:val="en-GB"/>
        </w:rPr>
        <w:t>targeting, coordination</w:t>
      </w:r>
      <w:r w:rsidR="008A54CF" w:rsidRPr="00B117A5">
        <w:rPr>
          <w:rFonts w:ascii="Verdana" w:hAnsi="Verdana" w:cstheme="minorHAnsi"/>
          <w:color w:val="000000" w:themeColor="text1"/>
          <w:sz w:val="18"/>
          <w:szCs w:val="18"/>
          <w:lang w:val="en-GB"/>
        </w:rPr>
        <w:t xml:space="preserve"> and operations.</w:t>
      </w:r>
    </w:p>
    <w:p w14:paraId="79FDFA78" w14:textId="05BFBA8C" w:rsidR="000A5762" w:rsidRPr="00B117A5" w:rsidRDefault="000A5762" w:rsidP="00BC1220">
      <w:pPr>
        <w:pStyle w:val="ListParagraph"/>
        <w:numPr>
          <w:ilvl w:val="0"/>
          <w:numId w:val="6"/>
        </w:numPr>
        <w:ind w:left="0"/>
        <w:jc w:val="both"/>
        <w:rPr>
          <w:rFonts w:ascii="Verdana" w:hAnsi="Verdana" w:cstheme="minorHAnsi"/>
          <w:color w:val="000000" w:themeColor="text1"/>
          <w:sz w:val="18"/>
          <w:szCs w:val="18"/>
          <w:lang w:val="en-GB"/>
        </w:rPr>
      </w:pPr>
      <w:r w:rsidRPr="00B117A5">
        <w:rPr>
          <w:rFonts w:ascii="Verdana" w:hAnsi="Verdana" w:cstheme="minorHAnsi"/>
          <w:color w:val="000000" w:themeColor="text1"/>
          <w:sz w:val="18"/>
          <w:szCs w:val="18"/>
          <w:u w:val="single"/>
          <w:lang w:val="en-GB"/>
        </w:rPr>
        <w:t xml:space="preserve">Creation of an Action Plan for implementation of the Strategic Plan for </w:t>
      </w:r>
      <w:r w:rsidR="00CF4C11">
        <w:rPr>
          <w:rFonts w:ascii="Verdana" w:hAnsi="Verdana" w:cstheme="minorHAnsi"/>
          <w:color w:val="000000" w:themeColor="text1"/>
          <w:sz w:val="18"/>
          <w:szCs w:val="18"/>
          <w:u w:val="single"/>
          <w:lang w:val="en-GB"/>
        </w:rPr>
        <w:t>PWD</w:t>
      </w:r>
      <w:r w:rsidRPr="00B117A5">
        <w:rPr>
          <w:rFonts w:ascii="Verdana" w:hAnsi="Verdana" w:cstheme="minorHAnsi"/>
          <w:color w:val="000000" w:themeColor="text1"/>
          <w:sz w:val="18"/>
          <w:szCs w:val="18"/>
          <w:lang w:val="en-GB"/>
        </w:rPr>
        <w:t xml:space="preserve"> –</w:t>
      </w:r>
      <w:r w:rsidR="00921068" w:rsidRPr="00B117A5">
        <w:rPr>
          <w:rFonts w:ascii="Verdana" w:hAnsi="Verdana" w:cstheme="minorHAnsi"/>
          <w:color w:val="000000" w:themeColor="text1"/>
          <w:sz w:val="18"/>
          <w:szCs w:val="18"/>
          <w:lang w:val="en-GB"/>
        </w:rPr>
        <w:t xml:space="preserve"> An Action Plan for </w:t>
      </w:r>
      <w:r w:rsidR="00CF4C11">
        <w:rPr>
          <w:rFonts w:ascii="Verdana" w:hAnsi="Verdana" w:cstheme="minorHAnsi"/>
          <w:color w:val="000000" w:themeColor="text1"/>
          <w:sz w:val="18"/>
          <w:szCs w:val="18"/>
          <w:lang w:val="en-GB"/>
        </w:rPr>
        <w:t>PWD</w:t>
      </w:r>
      <w:r w:rsidR="00921068" w:rsidRPr="00B117A5">
        <w:rPr>
          <w:rFonts w:ascii="Verdana" w:hAnsi="Verdana" w:cstheme="minorHAnsi"/>
          <w:color w:val="000000" w:themeColor="text1"/>
          <w:sz w:val="18"/>
          <w:szCs w:val="18"/>
          <w:lang w:val="en-GB"/>
        </w:rPr>
        <w:t xml:space="preserve"> 2022-2023 was developed and linked to the Nation</w:t>
      </w:r>
      <w:r w:rsidR="00FF621B" w:rsidRPr="00B117A5">
        <w:rPr>
          <w:rFonts w:ascii="Verdana" w:hAnsi="Verdana" w:cstheme="minorHAnsi"/>
          <w:color w:val="000000" w:themeColor="text1"/>
          <w:sz w:val="18"/>
          <w:szCs w:val="18"/>
          <w:lang w:val="en-GB"/>
        </w:rPr>
        <w:t>al</w:t>
      </w:r>
      <w:r w:rsidR="00640ABC" w:rsidRPr="00B117A5">
        <w:rPr>
          <w:rFonts w:ascii="Verdana" w:hAnsi="Verdana" w:cstheme="minorHAnsi"/>
          <w:color w:val="000000" w:themeColor="text1"/>
          <w:sz w:val="18"/>
          <w:szCs w:val="18"/>
          <w:lang w:val="en-GB"/>
        </w:rPr>
        <w:t xml:space="preserve"> Social Development Sector S</w:t>
      </w:r>
      <w:r w:rsidR="00030D1D" w:rsidRPr="00B117A5">
        <w:rPr>
          <w:rFonts w:ascii="Verdana" w:hAnsi="Verdana" w:cstheme="minorHAnsi"/>
          <w:color w:val="000000" w:themeColor="text1"/>
          <w:sz w:val="18"/>
          <w:szCs w:val="18"/>
          <w:lang w:val="en-GB"/>
        </w:rPr>
        <w:t>trategy, the National Development Plan and the SDGs.</w:t>
      </w:r>
      <w:r w:rsidRPr="00B117A5">
        <w:rPr>
          <w:rFonts w:ascii="Verdana" w:hAnsi="Verdana" w:cstheme="minorHAnsi"/>
          <w:color w:val="000000" w:themeColor="text1"/>
          <w:sz w:val="18"/>
          <w:szCs w:val="18"/>
          <w:lang w:val="en-GB"/>
        </w:rPr>
        <w:t xml:space="preserve"> </w:t>
      </w:r>
      <w:r w:rsidR="00030D1D" w:rsidRPr="00B117A5">
        <w:rPr>
          <w:rFonts w:ascii="Verdana" w:hAnsi="Verdana" w:cstheme="minorHAnsi"/>
          <w:color w:val="000000" w:themeColor="text1"/>
          <w:sz w:val="18"/>
          <w:szCs w:val="18"/>
          <w:lang w:val="en-GB"/>
        </w:rPr>
        <w:t>The action plan was developed</w:t>
      </w:r>
      <w:r w:rsidRPr="00B117A5">
        <w:rPr>
          <w:rFonts w:ascii="Verdana" w:hAnsi="Verdana" w:cstheme="minorHAnsi"/>
          <w:color w:val="000000" w:themeColor="text1"/>
          <w:sz w:val="18"/>
          <w:szCs w:val="18"/>
          <w:lang w:val="en-GB"/>
        </w:rPr>
        <w:t xml:space="preserve"> through three rounds of consultations with national and international partners including </w:t>
      </w:r>
      <w:r w:rsidR="00CF4C11">
        <w:rPr>
          <w:rFonts w:ascii="Verdana" w:hAnsi="Verdana" w:cstheme="minorHAnsi"/>
          <w:color w:val="000000" w:themeColor="text1"/>
          <w:sz w:val="18"/>
          <w:szCs w:val="18"/>
          <w:lang w:val="en-GB"/>
        </w:rPr>
        <w:t>PWD</w:t>
      </w:r>
      <w:r w:rsidRPr="00B117A5">
        <w:rPr>
          <w:rFonts w:ascii="Verdana" w:hAnsi="Verdana" w:cstheme="minorHAnsi"/>
          <w:color w:val="000000" w:themeColor="text1"/>
          <w:sz w:val="18"/>
          <w:szCs w:val="18"/>
          <w:lang w:val="en-GB"/>
        </w:rPr>
        <w:t>. The final version was approved by the participant partners and endorsed by the three main line ministries (MoSD, MoE, and MoH).</w:t>
      </w:r>
    </w:p>
    <w:p w14:paraId="1F7EC914" w14:textId="4BC2D7E3" w:rsidR="000A5762" w:rsidRPr="00B117A5" w:rsidRDefault="000A5762" w:rsidP="00BC1220">
      <w:pPr>
        <w:pStyle w:val="ListParagraph"/>
        <w:numPr>
          <w:ilvl w:val="0"/>
          <w:numId w:val="6"/>
        </w:numPr>
        <w:ind w:left="0"/>
        <w:jc w:val="both"/>
        <w:rPr>
          <w:rFonts w:ascii="Verdana" w:hAnsi="Verdana" w:cstheme="minorHAnsi"/>
          <w:color w:val="000000" w:themeColor="text1"/>
          <w:sz w:val="18"/>
          <w:szCs w:val="18"/>
          <w:lang w:val="en-GB"/>
        </w:rPr>
      </w:pPr>
      <w:r w:rsidRPr="00B117A5">
        <w:rPr>
          <w:rFonts w:ascii="Verdana" w:hAnsi="Verdana" w:cstheme="minorHAnsi"/>
          <w:color w:val="000000" w:themeColor="text1"/>
          <w:sz w:val="18"/>
          <w:szCs w:val="18"/>
          <w:u w:val="single"/>
          <w:lang w:val="en-GB"/>
        </w:rPr>
        <w:t>Review the relevant sector strategies from a disability perspective</w:t>
      </w:r>
      <w:r w:rsidRPr="00B117A5">
        <w:rPr>
          <w:rFonts w:ascii="Verdana" w:hAnsi="Verdana" w:cstheme="minorHAnsi"/>
          <w:color w:val="000000" w:themeColor="text1"/>
          <w:sz w:val="18"/>
          <w:szCs w:val="18"/>
          <w:lang w:val="en-GB"/>
        </w:rPr>
        <w:t xml:space="preserve"> – </w:t>
      </w:r>
      <w:r w:rsidR="006777A5" w:rsidRPr="00B117A5">
        <w:rPr>
          <w:rFonts w:ascii="Verdana" w:hAnsi="Verdana" w:cstheme="minorHAnsi"/>
          <w:color w:val="000000" w:themeColor="text1"/>
          <w:sz w:val="18"/>
          <w:szCs w:val="18"/>
          <w:lang w:val="en-GB"/>
        </w:rPr>
        <w:t xml:space="preserve">Key national strategies </w:t>
      </w:r>
      <w:r w:rsidR="007E7A18" w:rsidRPr="00B117A5">
        <w:rPr>
          <w:rFonts w:ascii="Verdana" w:hAnsi="Verdana" w:cstheme="minorHAnsi"/>
          <w:color w:val="000000" w:themeColor="text1"/>
          <w:sz w:val="18"/>
          <w:szCs w:val="18"/>
          <w:lang w:val="en-GB"/>
        </w:rPr>
        <w:t>(t</w:t>
      </w:r>
      <w:r w:rsidRPr="00B117A5">
        <w:rPr>
          <w:rFonts w:ascii="Verdana" w:hAnsi="Verdana" w:cstheme="minorHAnsi"/>
          <w:color w:val="000000" w:themeColor="text1"/>
          <w:sz w:val="18"/>
          <w:szCs w:val="18"/>
          <w:lang w:val="en-GB"/>
        </w:rPr>
        <w:t>he National Development Plan 2021-2023 and all relevant sector strategies</w:t>
      </w:r>
      <w:r w:rsidR="007E7A18" w:rsidRPr="00B117A5">
        <w:rPr>
          <w:rFonts w:ascii="Verdana" w:hAnsi="Verdana" w:cstheme="minorHAnsi"/>
          <w:color w:val="000000" w:themeColor="text1"/>
          <w:sz w:val="18"/>
          <w:szCs w:val="18"/>
          <w:lang w:val="en-GB"/>
        </w:rPr>
        <w:t>)</w:t>
      </w:r>
      <w:r w:rsidRPr="00B117A5">
        <w:rPr>
          <w:rFonts w:ascii="Verdana" w:hAnsi="Verdana" w:cstheme="minorHAnsi"/>
          <w:color w:val="000000" w:themeColor="text1"/>
          <w:sz w:val="18"/>
          <w:szCs w:val="18"/>
          <w:lang w:val="en-GB"/>
        </w:rPr>
        <w:t xml:space="preserve"> </w:t>
      </w:r>
      <w:r w:rsidR="007E7A18" w:rsidRPr="00B117A5">
        <w:rPr>
          <w:rFonts w:ascii="Verdana" w:hAnsi="Verdana" w:cstheme="minorHAnsi"/>
          <w:color w:val="000000" w:themeColor="text1"/>
          <w:sz w:val="18"/>
          <w:szCs w:val="18"/>
          <w:lang w:val="en-GB"/>
        </w:rPr>
        <w:t>were</w:t>
      </w:r>
      <w:r w:rsidRPr="00B117A5">
        <w:rPr>
          <w:rFonts w:ascii="Verdana" w:hAnsi="Verdana" w:cstheme="minorHAnsi"/>
          <w:color w:val="000000" w:themeColor="text1"/>
          <w:sz w:val="18"/>
          <w:szCs w:val="18"/>
          <w:lang w:val="en-GB"/>
        </w:rPr>
        <w:t xml:space="preserve"> reviewed from a disability perspective.  </w:t>
      </w:r>
      <w:r w:rsidR="00C573F1" w:rsidRPr="00B117A5">
        <w:rPr>
          <w:rFonts w:ascii="Verdana" w:hAnsi="Verdana" w:cstheme="minorHAnsi"/>
          <w:color w:val="000000" w:themeColor="text1"/>
          <w:sz w:val="18"/>
          <w:szCs w:val="18"/>
          <w:lang w:val="en-GB"/>
        </w:rPr>
        <w:t>Recommendations were developed</w:t>
      </w:r>
      <w:r w:rsidRPr="00B117A5">
        <w:rPr>
          <w:rFonts w:ascii="Verdana" w:hAnsi="Verdana" w:cstheme="minorHAnsi"/>
          <w:color w:val="000000" w:themeColor="text1"/>
          <w:sz w:val="18"/>
          <w:szCs w:val="18"/>
          <w:lang w:val="en-GB"/>
        </w:rPr>
        <w:t xml:space="preserve"> for sectoral policies and programmes to enhance services for </w:t>
      </w:r>
      <w:r w:rsidR="00CF4C11">
        <w:rPr>
          <w:rFonts w:ascii="Verdana" w:hAnsi="Verdana" w:cstheme="minorHAnsi"/>
          <w:color w:val="000000" w:themeColor="text1"/>
          <w:sz w:val="18"/>
          <w:szCs w:val="18"/>
          <w:lang w:val="en-GB"/>
        </w:rPr>
        <w:t>PWD</w:t>
      </w:r>
      <w:r w:rsidRPr="00B117A5">
        <w:rPr>
          <w:rFonts w:ascii="Verdana" w:hAnsi="Verdana" w:cstheme="minorHAnsi"/>
          <w:color w:val="000000" w:themeColor="text1"/>
          <w:sz w:val="18"/>
          <w:szCs w:val="18"/>
          <w:lang w:val="en-GB"/>
        </w:rPr>
        <w:t xml:space="preserve"> to be included in the coming </w:t>
      </w:r>
      <w:r w:rsidR="004515DF">
        <w:rPr>
          <w:rFonts w:ascii="Verdana" w:hAnsi="Verdana" w:cstheme="minorHAnsi"/>
          <w:color w:val="000000" w:themeColor="text1"/>
          <w:sz w:val="18"/>
          <w:szCs w:val="18"/>
          <w:lang w:val="en-GB"/>
        </w:rPr>
        <w:t xml:space="preserve">national </w:t>
      </w:r>
      <w:r w:rsidRPr="00B117A5">
        <w:rPr>
          <w:rFonts w:ascii="Verdana" w:hAnsi="Verdana" w:cstheme="minorHAnsi"/>
          <w:color w:val="000000" w:themeColor="text1"/>
          <w:sz w:val="18"/>
          <w:szCs w:val="18"/>
          <w:lang w:val="en-GB"/>
        </w:rPr>
        <w:t>sector strategies 2024</w:t>
      </w:r>
      <w:r w:rsidR="004515DF">
        <w:rPr>
          <w:rFonts w:ascii="Verdana" w:hAnsi="Verdana" w:cstheme="minorHAnsi"/>
          <w:color w:val="000000" w:themeColor="text1"/>
          <w:sz w:val="18"/>
          <w:szCs w:val="18"/>
          <w:lang w:val="en-GB"/>
        </w:rPr>
        <w:t>-2029</w:t>
      </w:r>
      <w:r w:rsidRPr="00B117A5">
        <w:rPr>
          <w:rFonts w:ascii="Verdana" w:hAnsi="Verdana" w:cstheme="minorHAnsi"/>
          <w:color w:val="000000" w:themeColor="text1"/>
          <w:sz w:val="18"/>
          <w:szCs w:val="18"/>
          <w:lang w:val="en-GB"/>
        </w:rPr>
        <w:t>.</w:t>
      </w:r>
    </w:p>
    <w:p w14:paraId="1422DD0A" w14:textId="77777777" w:rsidR="004B02C9" w:rsidRPr="00770889" w:rsidRDefault="004B02C9" w:rsidP="00984CB1">
      <w:pPr>
        <w:rPr>
          <w:rFonts w:ascii="Verdana" w:hAnsi="Verdana" w:cstheme="minorHAnsi"/>
          <w:color w:val="000000" w:themeColor="text1"/>
          <w:sz w:val="18"/>
          <w:szCs w:val="18"/>
          <w:lang w:val="en-GB"/>
        </w:rPr>
      </w:pPr>
    </w:p>
    <w:p w14:paraId="71C73941" w14:textId="723C67CF" w:rsidR="005F4AE4" w:rsidRPr="00770889" w:rsidRDefault="005F4AE4" w:rsidP="00984CB1">
      <w:pPr>
        <w:rPr>
          <w:rFonts w:ascii="Verdana" w:hAnsi="Verdana" w:cstheme="minorHAnsi"/>
          <w:b/>
          <w:bCs/>
          <w:color w:val="000000" w:themeColor="text1"/>
          <w:sz w:val="18"/>
          <w:szCs w:val="18"/>
        </w:rPr>
      </w:pPr>
      <w:r w:rsidRPr="00770889">
        <w:rPr>
          <w:rFonts w:ascii="Verdana" w:hAnsi="Verdana" w:cstheme="minorHAnsi"/>
          <w:b/>
          <w:bCs/>
          <w:color w:val="000000" w:themeColor="text1"/>
          <w:sz w:val="18"/>
          <w:szCs w:val="18"/>
        </w:rPr>
        <w:t>Under Output 3. (</w:t>
      </w:r>
      <w:r w:rsidR="00A420A9" w:rsidRPr="00770889">
        <w:rPr>
          <w:rFonts w:ascii="Verdana" w:hAnsi="Verdana" w:cstheme="minorHAnsi"/>
          <w:b/>
          <w:bCs/>
          <w:color w:val="000000" w:themeColor="text1"/>
          <w:sz w:val="18"/>
          <w:szCs w:val="18"/>
        </w:rPr>
        <w:t>System and Service Provision</w:t>
      </w:r>
      <w:r w:rsidRPr="00770889">
        <w:rPr>
          <w:rFonts w:ascii="Verdana" w:hAnsi="Verdana" w:cstheme="minorHAnsi"/>
          <w:b/>
          <w:bCs/>
          <w:color w:val="000000" w:themeColor="text1"/>
          <w:sz w:val="18"/>
          <w:szCs w:val="18"/>
        </w:rPr>
        <w:t xml:space="preserve">) the JP has achieved the following - </w:t>
      </w:r>
    </w:p>
    <w:p w14:paraId="280BDD89" w14:textId="028CADFC" w:rsidR="008E008F" w:rsidRPr="0013683B" w:rsidRDefault="00184543" w:rsidP="00BC1220">
      <w:pPr>
        <w:pStyle w:val="ListParagraph"/>
        <w:numPr>
          <w:ilvl w:val="0"/>
          <w:numId w:val="7"/>
        </w:numPr>
        <w:tabs>
          <w:tab w:val="left" w:pos="360"/>
        </w:tabs>
        <w:ind w:left="0"/>
        <w:jc w:val="both"/>
        <w:rPr>
          <w:rFonts w:ascii="Verdana" w:hAnsi="Verdana" w:cstheme="minorHAnsi"/>
          <w:color w:val="000000" w:themeColor="text1"/>
          <w:sz w:val="18"/>
          <w:szCs w:val="18"/>
        </w:rPr>
      </w:pPr>
      <w:r w:rsidRPr="0013683B">
        <w:rPr>
          <w:rFonts w:ascii="Verdana" w:hAnsi="Verdana" w:cstheme="minorHAnsi"/>
          <w:color w:val="000000" w:themeColor="text1"/>
          <w:sz w:val="18"/>
          <w:szCs w:val="18"/>
          <w:u w:val="single"/>
        </w:rPr>
        <w:t>Functional Disability Assessment</w:t>
      </w:r>
      <w:r w:rsidRPr="0013683B">
        <w:rPr>
          <w:rFonts w:ascii="Verdana" w:hAnsi="Verdana" w:cstheme="minorHAnsi"/>
          <w:color w:val="000000" w:themeColor="text1"/>
          <w:sz w:val="18"/>
          <w:szCs w:val="18"/>
        </w:rPr>
        <w:t xml:space="preserve"> </w:t>
      </w:r>
      <w:r w:rsidRPr="0013683B">
        <w:rPr>
          <w:rFonts w:ascii="Verdana" w:hAnsi="Verdana" w:cstheme="minorHAnsi"/>
          <w:color w:val="000000" w:themeColor="text1"/>
          <w:sz w:val="18"/>
          <w:szCs w:val="18"/>
          <w:lang w:val="en-GB"/>
        </w:rPr>
        <w:t>–</w:t>
      </w:r>
      <w:r w:rsidRPr="0013683B">
        <w:rPr>
          <w:rFonts w:ascii="Verdana" w:hAnsi="Verdana" w:cstheme="minorHAnsi"/>
          <w:color w:val="000000" w:themeColor="text1"/>
          <w:sz w:val="18"/>
          <w:szCs w:val="18"/>
        </w:rPr>
        <w:t xml:space="preserve"> </w:t>
      </w:r>
      <w:r w:rsidR="00C65E54" w:rsidRPr="0013683B">
        <w:rPr>
          <w:rFonts w:ascii="Verdana" w:hAnsi="Verdana" w:cstheme="minorHAnsi"/>
          <w:color w:val="000000" w:themeColor="text1"/>
          <w:sz w:val="18"/>
          <w:szCs w:val="18"/>
        </w:rPr>
        <w:t>The current disability assessment and determination systems</w:t>
      </w:r>
      <w:r w:rsidR="006B078D" w:rsidRPr="0013683B">
        <w:rPr>
          <w:rFonts w:ascii="Verdana" w:hAnsi="Verdana" w:cstheme="minorHAnsi"/>
          <w:color w:val="000000" w:themeColor="text1"/>
          <w:sz w:val="18"/>
          <w:szCs w:val="18"/>
        </w:rPr>
        <w:t xml:space="preserve"> were </w:t>
      </w:r>
      <w:r w:rsidR="00FA4A19" w:rsidRPr="0013683B">
        <w:rPr>
          <w:rFonts w:ascii="Verdana" w:hAnsi="Verdana" w:cstheme="minorHAnsi"/>
          <w:color w:val="000000" w:themeColor="text1"/>
          <w:sz w:val="18"/>
          <w:szCs w:val="18"/>
        </w:rPr>
        <w:t>assessed,</w:t>
      </w:r>
      <w:r w:rsidR="00EB62BB" w:rsidRPr="0013683B">
        <w:rPr>
          <w:rFonts w:ascii="Verdana" w:hAnsi="Verdana" w:cstheme="minorHAnsi"/>
          <w:color w:val="000000" w:themeColor="text1"/>
          <w:sz w:val="18"/>
          <w:szCs w:val="18"/>
        </w:rPr>
        <w:t xml:space="preserve"> and the JP worked with the government</w:t>
      </w:r>
      <w:r w:rsidR="004515DF">
        <w:rPr>
          <w:rFonts w:ascii="Verdana" w:hAnsi="Verdana" w:cstheme="minorHAnsi"/>
          <w:color w:val="000000" w:themeColor="text1"/>
          <w:sz w:val="18"/>
          <w:szCs w:val="18"/>
        </w:rPr>
        <w:t>, mainly MoSD and MoH,</w:t>
      </w:r>
      <w:r w:rsidR="00EB62BB" w:rsidRPr="0013683B">
        <w:rPr>
          <w:rFonts w:ascii="Verdana" w:hAnsi="Verdana" w:cstheme="minorHAnsi"/>
          <w:color w:val="000000" w:themeColor="text1"/>
          <w:sz w:val="18"/>
          <w:szCs w:val="18"/>
        </w:rPr>
        <w:t xml:space="preserve"> in developing systems that are more compliant with the Convention on the Rights of Persons with Disabilities (C</w:t>
      </w:r>
      <w:r w:rsidR="00520173" w:rsidRPr="0013683B">
        <w:rPr>
          <w:rFonts w:ascii="Verdana" w:hAnsi="Verdana" w:cstheme="minorHAnsi"/>
          <w:color w:val="000000" w:themeColor="text1"/>
          <w:sz w:val="18"/>
          <w:szCs w:val="18"/>
        </w:rPr>
        <w:t>RPD).</w:t>
      </w:r>
      <w:r w:rsidR="00292ADA" w:rsidRPr="0013683B">
        <w:rPr>
          <w:rFonts w:ascii="Verdana" w:hAnsi="Verdana" w:cstheme="minorHAnsi"/>
          <w:color w:val="000000" w:themeColor="text1"/>
          <w:sz w:val="18"/>
          <w:szCs w:val="18"/>
        </w:rPr>
        <w:t xml:space="preserve"> This work </w:t>
      </w:r>
      <w:r w:rsidR="0041512A" w:rsidRPr="0013683B">
        <w:rPr>
          <w:rFonts w:ascii="Verdana" w:hAnsi="Verdana" w:cstheme="minorHAnsi"/>
          <w:color w:val="000000" w:themeColor="text1"/>
          <w:sz w:val="18"/>
          <w:szCs w:val="18"/>
        </w:rPr>
        <w:t xml:space="preserve">was aligned with the international principles of inclusion and a more functional based approach to assessing disability informed by the International Classification of Functioning (ICF). </w:t>
      </w:r>
      <w:r w:rsidR="006B02D8">
        <w:rPr>
          <w:rFonts w:ascii="Verdana" w:hAnsi="Verdana" w:cstheme="minorHAnsi"/>
          <w:color w:val="000000" w:themeColor="text1"/>
          <w:sz w:val="18"/>
          <w:szCs w:val="18"/>
        </w:rPr>
        <w:t xml:space="preserve">A report with a proposed model has been developed with an Arabic version to be </w:t>
      </w:r>
      <w:r w:rsidR="00A537CC">
        <w:rPr>
          <w:rFonts w:ascii="Verdana" w:hAnsi="Verdana" w:cstheme="minorHAnsi"/>
          <w:color w:val="000000" w:themeColor="text1"/>
          <w:sz w:val="18"/>
          <w:szCs w:val="18"/>
        </w:rPr>
        <w:t>shared with both line ministries and a more detailed debriefing on the process and recommendations planned for early 2023 using other funds.</w:t>
      </w:r>
    </w:p>
    <w:p w14:paraId="702E221F" w14:textId="2F5FC2F6" w:rsidR="00184543" w:rsidRPr="0013683B" w:rsidRDefault="008E008F" w:rsidP="008C39FC">
      <w:pPr>
        <w:pStyle w:val="ListParagraph"/>
        <w:numPr>
          <w:ilvl w:val="0"/>
          <w:numId w:val="7"/>
        </w:numPr>
        <w:tabs>
          <w:tab w:val="left" w:pos="360"/>
        </w:tabs>
        <w:ind w:left="0"/>
        <w:jc w:val="both"/>
        <w:rPr>
          <w:rFonts w:ascii="Verdana" w:hAnsi="Verdana" w:cstheme="minorHAnsi"/>
          <w:color w:val="000000" w:themeColor="text1"/>
          <w:sz w:val="18"/>
          <w:szCs w:val="18"/>
          <w:u w:val="single"/>
        </w:rPr>
      </w:pPr>
      <w:r w:rsidRPr="0013683B">
        <w:rPr>
          <w:rFonts w:ascii="Verdana" w:hAnsi="Verdana" w:cstheme="minorHAnsi"/>
          <w:color w:val="000000" w:themeColor="text1"/>
          <w:sz w:val="18"/>
          <w:szCs w:val="18"/>
          <w:u w:val="single"/>
        </w:rPr>
        <w:t xml:space="preserve">Definition and costing of service packages tailored for </w:t>
      </w:r>
      <w:r w:rsidR="00CF4C11">
        <w:rPr>
          <w:rFonts w:ascii="Verdana" w:hAnsi="Verdana" w:cstheme="minorHAnsi"/>
          <w:color w:val="000000" w:themeColor="text1"/>
          <w:sz w:val="18"/>
          <w:szCs w:val="18"/>
          <w:u w:val="single"/>
        </w:rPr>
        <w:t>PWD</w:t>
      </w:r>
      <w:r w:rsidR="00B93931" w:rsidRPr="0013683B">
        <w:rPr>
          <w:rFonts w:ascii="Verdana" w:hAnsi="Verdana" w:cstheme="minorHAnsi"/>
          <w:color w:val="000000" w:themeColor="text1"/>
          <w:sz w:val="18"/>
          <w:szCs w:val="18"/>
          <w:u w:val="single"/>
        </w:rPr>
        <w:t xml:space="preserve"> and OP</w:t>
      </w:r>
      <w:r w:rsidR="00EB3456" w:rsidRPr="0013683B">
        <w:rPr>
          <w:rFonts w:ascii="Verdana" w:hAnsi="Verdana" w:cstheme="minorHAnsi"/>
          <w:color w:val="000000" w:themeColor="text1"/>
          <w:sz w:val="18"/>
          <w:szCs w:val="18"/>
        </w:rPr>
        <w:t xml:space="preserve"> </w:t>
      </w:r>
      <w:r w:rsidR="00EB3456" w:rsidRPr="0013683B">
        <w:rPr>
          <w:rFonts w:ascii="Verdana" w:hAnsi="Verdana" w:cstheme="minorHAnsi"/>
          <w:color w:val="000000" w:themeColor="text1"/>
          <w:sz w:val="18"/>
          <w:szCs w:val="18"/>
          <w:lang w:val="en-GB"/>
        </w:rPr>
        <w:t xml:space="preserve">– </w:t>
      </w:r>
      <w:r w:rsidR="00963B5A" w:rsidRPr="0013683B">
        <w:rPr>
          <w:rFonts w:ascii="Verdana" w:hAnsi="Verdana" w:cstheme="minorHAnsi"/>
          <w:color w:val="000000" w:themeColor="text1"/>
          <w:sz w:val="18"/>
          <w:szCs w:val="18"/>
          <w:lang w:val="en-GB"/>
        </w:rPr>
        <w:t xml:space="preserve">the definition and costing of the service packages follows on from the </w:t>
      </w:r>
      <w:r w:rsidR="00326CBE" w:rsidRPr="0013683B">
        <w:rPr>
          <w:rFonts w:ascii="Verdana" w:hAnsi="Verdana" w:cstheme="minorHAnsi"/>
          <w:color w:val="000000" w:themeColor="text1"/>
          <w:sz w:val="18"/>
          <w:szCs w:val="18"/>
          <w:lang w:val="en-GB"/>
        </w:rPr>
        <w:t xml:space="preserve">need assessment study. </w:t>
      </w:r>
      <w:r w:rsidR="00326CBE" w:rsidRPr="0013683B">
        <w:rPr>
          <w:rFonts w:ascii="Verdana" w:hAnsi="Verdana" w:cstheme="minorHAnsi"/>
          <w:color w:val="000000" w:themeColor="text1"/>
          <w:sz w:val="18"/>
          <w:szCs w:val="18"/>
        </w:rPr>
        <w:t xml:space="preserve">The assessment also investigated experiences associated with the delivery and use of services – using a qualitative approach, the needs of </w:t>
      </w:r>
      <w:r w:rsidR="00CF4C11">
        <w:rPr>
          <w:rFonts w:ascii="Verdana" w:hAnsi="Verdana" w:cstheme="minorHAnsi"/>
          <w:color w:val="000000" w:themeColor="text1"/>
          <w:sz w:val="18"/>
          <w:szCs w:val="18"/>
        </w:rPr>
        <w:t>PWD</w:t>
      </w:r>
      <w:r w:rsidR="00326CBE" w:rsidRPr="0013683B">
        <w:rPr>
          <w:rFonts w:ascii="Verdana" w:hAnsi="Verdana" w:cstheme="minorHAnsi"/>
          <w:color w:val="000000" w:themeColor="text1"/>
          <w:sz w:val="18"/>
          <w:szCs w:val="18"/>
        </w:rPr>
        <w:t xml:space="preserve"> and OP were juxtaposed with the service provision landscape. Coupled with a completed supply-side review of social service availability, gaps in availability and service quality were assessed and recommendations </w:t>
      </w:r>
      <w:r w:rsidR="00D60620">
        <w:rPr>
          <w:rFonts w:ascii="Verdana" w:hAnsi="Verdana" w:cstheme="minorHAnsi"/>
          <w:color w:val="000000" w:themeColor="text1"/>
          <w:sz w:val="18"/>
          <w:szCs w:val="18"/>
        </w:rPr>
        <w:t xml:space="preserve">were </w:t>
      </w:r>
      <w:r w:rsidR="00326CBE" w:rsidRPr="0013683B">
        <w:rPr>
          <w:rFonts w:ascii="Verdana" w:hAnsi="Verdana" w:cstheme="minorHAnsi"/>
          <w:color w:val="000000" w:themeColor="text1"/>
          <w:sz w:val="18"/>
          <w:szCs w:val="18"/>
        </w:rPr>
        <w:t xml:space="preserve">made for making key investments in the social services offering for OP and </w:t>
      </w:r>
      <w:r w:rsidR="00CF4C11">
        <w:rPr>
          <w:rFonts w:ascii="Verdana" w:hAnsi="Verdana" w:cstheme="minorHAnsi"/>
          <w:color w:val="000000" w:themeColor="text1"/>
          <w:sz w:val="18"/>
          <w:szCs w:val="18"/>
        </w:rPr>
        <w:t>PWD</w:t>
      </w:r>
      <w:r w:rsidR="00326CBE" w:rsidRPr="0013683B">
        <w:rPr>
          <w:rFonts w:ascii="Verdana" w:hAnsi="Verdana" w:cstheme="minorHAnsi"/>
          <w:color w:val="000000" w:themeColor="text1"/>
          <w:sz w:val="18"/>
          <w:szCs w:val="18"/>
        </w:rPr>
        <w:t xml:space="preserve"> to ensure access to a minimum “packages” standard to be integrated into MoSD’s case management system.</w:t>
      </w:r>
      <w:r w:rsidR="00520173" w:rsidRPr="0013683B">
        <w:rPr>
          <w:rFonts w:ascii="Verdana" w:hAnsi="Verdana" w:cstheme="minorHAnsi"/>
          <w:color w:val="000000" w:themeColor="text1"/>
          <w:sz w:val="18"/>
          <w:szCs w:val="18"/>
        </w:rPr>
        <w:br/>
      </w:r>
    </w:p>
    <w:p w14:paraId="4457B135" w14:textId="0947C911" w:rsidR="00D04AC4" w:rsidRPr="00770889" w:rsidRDefault="00D04AC4" w:rsidP="00984CB1">
      <w:pPr>
        <w:rPr>
          <w:rFonts w:ascii="Verdana" w:hAnsi="Verdana" w:cstheme="minorHAnsi"/>
          <w:b/>
          <w:bCs/>
          <w:color w:val="000000" w:themeColor="text1"/>
          <w:sz w:val="18"/>
          <w:szCs w:val="18"/>
        </w:rPr>
      </w:pPr>
      <w:r w:rsidRPr="00770889">
        <w:rPr>
          <w:rFonts w:ascii="Verdana" w:hAnsi="Verdana" w:cstheme="minorHAnsi"/>
          <w:b/>
          <w:bCs/>
          <w:color w:val="000000" w:themeColor="text1"/>
          <w:sz w:val="18"/>
          <w:szCs w:val="18"/>
        </w:rPr>
        <w:t>Under Output 4. (Awareness and Capacity</w:t>
      </w:r>
      <w:r w:rsidR="00942049">
        <w:rPr>
          <w:rFonts w:ascii="Verdana" w:hAnsi="Verdana" w:cstheme="minorHAnsi"/>
          <w:b/>
          <w:bCs/>
          <w:color w:val="000000" w:themeColor="text1"/>
          <w:sz w:val="18"/>
          <w:szCs w:val="18"/>
        </w:rPr>
        <w:t>-</w:t>
      </w:r>
      <w:r w:rsidRPr="00770889">
        <w:rPr>
          <w:rFonts w:ascii="Verdana" w:hAnsi="Verdana" w:cstheme="minorHAnsi"/>
          <w:b/>
          <w:bCs/>
          <w:color w:val="000000" w:themeColor="text1"/>
          <w:sz w:val="18"/>
          <w:szCs w:val="18"/>
        </w:rPr>
        <w:t xml:space="preserve">Building) the JP has achieved the following - </w:t>
      </w:r>
    </w:p>
    <w:p w14:paraId="7A00F321" w14:textId="5DC8C06C" w:rsidR="002F1228" w:rsidRPr="0013683B" w:rsidRDefault="00A45D46" w:rsidP="00BC1220">
      <w:pPr>
        <w:pStyle w:val="ListParagraph"/>
        <w:numPr>
          <w:ilvl w:val="0"/>
          <w:numId w:val="8"/>
        </w:numPr>
        <w:ind w:left="0"/>
        <w:jc w:val="both"/>
        <w:rPr>
          <w:rFonts w:ascii="Verdana" w:hAnsi="Verdana" w:cstheme="minorHAnsi"/>
          <w:color w:val="000000" w:themeColor="text1"/>
          <w:sz w:val="18"/>
          <w:szCs w:val="18"/>
        </w:rPr>
      </w:pPr>
      <w:r w:rsidRPr="0013683B">
        <w:rPr>
          <w:rFonts w:ascii="Verdana" w:hAnsi="Verdana" w:cstheme="minorHAnsi"/>
          <w:color w:val="000000" w:themeColor="text1"/>
          <w:sz w:val="18"/>
          <w:szCs w:val="18"/>
          <w:u w:val="single"/>
        </w:rPr>
        <w:t>Building capacities of elderly advocates and raising awareness:</w:t>
      </w:r>
      <w:r w:rsidRPr="0013683B">
        <w:rPr>
          <w:rFonts w:ascii="Verdana" w:hAnsi="Verdana" w:cstheme="minorHAnsi"/>
          <w:color w:val="000000" w:themeColor="text1"/>
          <w:sz w:val="18"/>
          <w:szCs w:val="18"/>
        </w:rPr>
        <w:t xml:space="preserve"> </w:t>
      </w:r>
      <w:r w:rsidR="00BF7FE8" w:rsidRPr="0013683B">
        <w:rPr>
          <w:rFonts w:ascii="Verdana" w:hAnsi="Verdana" w:cstheme="minorHAnsi"/>
          <w:color w:val="000000" w:themeColor="text1"/>
          <w:sz w:val="18"/>
          <w:szCs w:val="18"/>
        </w:rPr>
        <w:t xml:space="preserve">A programme of support </w:t>
      </w:r>
      <w:r w:rsidR="00001A55" w:rsidRPr="0013683B">
        <w:rPr>
          <w:rFonts w:ascii="Verdana" w:hAnsi="Verdana" w:cstheme="minorHAnsi"/>
          <w:color w:val="000000" w:themeColor="text1"/>
          <w:sz w:val="18"/>
          <w:szCs w:val="18"/>
        </w:rPr>
        <w:t>was implemented to develop the capacities of Palestinian</w:t>
      </w:r>
      <w:r w:rsidR="00D94681" w:rsidRPr="0013683B">
        <w:rPr>
          <w:rFonts w:ascii="Verdana" w:hAnsi="Verdana" w:cstheme="minorHAnsi"/>
          <w:color w:val="000000" w:themeColor="text1"/>
          <w:sz w:val="18"/>
          <w:szCs w:val="18"/>
        </w:rPr>
        <w:t xml:space="preserve"> affiliate organizations advocating for OP rights throughout the West Bank and Gaza Strip. </w:t>
      </w:r>
      <w:r w:rsidR="0013517B" w:rsidRPr="0013683B">
        <w:rPr>
          <w:rFonts w:ascii="Verdana" w:hAnsi="Verdana" w:cstheme="minorHAnsi"/>
          <w:color w:val="000000" w:themeColor="text1"/>
          <w:sz w:val="18"/>
          <w:szCs w:val="18"/>
        </w:rPr>
        <w:t xml:space="preserve">The project developed training curricula and materials </w:t>
      </w:r>
      <w:r w:rsidR="00370849" w:rsidRPr="0013683B">
        <w:rPr>
          <w:rFonts w:ascii="Verdana" w:hAnsi="Verdana" w:cstheme="minorHAnsi"/>
          <w:color w:val="000000" w:themeColor="text1"/>
          <w:sz w:val="18"/>
          <w:szCs w:val="18"/>
        </w:rPr>
        <w:t>to raise awareness on OP rights in OPT, including social protection rights found in international conventions and national legislation, where appropriate.</w:t>
      </w:r>
      <w:r w:rsidR="00B110F4">
        <w:rPr>
          <w:rFonts w:ascii="Verdana" w:hAnsi="Verdana" w:cstheme="minorHAnsi"/>
          <w:color w:val="000000" w:themeColor="text1"/>
          <w:sz w:val="18"/>
          <w:szCs w:val="18"/>
        </w:rPr>
        <w:t xml:space="preserve"> A 3-day training of trainers was delivered for 32 participants, through a hybrid model in Gaza and the West Bank. A national campaign for the rights of older persons was rolled out, including 5 videos telling the story of older persons in Palestine and the dissemination of the policy brief for social pensions in Arabic and English. </w:t>
      </w:r>
    </w:p>
    <w:p w14:paraId="46017AF2" w14:textId="2A6F6B27" w:rsidR="00A45D46" w:rsidRPr="0013683B" w:rsidRDefault="00A45D46" w:rsidP="00BC1220">
      <w:pPr>
        <w:pStyle w:val="ListParagraph"/>
        <w:numPr>
          <w:ilvl w:val="0"/>
          <w:numId w:val="8"/>
        </w:numPr>
        <w:ind w:left="0"/>
        <w:jc w:val="both"/>
        <w:rPr>
          <w:rFonts w:ascii="Verdana" w:hAnsi="Verdana" w:cstheme="minorHAnsi"/>
          <w:color w:val="000000" w:themeColor="text1"/>
          <w:sz w:val="18"/>
          <w:szCs w:val="18"/>
        </w:rPr>
      </w:pPr>
      <w:r w:rsidRPr="0013683B">
        <w:rPr>
          <w:rFonts w:ascii="Verdana" w:hAnsi="Verdana" w:cstheme="minorHAnsi"/>
          <w:color w:val="000000" w:themeColor="text1"/>
          <w:sz w:val="18"/>
          <w:szCs w:val="18"/>
          <w:u w:val="single"/>
        </w:rPr>
        <w:t>Capacity</w:t>
      </w:r>
      <w:r w:rsidR="00942049">
        <w:rPr>
          <w:rFonts w:ascii="Verdana" w:hAnsi="Verdana" w:cstheme="minorHAnsi"/>
          <w:color w:val="000000" w:themeColor="text1"/>
          <w:sz w:val="18"/>
          <w:szCs w:val="18"/>
          <w:u w:val="single"/>
        </w:rPr>
        <w:t>-</w:t>
      </w:r>
      <w:r w:rsidRPr="0013683B">
        <w:rPr>
          <w:rFonts w:ascii="Verdana" w:hAnsi="Verdana" w:cstheme="minorHAnsi"/>
          <w:color w:val="000000" w:themeColor="text1"/>
          <w:sz w:val="18"/>
          <w:szCs w:val="18"/>
          <w:u w:val="single"/>
        </w:rPr>
        <w:t xml:space="preserve">building of MoSD Disability Department and the General Union for </w:t>
      </w:r>
      <w:r w:rsidR="00CF4C11">
        <w:rPr>
          <w:rFonts w:ascii="Verdana" w:hAnsi="Verdana" w:cstheme="minorHAnsi"/>
          <w:color w:val="000000" w:themeColor="text1"/>
          <w:sz w:val="18"/>
          <w:szCs w:val="18"/>
          <w:u w:val="single"/>
        </w:rPr>
        <w:t>PWD</w:t>
      </w:r>
      <w:r w:rsidRPr="0013683B">
        <w:rPr>
          <w:rFonts w:ascii="Verdana" w:hAnsi="Verdana" w:cstheme="minorHAnsi"/>
          <w:color w:val="000000" w:themeColor="text1"/>
          <w:sz w:val="18"/>
          <w:szCs w:val="18"/>
          <w:u w:val="single"/>
        </w:rPr>
        <w:t xml:space="preserve"> (GU</w:t>
      </w:r>
      <w:r w:rsidR="00CF4C11">
        <w:rPr>
          <w:rFonts w:ascii="Verdana" w:hAnsi="Verdana" w:cstheme="minorHAnsi"/>
          <w:color w:val="000000" w:themeColor="text1"/>
          <w:sz w:val="18"/>
          <w:szCs w:val="18"/>
          <w:u w:val="single"/>
        </w:rPr>
        <w:t>PWD</w:t>
      </w:r>
      <w:r w:rsidRPr="0013683B">
        <w:rPr>
          <w:rFonts w:ascii="Verdana" w:hAnsi="Verdana" w:cstheme="minorHAnsi"/>
          <w:color w:val="000000" w:themeColor="text1"/>
          <w:sz w:val="18"/>
          <w:szCs w:val="18"/>
          <w:u w:val="single"/>
        </w:rPr>
        <w:t>):</w:t>
      </w:r>
      <w:r w:rsidRPr="0013683B">
        <w:rPr>
          <w:rFonts w:ascii="Verdana" w:hAnsi="Verdana" w:cstheme="minorHAnsi"/>
          <w:color w:val="000000" w:themeColor="text1"/>
          <w:sz w:val="18"/>
          <w:szCs w:val="18"/>
        </w:rPr>
        <w:t xml:space="preserve"> A needs assessment for both beneficiary institutions </w:t>
      </w:r>
      <w:r w:rsidR="003B554F" w:rsidRPr="0013683B">
        <w:rPr>
          <w:rFonts w:ascii="Verdana" w:hAnsi="Verdana" w:cstheme="minorHAnsi"/>
          <w:color w:val="000000" w:themeColor="text1"/>
          <w:sz w:val="18"/>
          <w:szCs w:val="18"/>
        </w:rPr>
        <w:t>were</w:t>
      </w:r>
      <w:r w:rsidRPr="0013683B">
        <w:rPr>
          <w:rFonts w:ascii="Verdana" w:hAnsi="Verdana" w:cstheme="minorHAnsi"/>
          <w:color w:val="000000" w:themeColor="text1"/>
          <w:sz w:val="18"/>
          <w:szCs w:val="18"/>
        </w:rPr>
        <w:t xml:space="preserve"> undertaken, </w:t>
      </w:r>
      <w:r w:rsidR="00442432">
        <w:rPr>
          <w:rFonts w:ascii="Verdana" w:hAnsi="Verdana" w:cstheme="minorHAnsi"/>
          <w:color w:val="000000" w:themeColor="text1"/>
          <w:sz w:val="18"/>
          <w:szCs w:val="18"/>
        </w:rPr>
        <w:t>ten</w:t>
      </w:r>
      <w:r w:rsidR="00AF7AB7">
        <w:rPr>
          <w:rFonts w:ascii="Verdana" w:hAnsi="Verdana" w:cstheme="minorHAnsi"/>
          <w:color w:val="000000" w:themeColor="text1"/>
          <w:sz w:val="18"/>
          <w:szCs w:val="18"/>
        </w:rPr>
        <w:t xml:space="preserve"> </w:t>
      </w:r>
      <w:r w:rsidRPr="0013683B">
        <w:rPr>
          <w:rFonts w:ascii="Verdana" w:hAnsi="Verdana" w:cstheme="minorHAnsi"/>
          <w:color w:val="000000" w:themeColor="text1"/>
          <w:sz w:val="18"/>
          <w:szCs w:val="18"/>
        </w:rPr>
        <w:t>training activities were conducted</w:t>
      </w:r>
      <w:r w:rsidR="00442432">
        <w:rPr>
          <w:rFonts w:ascii="Verdana" w:hAnsi="Verdana" w:cstheme="minorHAnsi"/>
          <w:color w:val="000000" w:themeColor="text1"/>
          <w:sz w:val="18"/>
          <w:szCs w:val="18"/>
        </w:rPr>
        <w:t>; five training activities targeted both beneficiary institutions in the West Bank and four training activities targeted the GU</w:t>
      </w:r>
      <w:r w:rsidR="00CF4C11">
        <w:rPr>
          <w:rFonts w:ascii="Verdana" w:hAnsi="Verdana" w:cstheme="minorHAnsi"/>
          <w:color w:val="000000" w:themeColor="text1"/>
          <w:sz w:val="18"/>
          <w:szCs w:val="18"/>
        </w:rPr>
        <w:t>PWD</w:t>
      </w:r>
      <w:r w:rsidR="00442432">
        <w:rPr>
          <w:rFonts w:ascii="Verdana" w:hAnsi="Verdana" w:cstheme="minorHAnsi"/>
          <w:color w:val="000000" w:themeColor="text1"/>
          <w:sz w:val="18"/>
          <w:szCs w:val="18"/>
        </w:rPr>
        <w:t xml:space="preserve"> in the Gaza Strip in addition to one on jo</w:t>
      </w:r>
      <w:r w:rsidR="006141C1">
        <w:rPr>
          <w:rFonts w:ascii="Verdana" w:hAnsi="Verdana" w:cstheme="minorHAnsi"/>
          <w:color w:val="000000" w:themeColor="text1"/>
          <w:sz w:val="18"/>
          <w:szCs w:val="18"/>
        </w:rPr>
        <w:t>b</w:t>
      </w:r>
      <w:r w:rsidR="00442432">
        <w:rPr>
          <w:rFonts w:ascii="Verdana" w:hAnsi="Verdana" w:cstheme="minorHAnsi"/>
          <w:color w:val="000000" w:themeColor="text1"/>
          <w:sz w:val="18"/>
          <w:szCs w:val="18"/>
        </w:rPr>
        <w:t xml:space="preserve"> training for the GU</w:t>
      </w:r>
      <w:r w:rsidR="00CF4C11">
        <w:rPr>
          <w:rFonts w:ascii="Verdana" w:hAnsi="Verdana" w:cstheme="minorHAnsi"/>
          <w:color w:val="000000" w:themeColor="text1"/>
          <w:sz w:val="18"/>
          <w:szCs w:val="18"/>
        </w:rPr>
        <w:t>PWD</w:t>
      </w:r>
      <w:r w:rsidR="00442432">
        <w:rPr>
          <w:rFonts w:ascii="Verdana" w:hAnsi="Verdana" w:cstheme="minorHAnsi"/>
          <w:color w:val="000000" w:themeColor="text1"/>
          <w:sz w:val="18"/>
          <w:szCs w:val="18"/>
        </w:rPr>
        <w:t xml:space="preserve"> that </w:t>
      </w:r>
      <w:r w:rsidR="00442432" w:rsidRPr="00442432">
        <w:rPr>
          <w:rFonts w:ascii="Verdana" w:hAnsi="Verdana" w:cstheme="minorHAnsi"/>
          <w:color w:val="000000" w:themeColor="text1"/>
          <w:sz w:val="18"/>
          <w:szCs w:val="18"/>
        </w:rPr>
        <w:t>led to development of a Strategic Framework for the GU</w:t>
      </w:r>
      <w:r w:rsidR="00CF4C11">
        <w:rPr>
          <w:rFonts w:ascii="Verdana" w:hAnsi="Verdana" w:cstheme="minorHAnsi"/>
          <w:color w:val="000000" w:themeColor="text1"/>
          <w:sz w:val="18"/>
          <w:szCs w:val="18"/>
        </w:rPr>
        <w:t>PWD</w:t>
      </w:r>
      <w:r w:rsidR="00442432" w:rsidRPr="00442432">
        <w:rPr>
          <w:rFonts w:ascii="Verdana" w:hAnsi="Verdana" w:cstheme="minorHAnsi"/>
          <w:color w:val="000000" w:themeColor="text1"/>
          <w:sz w:val="18"/>
          <w:szCs w:val="18"/>
        </w:rPr>
        <w:t xml:space="preserve"> for the years 2023-2027 and a Mechanisms of Coordination and Networking</w:t>
      </w:r>
      <w:r w:rsidR="00740669" w:rsidRPr="0013683B">
        <w:rPr>
          <w:rFonts w:ascii="Verdana" w:hAnsi="Verdana" w:cstheme="minorHAnsi"/>
          <w:color w:val="000000" w:themeColor="text1"/>
          <w:sz w:val="18"/>
          <w:szCs w:val="18"/>
        </w:rPr>
        <w:t xml:space="preserve">. </w:t>
      </w:r>
      <w:r w:rsidR="00442432" w:rsidRPr="00442432">
        <w:rPr>
          <w:rFonts w:ascii="Verdana" w:hAnsi="Verdana" w:cstheme="minorHAnsi"/>
          <w:color w:val="000000" w:themeColor="text1"/>
          <w:sz w:val="18"/>
          <w:szCs w:val="18"/>
        </w:rPr>
        <w:t>Coaching for MoSD disability department took place and led to development of an implementation plan for the department for the years 2022-2023</w:t>
      </w:r>
      <w:r w:rsidR="00442432">
        <w:rPr>
          <w:rFonts w:ascii="Verdana" w:hAnsi="Verdana" w:cstheme="minorHAnsi"/>
          <w:color w:val="000000" w:themeColor="text1"/>
          <w:sz w:val="18"/>
          <w:szCs w:val="18"/>
        </w:rPr>
        <w:t xml:space="preserve">. </w:t>
      </w:r>
      <w:r w:rsidRPr="0013683B">
        <w:rPr>
          <w:rFonts w:ascii="Verdana" w:hAnsi="Verdana" w:cstheme="minorHAnsi"/>
          <w:color w:val="000000" w:themeColor="text1"/>
          <w:sz w:val="18"/>
          <w:szCs w:val="18"/>
        </w:rPr>
        <w:t>This assignment equip</w:t>
      </w:r>
      <w:r w:rsidR="00324AFC" w:rsidRPr="0013683B">
        <w:rPr>
          <w:rFonts w:ascii="Verdana" w:hAnsi="Verdana" w:cstheme="minorHAnsi"/>
          <w:color w:val="000000" w:themeColor="text1"/>
          <w:sz w:val="18"/>
          <w:szCs w:val="18"/>
        </w:rPr>
        <w:t>ped</w:t>
      </w:r>
      <w:r w:rsidRPr="0013683B">
        <w:rPr>
          <w:rFonts w:ascii="Verdana" w:hAnsi="Verdana" w:cstheme="minorHAnsi"/>
          <w:color w:val="000000" w:themeColor="text1"/>
          <w:sz w:val="18"/>
          <w:szCs w:val="18"/>
        </w:rPr>
        <w:t xml:space="preserve"> decision makers (</w:t>
      </w:r>
      <w:r w:rsidR="00324AFC" w:rsidRPr="0013683B">
        <w:rPr>
          <w:rFonts w:ascii="Verdana" w:hAnsi="Verdana" w:cstheme="minorHAnsi"/>
          <w:color w:val="000000" w:themeColor="text1"/>
          <w:sz w:val="18"/>
          <w:szCs w:val="18"/>
        </w:rPr>
        <w:t xml:space="preserve">within </w:t>
      </w:r>
      <w:r w:rsidRPr="0013683B">
        <w:rPr>
          <w:rFonts w:ascii="Verdana" w:hAnsi="Verdana" w:cstheme="minorHAnsi"/>
          <w:color w:val="000000" w:themeColor="text1"/>
          <w:sz w:val="18"/>
          <w:szCs w:val="18"/>
        </w:rPr>
        <w:t xml:space="preserve">the MoSD Disability Department) with the necessary </w:t>
      </w:r>
      <w:r w:rsidR="00324AFC" w:rsidRPr="0013683B">
        <w:rPr>
          <w:rFonts w:ascii="Verdana" w:hAnsi="Verdana" w:cstheme="minorHAnsi"/>
          <w:color w:val="000000" w:themeColor="text1"/>
          <w:sz w:val="18"/>
          <w:szCs w:val="18"/>
        </w:rPr>
        <w:t xml:space="preserve">technical and management </w:t>
      </w:r>
      <w:r w:rsidRPr="0013683B">
        <w:rPr>
          <w:rFonts w:ascii="Verdana" w:hAnsi="Verdana" w:cstheme="minorHAnsi"/>
          <w:color w:val="000000" w:themeColor="text1"/>
          <w:sz w:val="18"/>
          <w:szCs w:val="18"/>
        </w:rPr>
        <w:t xml:space="preserve">skills to enhance social protection floors for </w:t>
      </w:r>
      <w:r w:rsidR="00CF4C11">
        <w:rPr>
          <w:rFonts w:ascii="Verdana" w:hAnsi="Verdana" w:cstheme="minorHAnsi"/>
          <w:color w:val="000000" w:themeColor="text1"/>
          <w:sz w:val="18"/>
          <w:szCs w:val="18"/>
        </w:rPr>
        <w:t>PWD</w:t>
      </w:r>
      <w:r w:rsidRPr="0013683B">
        <w:rPr>
          <w:rFonts w:ascii="Verdana" w:hAnsi="Verdana" w:cstheme="minorHAnsi"/>
          <w:color w:val="000000" w:themeColor="text1"/>
          <w:sz w:val="18"/>
          <w:szCs w:val="18"/>
        </w:rPr>
        <w:t xml:space="preserve">. </w:t>
      </w:r>
      <w:r w:rsidR="000E54A1" w:rsidRPr="0013683B">
        <w:rPr>
          <w:rFonts w:ascii="Verdana" w:hAnsi="Verdana" w:cstheme="minorHAnsi"/>
          <w:color w:val="000000" w:themeColor="text1"/>
          <w:sz w:val="18"/>
          <w:szCs w:val="18"/>
        </w:rPr>
        <w:t>The capacity</w:t>
      </w:r>
      <w:r w:rsidR="00942049">
        <w:rPr>
          <w:rFonts w:ascii="Verdana" w:hAnsi="Verdana" w:cstheme="minorHAnsi"/>
          <w:color w:val="000000" w:themeColor="text1"/>
          <w:sz w:val="18"/>
          <w:szCs w:val="18"/>
        </w:rPr>
        <w:t>-</w:t>
      </w:r>
      <w:r w:rsidR="000E54A1" w:rsidRPr="0013683B">
        <w:rPr>
          <w:rFonts w:ascii="Verdana" w:hAnsi="Verdana" w:cstheme="minorHAnsi"/>
          <w:color w:val="000000" w:themeColor="text1"/>
          <w:sz w:val="18"/>
          <w:szCs w:val="18"/>
        </w:rPr>
        <w:t>building will</w:t>
      </w:r>
      <w:r w:rsidRPr="0013683B">
        <w:rPr>
          <w:rFonts w:ascii="Verdana" w:hAnsi="Verdana" w:cstheme="minorHAnsi"/>
          <w:color w:val="000000" w:themeColor="text1"/>
          <w:sz w:val="18"/>
          <w:szCs w:val="18"/>
        </w:rPr>
        <w:t xml:space="preserve"> enlighten subsequent decisions regarding the provision of social protection floors for </w:t>
      </w:r>
      <w:r w:rsidR="00CF4C11">
        <w:rPr>
          <w:rFonts w:ascii="Verdana" w:hAnsi="Verdana" w:cstheme="minorHAnsi"/>
          <w:color w:val="000000" w:themeColor="text1"/>
          <w:sz w:val="18"/>
          <w:szCs w:val="18"/>
        </w:rPr>
        <w:t>PWD</w:t>
      </w:r>
      <w:r w:rsidRPr="0013683B">
        <w:rPr>
          <w:rFonts w:ascii="Verdana" w:hAnsi="Verdana" w:cstheme="minorHAnsi"/>
          <w:color w:val="000000" w:themeColor="text1"/>
          <w:sz w:val="18"/>
          <w:szCs w:val="18"/>
        </w:rPr>
        <w:t xml:space="preserve">, for provision of basic social services for </w:t>
      </w:r>
      <w:r w:rsidR="00CF4C11">
        <w:rPr>
          <w:rFonts w:ascii="Verdana" w:hAnsi="Verdana" w:cstheme="minorHAnsi"/>
          <w:color w:val="000000" w:themeColor="text1"/>
          <w:sz w:val="18"/>
          <w:szCs w:val="18"/>
        </w:rPr>
        <w:t>PWD</w:t>
      </w:r>
      <w:r w:rsidRPr="0013683B">
        <w:rPr>
          <w:rFonts w:ascii="Verdana" w:hAnsi="Verdana" w:cstheme="minorHAnsi"/>
          <w:color w:val="000000" w:themeColor="text1"/>
          <w:sz w:val="18"/>
          <w:szCs w:val="18"/>
        </w:rPr>
        <w:t xml:space="preserve">, and to enhance protecting </w:t>
      </w:r>
      <w:r w:rsidR="00CF4C11">
        <w:rPr>
          <w:rFonts w:ascii="Verdana" w:hAnsi="Verdana" w:cstheme="minorHAnsi"/>
          <w:color w:val="000000" w:themeColor="text1"/>
          <w:sz w:val="18"/>
          <w:szCs w:val="18"/>
        </w:rPr>
        <w:t>PWD</w:t>
      </w:r>
      <w:r w:rsidRPr="0013683B">
        <w:rPr>
          <w:rFonts w:ascii="Verdana" w:hAnsi="Verdana" w:cstheme="minorHAnsi"/>
          <w:color w:val="000000" w:themeColor="text1"/>
          <w:sz w:val="18"/>
          <w:szCs w:val="18"/>
        </w:rPr>
        <w:t xml:space="preserve"> rights.</w:t>
      </w:r>
    </w:p>
    <w:p w14:paraId="4DEB7D58" w14:textId="1BA49A9B" w:rsidR="00E855B1" w:rsidRPr="0013683B" w:rsidRDefault="00A45D46" w:rsidP="00BC1220">
      <w:pPr>
        <w:pStyle w:val="ListParagraph"/>
        <w:numPr>
          <w:ilvl w:val="0"/>
          <w:numId w:val="8"/>
        </w:numPr>
        <w:ind w:left="0"/>
        <w:jc w:val="both"/>
        <w:rPr>
          <w:rFonts w:ascii="Verdana" w:hAnsi="Verdana" w:cstheme="minorHAnsi"/>
          <w:color w:val="000000" w:themeColor="text1"/>
          <w:sz w:val="18"/>
          <w:szCs w:val="18"/>
        </w:rPr>
      </w:pPr>
      <w:r w:rsidRPr="0013683B">
        <w:rPr>
          <w:rFonts w:ascii="Verdana" w:hAnsi="Verdana" w:cstheme="minorHAnsi"/>
          <w:color w:val="000000" w:themeColor="text1"/>
          <w:sz w:val="18"/>
          <w:szCs w:val="18"/>
          <w:u w:val="single"/>
        </w:rPr>
        <w:t>Delivery of social protection training:</w:t>
      </w:r>
      <w:r w:rsidRPr="0013683B">
        <w:rPr>
          <w:rFonts w:ascii="Verdana" w:hAnsi="Verdana" w:cstheme="minorHAnsi"/>
          <w:color w:val="000000" w:themeColor="text1"/>
          <w:sz w:val="18"/>
          <w:szCs w:val="18"/>
        </w:rPr>
        <w:t xml:space="preserve"> A 5-day social protection training course (TRANSFORM) </w:t>
      </w:r>
      <w:r w:rsidR="00EC1E56" w:rsidRPr="0013683B">
        <w:rPr>
          <w:rFonts w:ascii="Verdana" w:hAnsi="Verdana" w:cstheme="minorHAnsi"/>
          <w:color w:val="000000" w:themeColor="text1"/>
          <w:sz w:val="18"/>
          <w:szCs w:val="18"/>
        </w:rPr>
        <w:t>was</w:t>
      </w:r>
      <w:r w:rsidRPr="0013683B">
        <w:rPr>
          <w:rFonts w:ascii="Verdana" w:hAnsi="Verdana" w:cstheme="minorHAnsi"/>
          <w:color w:val="000000" w:themeColor="text1"/>
          <w:sz w:val="18"/>
          <w:szCs w:val="18"/>
        </w:rPr>
        <w:t xml:space="preserve"> implemented in Arabic for MoSD officials </w:t>
      </w:r>
      <w:r w:rsidR="00727532" w:rsidRPr="0013683B">
        <w:rPr>
          <w:rFonts w:ascii="Verdana" w:hAnsi="Verdana" w:cstheme="minorHAnsi"/>
          <w:color w:val="000000" w:themeColor="text1"/>
          <w:sz w:val="18"/>
          <w:szCs w:val="18"/>
        </w:rPr>
        <w:t>and</w:t>
      </w:r>
      <w:r w:rsidRPr="0013683B">
        <w:rPr>
          <w:rFonts w:ascii="Verdana" w:hAnsi="Verdana" w:cstheme="minorHAnsi"/>
          <w:color w:val="000000" w:themeColor="text1"/>
          <w:sz w:val="18"/>
          <w:szCs w:val="18"/>
        </w:rPr>
        <w:t xml:space="preserve"> representatives from other </w:t>
      </w:r>
      <w:r w:rsidR="00727532" w:rsidRPr="0013683B">
        <w:rPr>
          <w:rFonts w:ascii="Verdana" w:hAnsi="Verdana" w:cstheme="minorHAnsi"/>
          <w:color w:val="000000" w:themeColor="text1"/>
          <w:sz w:val="18"/>
          <w:szCs w:val="18"/>
        </w:rPr>
        <w:t xml:space="preserve">relevant </w:t>
      </w:r>
      <w:r w:rsidRPr="0013683B">
        <w:rPr>
          <w:rFonts w:ascii="Verdana" w:hAnsi="Verdana" w:cstheme="minorHAnsi"/>
          <w:color w:val="000000" w:themeColor="text1"/>
          <w:sz w:val="18"/>
          <w:szCs w:val="18"/>
        </w:rPr>
        <w:t>line ministries working on social protection</w:t>
      </w:r>
      <w:r w:rsidR="00727532" w:rsidRPr="0013683B">
        <w:rPr>
          <w:rFonts w:ascii="Verdana" w:hAnsi="Verdana" w:cstheme="minorHAnsi"/>
          <w:color w:val="000000" w:themeColor="text1"/>
          <w:sz w:val="18"/>
          <w:szCs w:val="18"/>
        </w:rPr>
        <w:t>,</w:t>
      </w:r>
      <w:r w:rsidRPr="0013683B">
        <w:rPr>
          <w:rFonts w:ascii="Verdana" w:hAnsi="Verdana" w:cstheme="minorHAnsi"/>
          <w:color w:val="000000" w:themeColor="text1"/>
          <w:sz w:val="18"/>
          <w:szCs w:val="18"/>
        </w:rPr>
        <w:t xml:space="preserve"> and with participation from key local CSOs. TRANSFORM is a capacity</w:t>
      </w:r>
      <w:r w:rsidR="00942049">
        <w:rPr>
          <w:rFonts w:ascii="Verdana" w:hAnsi="Verdana" w:cstheme="minorHAnsi"/>
          <w:color w:val="000000" w:themeColor="text1"/>
          <w:sz w:val="18"/>
          <w:szCs w:val="18"/>
        </w:rPr>
        <w:t>-</w:t>
      </w:r>
      <w:r w:rsidRPr="0013683B">
        <w:rPr>
          <w:rFonts w:ascii="Verdana" w:hAnsi="Verdana" w:cstheme="minorHAnsi"/>
          <w:color w:val="000000" w:themeColor="text1"/>
          <w:sz w:val="18"/>
          <w:szCs w:val="18"/>
        </w:rPr>
        <w:t xml:space="preserve">building initiative on the administration </w:t>
      </w:r>
      <w:r w:rsidRPr="0013683B">
        <w:rPr>
          <w:rFonts w:ascii="Verdana" w:hAnsi="Verdana" w:cstheme="minorHAnsi"/>
          <w:color w:val="000000" w:themeColor="text1"/>
          <w:sz w:val="18"/>
          <w:szCs w:val="18"/>
        </w:rPr>
        <w:lastRenderedPageBreak/>
        <w:t>of social protection floors for practitioners in the Arab and African region, with a focus on non-contributory social protection. The training package has been recently made available in Arabic and support</w:t>
      </w:r>
      <w:r w:rsidR="00B110F4">
        <w:rPr>
          <w:rFonts w:ascii="Verdana" w:hAnsi="Verdana" w:cstheme="minorHAnsi"/>
          <w:color w:val="000000" w:themeColor="text1"/>
          <w:sz w:val="18"/>
          <w:szCs w:val="18"/>
        </w:rPr>
        <w:t>ed</w:t>
      </w:r>
      <w:r w:rsidRPr="0013683B">
        <w:rPr>
          <w:rFonts w:ascii="Verdana" w:hAnsi="Verdana" w:cstheme="minorHAnsi"/>
          <w:color w:val="000000" w:themeColor="text1"/>
          <w:sz w:val="18"/>
          <w:szCs w:val="18"/>
        </w:rPr>
        <w:t xml:space="preserve"> the local capacity for leadership and coordination of the social protection sector in OPT.</w:t>
      </w:r>
      <w:r w:rsidR="00535C97">
        <w:rPr>
          <w:rFonts w:ascii="Verdana" w:hAnsi="Verdana" w:cstheme="minorHAnsi"/>
          <w:color w:val="000000" w:themeColor="text1"/>
          <w:sz w:val="18"/>
          <w:szCs w:val="18"/>
        </w:rPr>
        <w:t xml:space="preserve"> A further phase of this training is planned to be conducted using other funds upon the MOSD request.</w:t>
      </w:r>
    </w:p>
    <w:p w14:paraId="5F73125C" w14:textId="77777777" w:rsidR="004459B7" w:rsidRPr="00770889" w:rsidRDefault="004459B7" w:rsidP="00984CB1">
      <w:pPr>
        <w:rPr>
          <w:rFonts w:ascii="Verdana" w:hAnsi="Verdana" w:cs="Arial"/>
          <w:color w:val="000000" w:themeColor="text1"/>
          <w:sz w:val="18"/>
          <w:szCs w:val="18"/>
        </w:rPr>
      </w:pPr>
    </w:p>
    <w:p w14:paraId="46CAE412" w14:textId="77777777" w:rsidR="00C92FED" w:rsidRPr="00770889" w:rsidRDefault="00C92FED" w:rsidP="00984CB1">
      <w:pPr>
        <w:rPr>
          <w:rFonts w:ascii="Verdana" w:hAnsi="Verdana" w:cs="Arial"/>
          <w:b/>
          <w:bCs/>
          <w:color w:val="000000" w:themeColor="text1"/>
          <w:sz w:val="18"/>
          <w:szCs w:val="18"/>
        </w:rPr>
      </w:pPr>
      <w:r w:rsidRPr="00770889">
        <w:rPr>
          <w:rFonts w:ascii="Verdana" w:hAnsi="Verdana" w:cs="Arial"/>
          <w:b/>
          <w:bCs/>
          <w:color w:val="000000" w:themeColor="text1"/>
          <w:sz w:val="18"/>
          <w:szCs w:val="18"/>
        </w:rPr>
        <w:t>Achievement of expected JP outcomes</w:t>
      </w:r>
    </w:p>
    <w:p w14:paraId="1220FE0E" w14:textId="52A556EB" w:rsidR="004C6BB9" w:rsidRPr="00492AFE" w:rsidRDefault="004C6BB9" w:rsidP="002A6DE5">
      <w:pPr>
        <w:jc w:val="both"/>
        <w:rPr>
          <w:rFonts w:ascii="Verdana" w:hAnsi="Verdana"/>
          <w:sz w:val="16"/>
          <w:szCs w:val="16"/>
        </w:rPr>
      </w:pPr>
      <w:r w:rsidRPr="00770889">
        <w:rPr>
          <w:rFonts w:ascii="Verdana" w:hAnsi="Verdana" w:cstheme="minorHAnsi"/>
          <w:color w:val="000000" w:themeColor="text1"/>
          <w:sz w:val="18"/>
          <w:szCs w:val="18"/>
        </w:rPr>
        <w:t xml:space="preserve">The expected JP outcomes of increasing social protection coverage among the target groups and reducing poverty was ambitious in the dual context of continued COVID-19 outbreaks and recurrent annual fiscal crises experienced by the Palestinian Authority. </w:t>
      </w:r>
      <w:r w:rsidR="002E4228" w:rsidRPr="00770889">
        <w:rPr>
          <w:rFonts w:ascii="Verdana" w:hAnsi="Verdana" w:cstheme="minorHAnsi"/>
          <w:color w:val="000000" w:themeColor="text1"/>
          <w:sz w:val="18"/>
          <w:szCs w:val="18"/>
        </w:rPr>
        <w:t>The</w:t>
      </w:r>
      <w:r w:rsidRPr="00770889">
        <w:rPr>
          <w:rFonts w:ascii="Verdana" w:hAnsi="Verdana" w:cstheme="minorHAnsi"/>
          <w:color w:val="000000" w:themeColor="text1"/>
          <w:sz w:val="18"/>
          <w:szCs w:val="18"/>
        </w:rPr>
        <w:t xml:space="preserve"> poverty incidence is anticipated to have risen substantially as a result of the pandemic, with measures put in place by this project seeking to cushion some of this impact and</w:t>
      </w:r>
      <w:r w:rsidR="00B17E96">
        <w:rPr>
          <w:rFonts w:ascii="Verdana" w:hAnsi="Verdana" w:cstheme="minorHAnsi"/>
          <w:color w:val="000000" w:themeColor="text1"/>
          <w:sz w:val="18"/>
          <w:szCs w:val="18"/>
        </w:rPr>
        <w:t xml:space="preserve"> </w:t>
      </w:r>
      <w:r w:rsidRPr="00770889">
        <w:rPr>
          <w:rFonts w:ascii="Verdana" w:hAnsi="Verdana" w:cstheme="minorHAnsi"/>
          <w:color w:val="000000" w:themeColor="text1"/>
          <w:sz w:val="18"/>
          <w:szCs w:val="18"/>
        </w:rPr>
        <w:t xml:space="preserve">protect the most vulnerable, notably </w:t>
      </w:r>
      <w:r w:rsidR="00CF4C11">
        <w:rPr>
          <w:rFonts w:ascii="Verdana" w:hAnsi="Verdana" w:cstheme="minorHAnsi"/>
          <w:color w:val="000000" w:themeColor="text1"/>
          <w:sz w:val="18"/>
          <w:szCs w:val="18"/>
        </w:rPr>
        <w:t>PWD</w:t>
      </w:r>
      <w:r w:rsidRPr="00770889">
        <w:rPr>
          <w:rFonts w:ascii="Verdana" w:hAnsi="Verdana" w:cstheme="minorHAnsi"/>
          <w:color w:val="000000" w:themeColor="text1"/>
          <w:sz w:val="18"/>
          <w:szCs w:val="18"/>
        </w:rPr>
        <w:t xml:space="preserve"> and OP.  Meanwhile, government budget constraints coupled with the suspension of external support provided by international donors to the country’s flagship social protection programme, the Palestinian National Cash Transfer Programme (PNCTP), forced the suspension of planned quarterly payments, during which time WFP continued to provide monthly top-ups to this.  External funding for the PNCTP resumed in June 2022, with the first PNCTP payment resuming the subsequent month </w:t>
      </w:r>
      <w:r w:rsidR="000371D1" w:rsidRPr="00770889">
        <w:rPr>
          <w:rFonts w:ascii="Verdana" w:hAnsi="Verdana" w:cstheme="minorHAnsi"/>
          <w:color w:val="000000" w:themeColor="text1"/>
          <w:sz w:val="18"/>
          <w:szCs w:val="18"/>
        </w:rPr>
        <w:t>and full payment only resuming in October 2022</w:t>
      </w:r>
      <w:r w:rsidRPr="00770889">
        <w:rPr>
          <w:rFonts w:ascii="Verdana" w:hAnsi="Verdana" w:cstheme="minorHAnsi"/>
          <w:color w:val="000000" w:themeColor="text1"/>
          <w:sz w:val="18"/>
          <w:szCs w:val="18"/>
        </w:rPr>
        <w:t>.</w:t>
      </w:r>
      <w:r w:rsidRPr="00492AFE">
        <w:rPr>
          <w:rFonts w:ascii="Verdana" w:hAnsi="Verdana"/>
          <w:sz w:val="16"/>
          <w:szCs w:val="16"/>
        </w:rPr>
        <w:tab/>
      </w:r>
    </w:p>
    <w:p w14:paraId="12F92C35" w14:textId="77777777" w:rsidR="00C92FED" w:rsidRDefault="00C92FED" w:rsidP="00984CB1">
      <w:pPr>
        <w:rPr>
          <w:rFonts w:ascii="Verdana" w:hAnsi="Verdana" w:cs="Arial"/>
          <w:color w:val="000000" w:themeColor="text1"/>
          <w:sz w:val="18"/>
          <w:szCs w:val="18"/>
        </w:rPr>
      </w:pPr>
    </w:p>
    <w:p w14:paraId="7C21A6DF" w14:textId="38B8D9B5" w:rsidR="00C92FED" w:rsidRPr="00770889" w:rsidRDefault="00C92FED" w:rsidP="00984CB1">
      <w:pPr>
        <w:rPr>
          <w:rFonts w:ascii="Verdana" w:hAnsi="Verdana" w:cs="Arial"/>
          <w:b/>
          <w:bCs/>
          <w:color w:val="C45911" w:themeColor="accent2" w:themeShade="BF"/>
          <w:sz w:val="18"/>
          <w:szCs w:val="18"/>
        </w:rPr>
      </w:pPr>
      <w:r w:rsidRPr="00770889">
        <w:rPr>
          <w:rFonts w:ascii="Verdana" w:hAnsi="Verdana" w:cs="Arial"/>
          <w:b/>
          <w:bCs/>
          <w:color w:val="000000" w:themeColor="text1"/>
          <w:sz w:val="18"/>
          <w:szCs w:val="18"/>
        </w:rPr>
        <w:t xml:space="preserve">Monitoring and data </w:t>
      </w:r>
      <w:r w:rsidRPr="004414B4">
        <w:rPr>
          <w:rFonts w:ascii="Verdana" w:hAnsi="Verdana" w:cs="Arial"/>
          <w:b/>
          <w:bCs/>
          <w:sz w:val="18"/>
          <w:szCs w:val="18"/>
        </w:rPr>
        <w:t>collection:</w:t>
      </w:r>
      <w:r w:rsidR="00F538D6" w:rsidRPr="00770889">
        <w:rPr>
          <w:rFonts w:ascii="Verdana" w:hAnsi="Verdana" w:cs="Arial"/>
          <w:i/>
          <w:iCs/>
          <w:color w:val="C45911" w:themeColor="accent2" w:themeShade="BF"/>
          <w:sz w:val="18"/>
          <w:szCs w:val="18"/>
        </w:rPr>
        <w:br/>
      </w:r>
    </w:p>
    <w:bookmarkEnd w:id="34"/>
    <w:p w14:paraId="66E10624" w14:textId="56EE3F1B" w:rsidR="0010519D" w:rsidRPr="00770889" w:rsidRDefault="001E7883" w:rsidP="00D64EC2">
      <w:pPr>
        <w:rPr>
          <w:rFonts w:ascii="Verdana" w:hAnsi="Verdana" w:cstheme="minorHAnsi"/>
          <w:color w:val="000000" w:themeColor="text1"/>
          <w:sz w:val="18"/>
          <w:szCs w:val="18"/>
        </w:rPr>
      </w:pPr>
      <w:r w:rsidRPr="00770889">
        <w:rPr>
          <w:rFonts w:ascii="Verdana" w:hAnsi="Verdana" w:cstheme="minorHAnsi"/>
          <w:color w:val="000000" w:themeColor="text1"/>
          <w:sz w:val="18"/>
          <w:szCs w:val="18"/>
        </w:rPr>
        <w:t xml:space="preserve">Standard monitoring approaches have been </w:t>
      </w:r>
      <w:r w:rsidR="003751EB" w:rsidRPr="00770889">
        <w:rPr>
          <w:rFonts w:ascii="Verdana" w:hAnsi="Verdana" w:cstheme="minorHAnsi"/>
          <w:color w:val="000000" w:themeColor="text1"/>
          <w:sz w:val="18"/>
          <w:szCs w:val="18"/>
        </w:rPr>
        <w:t>utilized</w:t>
      </w:r>
      <w:r w:rsidRPr="00770889">
        <w:rPr>
          <w:rFonts w:ascii="Verdana" w:hAnsi="Verdana" w:cstheme="minorHAnsi"/>
          <w:color w:val="000000" w:themeColor="text1"/>
          <w:sz w:val="18"/>
          <w:szCs w:val="18"/>
        </w:rPr>
        <w:t xml:space="preserve">, with flexibility added under </w:t>
      </w:r>
      <w:r w:rsidR="00F538D6" w:rsidRPr="00770889">
        <w:rPr>
          <w:rFonts w:ascii="Verdana" w:hAnsi="Verdana" w:cstheme="minorHAnsi"/>
          <w:color w:val="000000" w:themeColor="text1"/>
          <w:sz w:val="18"/>
          <w:szCs w:val="18"/>
        </w:rPr>
        <w:t xml:space="preserve">prior </w:t>
      </w:r>
      <w:r w:rsidR="00CC66A7">
        <w:rPr>
          <w:rFonts w:ascii="Verdana" w:hAnsi="Verdana" w:cstheme="minorHAnsi"/>
          <w:color w:val="000000" w:themeColor="text1"/>
          <w:sz w:val="18"/>
          <w:szCs w:val="18"/>
        </w:rPr>
        <w:t>COVID</w:t>
      </w:r>
      <w:r w:rsidRPr="00770889">
        <w:rPr>
          <w:rFonts w:ascii="Verdana" w:hAnsi="Verdana" w:cstheme="minorHAnsi"/>
          <w:color w:val="000000" w:themeColor="text1"/>
          <w:sz w:val="18"/>
          <w:szCs w:val="18"/>
        </w:rPr>
        <w:t xml:space="preserve">-19 conditions to enable remote monitoring. </w:t>
      </w:r>
      <w:r w:rsidR="00F538D6" w:rsidRPr="00770889">
        <w:rPr>
          <w:rFonts w:ascii="Verdana" w:hAnsi="Verdana" w:cstheme="minorHAnsi"/>
          <w:color w:val="000000" w:themeColor="text1"/>
          <w:sz w:val="18"/>
          <w:szCs w:val="18"/>
        </w:rPr>
        <w:t>For the Hebron cash pilot, p</w:t>
      </w:r>
      <w:r w:rsidR="00BE7F4B" w:rsidRPr="00770889">
        <w:rPr>
          <w:rFonts w:ascii="Verdana" w:hAnsi="Verdana" w:cstheme="minorHAnsi"/>
          <w:color w:val="000000" w:themeColor="text1"/>
          <w:sz w:val="18"/>
          <w:szCs w:val="18"/>
        </w:rPr>
        <w:t xml:space="preserve">ost-distribution monitoring </w:t>
      </w:r>
      <w:r w:rsidR="0091071D" w:rsidRPr="00770889">
        <w:rPr>
          <w:rFonts w:ascii="Verdana" w:hAnsi="Verdana" w:cstheme="minorHAnsi"/>
          <w:color w:val="000000" w:themeColor="text1"/>
          <w:sz w:val="18"/>
          <w:szCs w:val="18"/>
        </w:rPr>
        <w:t xml:space="preserve">and </w:t>
      </w:r>
      <w:r w:rsidR="00F538D6" w:rsidRPr="00770889">
        <w:rPr>
          <w:rFonts w:ascii="Verdana" w:hAnsi="Verdana" w:cstheme="minorHAnsi"/>
          <w:color w:val="000000" w:themeColor="text1"/>
          <w:sz w:val="18"/>
          <w:szCs w:val="18"/>
        </w:rPr>
        <w:t>Focus Group Discussions</w:t>
      </w:r>
      <w:r w:rsidR="0091071D" w:rsidRPr="00770889">
        <w:rPr>
          <w:rFonts w:ascii="Verdana" w:hAnsi="Verdana" w:cstheme="minorHAnsi"/>
          <w:color w:val="000000" w:themeColor="text1"/>
          <w:sz w:val="18"/>
          <w:szCs w:val="18"/>
        </w:rPr>
        <w:t xml:space="preserve"> fed into the </w:t>
      </w:r>
      <w:r w:rsidR="005C5C0E" w:rsidRPr="00770889">
        <w:rPr>
          <w:rFonts w:ascii="Verdana" w:hAnsi="Verdana" w:cstheme="minorHAnsi"/>
          <w:color w:val="000000" w:themeColor="text1"/>
          <w:sz w:val="18"/>
          <w:szCs w:val="18"/>
        </w:rPr>
        <w:t>production of a</w:t>
      </w:r>
      <w:r w:rsidR="00F538D6" w:rsidRPr="00770889">
        <w:rPr>
          <w:rFonts w:ascii="Verdana" w:hAnsi="Verdana" w:cstheme="minorHAnsi"/>
          <w:color w:val="000000" w:themeColor="text1"/>
          <w:sz w:val="18"/>
          <w:szCs w:val="18"/>
        </w:rPr>
        <w:t>n</w:t>
      </w:r>
      <w:r w:rsidR="005C5C0E" w:rsidRPr="00770889">
        <w:rPr>
          <w:rFonts w:ascii="Verdana" w:hAnsi="Verdana" w:cstheme="minorHAnsi"/>
          <w:color w:val="000000" w:themeColor="text1"/>
          <w:sz w:val="18"/>
          <w:szCs w:val="18"/>
        </w:rPr>
        <w:t xml:space="preserve"> evaluation report, yielding </w:t>
      </w:r>
      <w:r w:rsidR="006059A4" w:rsidRPr="00770889">
        <w:rPr>
          <w:rFonts w:ascii="Verdana" w:hAnsi="Verdana" w:cstheme="minorHAnsi"/>
          <w:color w:val="000000" w:themeColor="text1"/>
          <w:sz w:val="18"/>
          <w:szCs w:val="18"/>
        </w:rPr>
        <w:t>key policy recommendations and operational learnings on targeting, coordination and operations</w:t>
      </w:r>
      <w:r w:rsidR="005C5C0E" w:rsidRPr="00770889">
        <w:rPr>
          <w:rFonts w:ascii="Verdana" w:hAnsi="Verdana" w:cstheme="minorHAnsi"/>
          <w:color w:val="000000" w:themeColor="text1"/>
          <w:sz w:val="18"/>
          <w:szCs w:val="18"/>
        </w:rPr>
        <w:t>.</w:t>
      </w:r>
      <w:r w:rsidR="005B5E24">
        <w:rPr>
          <w:rFonts w:ascii="Verdana" w:hAnsi="Verdana" w:cstheme="minorHAnsi"/>
          <w:color w:val="000000" w:themeColor="text1"/>
          <w:sz w:val="18"/>
          <w:szCs w:val="18"/>
        </w:rPr>
        <w:t xml:space="preserve"> </w:t>
      </w:r>
      <w:r w:rsidR="0010519D">
        <w:rPr>
          <w:rFonts w:ascii="Verdana" w:hAnsi="Verdana" w:cstheme="minorHAnsi"/>
          <w:color w:val="000000" w:themeColor="text1"/>
          <w:sz w:val="18"/>
          <w:szCs w:val="18"/>
        </w:rPr>
        <w:t>For the overall project, coordination meetings took place at regular intervals to guide the implementation of the project, and all partners attended validation meetings with MoSD on key outputs such as the services package and costing, as well as the functional disability assessment.</w:t>
      </w:r>
    </w:p>
    <w:p w14:paraId="655A8E63" w14:textId="77777777" w:rsidR="00902F31" w:rsidRDefault="00902F31" w:rsidP="00971A1E">
      <w:pPr>
        <w:pStyle w:val="Heading1"/>
        <w:rPr>
          <w:rFonts w:ascii="Verdana" w:hAnsi="Verdana" w:cs="Arial"/>
          <w:b/>
          <w:bCs/>
          <w:color w:val="0070C0"/>
          <w:sz w:val="24"/>
          <w:szCs w:val="24"/>
        </w:rPr>
      </w:pPr>
      <w:r>
        <w:rPr>
          <w:rFonts w:ascii="Verdana" w:hAnsi="Verdana" w:cs="Arial"/>
          <w:b/>
          <w:bCs/>
          <w:color w:val="0070C0"/>
          <w:sz w:val="24"/>
          <w:szCs w:val="24"/>
        </w:rPr>
        <w:br w:type="page"/>
      </w:r>
    </w:p>
    <w:p w14:paraId="08109C91" w14:textId="5A6B66FB" w:rsidR="00461AE9" w:rsidRPr="00A55EF5" w:rsidRDefault="00564405" w:rsidP="00971A1E">
      <w:pPr>
        <w:pStyle w:val="Heading1"/>
        <w:rPr>
          <w:rFonts w:ascii="Verdana" w:hAnsi="Verdana" w:cs="Arial"/>
          <w:b/>
          <w:bCs/>
          <w:color w:val="0070C0"/>
          <w:sz w:val="24"/>
          <w:szCs w:val="24"/>
        </w:rPr>
      </w:pPr>
      <w:bookmarkStart w:id="35" w:name="_Toc120865128"/>
      <w:r>
        <w:rPr>
          <w:rFonts w:ascii="Verdana" w:hAnsi="Verdana" w:cs="Arial"/>
          <w:b/>
          <w:bCs/>
          <w:color w:val="0070C0"/>
          <w:sz w:val="24"/>
          <w:szCs w:val="24"/>
        </w:rPr>
        <w:lastRenderedPageBreak/>
        <w:t>III</w:t>
      </w:r>
      <w:r w:rsidR="00B700B7" w:rsidRPr="00F04A43">
        <w:rPr>
          <w:rFonts w:ascii="Verdana" w:hAnsi="Verdana" w:cs="Arial"/>
          <w:b/>
          <w:bCs/>
          <w:color w:val="0070C0"/>
          <w:sz w:val="24"/>
          <w:szCs w:val="24"/>
        </w:rPr>
        <w:t xml:space="preserve">. </w:t>
      </w:r>
      <w:r w:rsidR="00784A7E">
        <w:rPr>
          <w:rFonts w:ascii="Verdana" w:hAnsi="Verdana" w:cs="Arial"/>
          <w:b/>
          <w:bCs/>
          <w:color w:val="0070C0"/>
          <w:sz w:val="24"/>
          <w:szCs w:val="24"/>
        </w:rPr>
        <w:t xml:space="preserve">JP </w:t>
      </w:r>
      <w:r w:rsidR="004A0691">
        <w:rPr>
          <w:rFonts w:ascii="Verdana" w:hAnsi="Verdana" w:cs="Arial"/>
          <w:b/>
          <w:bCs/>
          <w:color w:val="0070C0"/>
          <w:sz w:val="24"/>
          <w:szCs w:val="24"/>
        </w:rPr>
        <w:t xml:space="preserve">finalization and </w:t>
      </w:r>
      <w:r w:rsidR="00784A7E">
        <w:rPr>
          <w:rFonts w:ascii="Verdana" w:hAnsi="Verdana" w:cs="Arial"/>
          <w:b/>
          <w:bCs/>
          <w:color w:val="0070C0"/>
          <w:sz w:val="24"/>
          <w:szCs w:val="24"/>
        </w:rPr>
        <w:t>evaluation</w:t>
      </w:r>
      <w:bookmarkEnd w:id="35"/>
      <w:r w:rsidR="00784A7E">
        <w:rPr>
          <w:rFonts w:ascii="Verdana" w:hAnsi="Verdana" w:cs="Arial"/>
          <w:b/>
          <w:bCs/>
          <w:color w:val="0070C0"/>
          <w:sz w:val="24"/>
          <w:szCs w:val="24"/>
        </w:rPr>
        <w:t xml:space="preserve"> </w:t>
      </w:r>
    </w:p>
    <w:p w14:paraId="214EC77D" w14:textId="77777777" w:rsidR="00314CCC" w:rsidRDefault="00314CCC" w:rsidP="00984CB1">
      <w:pPr>
        <w:rPr>
          <w:rFonts w:ascii="Verdana" w:hAnsi="Verdana" w:cs="Arial"/>
          <w:i/>
          <w:iCs/>
          <w:color w:val="C45911" w:themeColor="accent2" w:themeShade="BF"/>
          <w:sz w:val="16"/>
          <w:szCs w:val="16"/>
        </w:rPr>
      </w:pPr>
    </w:p>
    <w:p w14:paraId="6C379E98" w14:textId="06A2B3C0" w:rsidR="00D05005" w:rsidRPr="0003420C" w:rsidRDefault="00D05005" w:rsidP="00971A1E">
      <w:pPr>
        <w:pStyle w:val="Heading3"/>
        <w:rPr>
          <w:rFonts w:ascii="Verdana" w:hAnsi="Verdana" w:cs="Arial"/>
          <w:i/>
          <w:iCs/>
          <w:color w:val="0070C0"/>
          <w:sz w:val="18"/>
          <w:szCs w:val="18"/>
        </w:rPr>
      </w:pPr>
      <w:bookmarkStart w:id="36" w:name="_Toc120865129"/>
      <w:r>
        <w:rPr>
          <w:rFonts w:ascii="Verdana" w:hAnsi="Verdana" w:cs="Arial"/>
          <w:i/>
          <w:iCs/>
          <w:color w:val="0070C0"/>
          <w:sz w:val="18"/>
          <w:szCs w:val="18"/>
        </w:rPr>
        <w:t xml:space="preserve">Final JP evaluation </w:t>
      </w:r>
      <w:r w:rsidR="00564405">
        <w:rPr>
          <w:rFonts w:ascii="Verdana" w:hAnsi="Verdana" w:cs="Arial"/>
          <w:i/>
          <w:iCs/>
          <w:color w:val="0070C0"/>
          <w:sz w:val="18"/>
          <w:szCs w:val="18"/>
        </w:rPr>
        <w:t>and lessons learned</w:t>
      </w:r>
      <w:bookmarkEnd w:id="36"/>
    </w:p>
    <w:p w14:paraId="3E2D0566" w14:textId="775149B2" w:rsidR="00D05005" w:rsidRPr="004414B4" w:rsidRDefault="00D05005" w:rsidP="00984CB1">
      <w:pPr>
        <w:rPr>
          <w:rFonts w:ascii="Verdana" w:hAnsi="Verdana"/>
          <w:sz w:val="18"/>
          <w:szCs w:val="18"/>
        </w:rPr>
      </w:pPr>
      <w:r w:rsidRPr="004414B4">
        <w:rPr>
          <w:rFonts w:ascii="Verdana" w:hAnsi="Verdana"/>
          <w:sz w:val="18"/>
          <w:szCs w:val="18"/>
        </w:rPr>
        <w:t>The date when the evaluation was launched (month/year):</w:t>
      </w:r>
      <w:r w:rsidR="00AC2523" w:rsidRPr="004414B4">
        <w:rPr>
          <w:rFonts w:ascii="Verdana" w:hAnsi="Verdana"/>
          <w:sz w:val="18"/>
          <w:szCs w:val="18"/>
        </w:rPr>
        <w:t xml:space="preserve"> June 2022 </w:t>
      </w:r>
    </w:p>
    <w:p w14:paraId="6034ED60" w14:textId="288EB893" w:rsidR="00D05005" w:rsidRPr="004414B4" w:rsidRDefault="00D05005" w:rsidP="00984CB1">
      <w:pPr>
        <w:rPr>
          <w:rFonts w:ascii="Verdana" w:hAnsi="Verdana"/>
          <w:sz w:val="18"/>
          <w:szCs w:val="18"/>
        </w:rPr>
      </w:pPr>
      <w:r w:rsidRPr="004414B4">
        <w:rPr>
          <w:rFonts w:ascii="Verdana" w:hAnsi="Verdana"/>
          <w:sz w:val="18"/>
          <w:szCs w:val="18"/>
        </w:rPr>
        <w:t>The date when the evaluation report was approved (month/year):</w:t>
      </w:r>
      <w:r w:rsidR="00AC2523" w:rsidRPr="004414B4">
        <w:rPr>
          <w:rFonts w:ascii="Verdana" w:hAnsi="Verdana"/>
          <w:sz w:val="18"/>
          <w:szCs w:val="18"/>
        </w:rPr>
        <w:t xml:space="preserve"> TBC – January 2023</w:t>
      </w:r>
    </w:p>
    <w:p w14:paraId="4EC39747" w14:textId="71D144C2" w:rsidR="00D05005" w:rsidRPr="00D05005" w:rsidRDefault="00D05005" w:rsidP="00984CB1">
      <w:pPr>
        <w:rPr>
          <w:rFonts w:ascii="Verdana" w:hAnsi="Verdana" w:cs="Arial"/>
          <w:color w:val="C45911" w:themeColor="accent2" w:themeShade="BF"/>
          <w:sz w:val="18"/>
          <w:szCs w:val="18"/>
        </w:rPr>
      </w:pPr>
    </w:p>
    <w:p w14:paraId="68D9305B" w14:textId="55CA7F59" w:rsidR="00A91B75" w:rsidRPr="00B0302E" w:rsidRDefault="00A91B75" w:rsidP="005B5E24">
      <w:pPr>
        <w:pStyle w:val="ListParagraph"/>
        <w:numPr>
          <w:ilvl w:val="0"/>
          <w:numId w:val="12"/>
        </w:numPr>
        <w:jc w:val="both"/>
        <w:rPr>
          <w:rFonts w:ascii="Verdana" w:hAnsi="Verdana" w:cs="Arial"/>
          <w:color w:val="000000" w:themeColor="text1"/>
          <w:sz w:val="18"/>
          <w:szCs w:val="18"/>
        </w:rPr>
      </w:pPr>
      <w:r>
        <w:rPr>
          <w:rFonts w:ascii="Verdana" w:hAnsi="Verdana" w:cs="Arial"/>
          <w:color w:val="000000" w:themeColor="text1"/>
          <w:sz w:val="18"/>
          <w:szCs w:val="18"/>
        </w:rPr>
        <w:t>The JP was aligned with relevant national strategies, specifically the Palestinian National Development Plan 2021-2023 and the Palestinian Social Development Sector Strategy (SDSS) 2017-2022.</w:t>
      </w:r>
      <w:r w:rsidR="00641711">
        <w:rPr>
          <w:rFonts w:ascii="Verdana" w:hAnsi="Verdana" w:cs="Arial"/>
          <w:color w:val="000000" w:themeColor="text1"/>
          <w:sz w:val="18"/>
          <w:szCs w:val="18"/>
        </w:rPr>
        <w:t xml:space="preserve"> </w:t>
      </w:r>
      <w:r w:rsidRPr="00B0302E">
        <w:rPr>
          <w:rFonts w:ascii="Verdana" w:hAnsi="Verdana" w:cs="Arial"/>
          <w:color w:val="000000" w:themeColor="text1"/>
          <w:sz w:val="18"/>
          <w:szCs w:val="18"/>
        </w:rPr>
        <w:t>Key analysis pieces were also aligned with the priorities of the MoSD with evidence of Ministry dialogue and requests for analyses included in this JP, and future work resulting from this JP.</w:t>
      </w:r>
    </w:p>
    <w:p w14:paraId="6F20F8F5" w14:textId="578F9C68" w:rsidR="00A91B75" w:rsidRPr="00A3014C" w:rsidRDefault="00A91B75" w:rsidP="005B5E24">
      <w:pPr>
        <w:pStyle w:val="ListParagraph"/>
        <w:numPr>
          <w:ilvl w:val="0"/>
          <w:numId w:val="12"/>
        </w:numPr>
        <w:jc w:val="both"/>
        <w:rPr>
          <w:rFonts w:ascii="Verdana" w:hAnsi="Verdana" w:cs="Arial"/>
          <w:color w:val="000000" w:themeColor="text1"/>
          <w:sz w:val="18"/>
          <w:szCs w:val="18"/>
        </w:rPr>
      </w:pPr>
      <w:r w:rsidRPr="00A3014C">
        <w:rPr>
          <w:rFonts w:ascii="Verdana" w:hAnsi="Verdana" w:cs="Arial"/>
          <w:color w:val="000000" w:themeColor="text1"/>
          <w:sz w:val="18"/>
          <w:szCs w:val="18"/>
        </w:rPr>
        <w:t>On the supply side the JP made a significant contribution to supporting the social protection ecosystem through i) building the evidence base; commissioning and conducting large</w:t>
      </w:r>
      <w:r w:rsidR="002B30DB">
        <w:rPr>
          <w:rFonts w:ascii="Verdana" w:hAnsi="Verdana" w:cs="Arial"/>
          <w:color w:val="000000" w:themeColor="text1"/>
          <w:sz w:val="18"/>
          <w:szCs w:val="18"/>
        </w:rPr>
        <w:t>-</w:t>
      </w:r>
      <w:r w:rsidRPr="00A3014C">
        <w:rPr>
          <w:rFonts w:ascii="Verdana" w:hAnsi="Verdana" w:cs="Arial"/>
          <w:color w:val="000000" w:themeColor="text1"/>
          <w:sz w:val="18"/>
          <w:szCs w:val="18"/>
        </w:rPr>
        <w:t xml:space="preserve">scale data collection </w:t>
      </w:r>
      <w:r w:rsidR="002A192F">
        <w:rPr>
          <w:rFonts w:ascii="Verdana" w:hAnsi="Verdana" w:cs="Arial"/>
          <w:color w:val="000000" w:themeColor="text1"/>
          <w:sz w:val="18"/>
          <w:szCs w:val="18"/>
        </w:rPr>
        <w:t>in the form of a new PWD database</w:t>
      </w:r>
      <w:r w:rsidRPr="00A3014C">
        <w:rPr>
          <w:rFonts w:ascii="Verdana" w:hAnsi="Verdana" w:cs="Arial"/>
          <w:color w:val="000000" w:themeColor="text1"/>
          <w:sz w:val="18"/>
          <w:szCs w:val="18"/>
        </w:rPr>
        <w:t>, needs assessments, and studies, ii) mainstreaming the Social Protection Floor concept and finalization of legal, strategic, and costing frameworks for rights</w:t>
      </w:r>
      <w:r w:rsidR="00430302">
        <w:rPr>
          <w:rFonts w:ascii="Verdana" w:hAnsi="Verdana" w:cs="Arial"/>
          <w:color w:val="000000" w:themeColor="text1"/>
          <w:sz w:val="18"/>
          <w:szCs w:val="18"/>
        </w:rPr>
        <w:t>-</w:t>
      </w:r>
      <w:r w:rsidRPr="00A3014C">
        <w:rPr>
          <w:rFonts w:ascii="Verdana" w:hAnsi="Verdana" w:cs="Arial"/>
          <w:color w:val="000000" w:themeColor="text1"/>
          <w:sz w:val="18"/>
          <w:szCs w:val="18"/>
        </w:rPr>
        <w:t xml:space="preserve">based and comprehensive social protection frameworks for PwD and OP. </w:t>
      </w:r>
    </w:p>
    <w:p w14:paraId="5EFBD067" w14:textId="030F8EFB" w:rsidR="00A91B75" w:rsidRPr="00A95FC5" w:rsidRDefault="00A91B75" w:rsidP="005B5E24">
      <w:pPr>
        <w:pStyle w:val="ListParagraph"/>
        <w:numPr>
          <w:ilvl w:val="0"/>
          <w:numId w:val="12"/>
        </w:numPr>
        <w:jc w:val="both"/>
        <w:rPr>
          <w:rFonts w:ascii="Verdana" w:hAnsi="Verdana" w:cs="Arial"/>
          <w:color w:val="000000" w:themeColor="text1"/>
          <w:sz w:val="18"/>
          <w:szCs w:val="18"/>
        </w:rPr>
      </w:pPr>
      <w:r w:rsidRPr="00FC1A0D">
        <w:rPr>
          <w:rFonts w:ascii="Verdana" w:hAnsi="Verdana" w:cs="Arial"/>
          <w:color w:val="000000" w:themeColor="text1"/>
          <w:sz w:val="18"/>
          <w:szCs w:val="18"/>
        </w:rPr>
        <w:t xml:space="preserve">There are documented increases in the proportion of the population covered by social assistance however there is no evidence of increased access to social protection systems (outcome 1). The increase in coverage is largely attributed to the government’s response to </w:t>
      </w:r>
      <w:r w:rsidR="00EB19A7">
        <w:rPr>
          <w:rFonts w:ascii="Verdana" w:hAnsi="Verdana" w:cs="Arial"/>
          <w:color w:val="000000" w:themeColor="text1"/>
          <w:sz w:val="18"/>
          <w:szCs w:val="18"/>
        </w:rPr>
        <w:t>COVID</w:t>
      </w:r>
      <w:r w:rsidRPr="00FC1A0D">
        <w:rPr>
          <w:rFonts w:ascii="Verdana" w:hAnsi="Verdana" w:cs="Arial"/>
          <w:color w:val="000000" w:themeColor="text1"/>
          <w:sz w:val="18"/>
          <w:szCs w:val="18"/>
        </w:rPr>
        <w:t xml:space="preserve">-19 pandemic. The proportion of the population living below the national poverty line has also decreased to levels that are below the baseline (outcome 2). This is also attributed to the social and economic recovery from </w:t>
      </w:r>
      <w:r w:rsidR="00EB19A7">
        <w:rPr>
          <w:rFonts w:ascii="Verdana" w:hAnsi="Verdana" w:cs="Arial"/>
          <w:color w:val="000000" w:themeColor="text1"/>
          <w:sz w:val="18"/>
          <w:szCs w:val="18"/>
        </w:rPr>
        <w:t>COVID</w:t>
      </w:r>
      <w:r w:rsidRPr="00FC1A0D">
        <w:rPr>
          <w:rFonts w:ascii="Verdana" w:hAnsi="Verdana" w:cs="Arial"/>
          <w:color w:val="000000" w:themeColor="text1"/>
          <w:sz w:val="18"/>
          <w:szCs w:val="18"/>
        </w:rPr>
        <w:t>-19 as pandemic</w:t>
      </w:r>
      <w:r w:rsidR="002F1A1D">
        <w:rPr>
          <w:rFonts w:ascii="Verdana" w:hAnsi="Verdana" w:cs="Arial"/>
          <w:color w:val="000000" w:themeColor="text1"/>
          <w:sz w:val="18"/>
          <w:szCs w:val="18"/>
        </w:rPr>
        <w:t>-</w:t>
      </w:r>
      <w:r w:rsidRPr="00FC1A0D">
        <w:rPr>
          <w:rFonts w:ascii="Verdana" w:hAnsi="Verdana" w:cs="Arial"/>
          <w:color w:val="000000" w:themeColor="text1"/>
          <w:sz w:val="18"/>
          <w:szCs w:val="18"/>
        </w:rPr>
        <w:t>related restrictions have been largely lifted</w:t>
      </w:r>
      <w:r w:rsidRPr="00A95FC5">
        <w:rPr>
          <w:rFonts w:ascii="Verdana" w:hAnsi="Verdana" w:cs="Arial"/>
          <w:color w:val="000000" w:themeColor="text1"/>
          <w:sz w:val="18"/>
          <w:szCs w:val="18"/>
        </w:rPr>
        <w:t>.</w:t>
      </w:r>
    </w:p>
    <w:p w14:paraId="7D76F3EE" w14:textId="77777777" w:rsidR="00A91B75" w:rsidRDefault="00A91B75" w:rsidP="005B5E24">
      <w:pPr>
        <w:pStyle w:val="ListParagraph"/>
        <w:numPr>
          <w:ilvl w:val="0"/>
          <w:numId w:val="12"/>
        </w:numPr>
        <w:jc w:val="both"/>
        <w:rPr>
          <w:rFonts w:ascii="Verdana" w:hAnsi="Verdana" w:cs="Arial"/>
          <w:color w:val="000000" w:themeColor="text1"/>
          <w:sz w:val="18"/>
          <w:szCs w:val="18"/>
        </w:rPr>
      </w:pPr>
      <w:r>
        <w:rPr>
          <w:rFonts w:ascii="Verdana" w:hAnsi="Verdana" w:cs="Arial"/>
          <w:color w:val="000000" w:themeColor="text1"/>
          <w:sz w:val="18"/>
          <w:szCs w:val="18"/>
        </w:rPr>
        <w:t>The programme was effective in supporting the COVID-19 response of MoSD and PCBS, including support for diagnostic studies and planning efforts that shaped the national social and economic response.</w:t>
      </w:r>
    </w:p>
    <w:p w14:paraId="5778DC9B" w14:textId="43B71670" w:rsidR="00A91B75" w:rsidRPr="003732C3" w:rsidRDefault="00C57FE7" w:rsidP="005B5E24">
      <w:pPr>
        <w:pStyle w:val="ListParagraph"/>
        <w:numPr>
          <w:ilvl w:val="0"/>
          <w:numId w:val="12"/>
        </w:numPr>
        <w:jc w:val="both"/>
        <w:rPr>
          <w:rFonts w:ascii="Verdana" w:hAnsi="Verdana" w:cs="Arial"/>
          <w:color w:val="000000" w:themeColor="text1"/>
          <w:sz w:val="18"/>
          <w:szCs w:val="18"/>
        </w:rPr>
      </w:pPr>
      <w:r>
        <w:rPr>
          <w:rFonts w:ascii="Verdana" w:hAnsi="Verdana" w:cs="Arial"/>
          <w:color w:val="000000" w:themeColor="text1"/>
          <w:sz w:val="18"/>
          <w:szCs w:val="18"/>
        </w:rPr>
        <w:t xml:space="preserve">The </w:t>
      </w:r>
      <w:r w:rsidR="00A91B75" w:rsidRPr="003732C3">
        <w:rPr>
          <w:rFonts w:ascii="Verdana" w:hAnsi="Verdana" w:cs="Arial"/>
          <w:color w:val="000000" w:themeColor="text1"/>
          <w:sz w:val="18"/>
          <w:szCs w:val="18"/>
        </w:rPr>
        <w:t>focus on learning among national and international stakeholder</w:t>
      </w:r>
      <w:r w:rsidR="00946315">
        <w:rPr>
          <w:rFonts w:ascii="Verdana" w:hAnsi="Verdana" w:cs="Arial"/>
          <w:color w:val="000000" w:themeColor="text1"/>
          <w:sz w:val="18"/>
          <w:szCs w:val="18"/>
        </w:rPr>
        <w:t>s</w:t>
      </w:r>
      <w:r w:rsidR="00A91B75" w:rsidRPr="003732C3">
        <w:rPr>
          <w:rFonts w:ascii="Verdana" w:hAnsi="Verdana" w:cs="Arial"/>
          <w:color w:val="000000" w:themeColor="text1"/>
          <w:sz w:val="18"/>
          <w:szCs w:val="18"/>
        </w:rPr>
        <w:t xml:space="preserve"> is clear and demonstrable (output 1 and output 2). Both national and international stakeholders have access to a wide set of data and evidence on PwD and OP which can inform social policies and social programs. Possible service packages have been defined and costed, specialized assessments of needs, and a review of targeting has been conducted with an eye to base selection of PwD and OP to social assistance on rights-based mechanisms</w:t>
      </w:r>
      <w:r w:rsidR="00112671">
        <w:rPr>
          <w:rFonts w:ascii="Verdana" w:hAnsi="Verdana" w:cs="Arial"/>
          <w:color w:val="000000" w:themeColor="text1"/>
          <w:sz w:val="18"/>
          <w:szCs w:val="18"/>
        </w:rPr>
        <w:t xml:space="preserve">. Further, a cash pilot was carried out for PWD, on behalf of the </w:t>
      </w:r>
      <w:r w:rsidR="006D2BAF">
        <w:rPr>
          <w:rFonts w:ascii="Verdana" w:hAnsi="Verdana" w:cs="Arial"/>
          <w:color w:val="000000" w:themeColor="text1"/>
          <w:sz w:val="18"/>
          <w:szCs w:val="18"/>
        </w:rPr>
        <w:t>government</w:t>
      </w:r>
      <w:r w:rsidR="00CE74E0">
        <w:rPr>
          <w:rFonts w:ascii="Verdana" w:hAnsi="Verdana" w:cs="Arial"/>
          <w:color w:val="000000" w:themeColor="text1"/>
          <w:sz w:val="18"/>
          <w:szCs w:val="18"/>
        </w:rPr>
        <w:t xml:space="preserve"> with positive feedback and engagement from the </w:t>
      </w:r>
      <w:r w:rsidR="006D2BAF">
        <w:rPr>
          <w:rFonts w:ascii="Verdana" w:hAnsi="Verdana" w:cs="Arial"/>
          <w:color w:val="000000" w:themeColor="text1"/>
          <w:sz w:val="18"/>
          <w:szCs w:val="18"/>
        </w:rPr>
        <w:t>MoSD</w:t>
      </w:r>
      <w:r w:rsidR="00A91B75" w:rsidRPr="003732C3">
        <w:rPr>
          <w:rFonts w:ascii="Verdana" w:hAnsi="Verdana" w:cs="Arial"/>
          <w:color w:val="000000" w:themeColor="text1"/>
          <w:sz w:val="18"/>
          <w:szCs w:val="18"/>
        </w:rPr>
        <w:t xml:space="preserve"> (output 3).  </w:t>
      </w:r>
    </w:p>
    <w:p w14:paraId="52B41CEB" w14:textId="2195568F" w:rsidR="00A91B75" w:rsidRPr="003732C3" w:rsidRDefault="00A91B75" w:rsidP="005B5E24">
      <w:pPr>
        <w:pStyle w:val="ListParagraph"/>
        <w:numPr>
          <w:ilvl w:val="0"/>
          <w:numId w:val="12"/>
        </w:numPr>
        <w:jc w:val="both"/>
        <w:rPr>
          <w:rFonts w:ascii="Verdana" w:hAnsi="Verdana" w:cs="Arial"/>
          <w:color w:val="000000" w:themeColor="text1"/>
          <w:sz w:val="18"/>
          <w:szCs w:val="18"/>
        </w:rPr>
      </w:pPr>
      <w:r w:rsidRPr="003732C3">
        <w:rPr>
          <w:rFonts w:ascii="Verdana" w:hAnsi="Verdana" w:cs="Arial"/>
          <w:color w:val="000000" w:themeColor="text1"/>
          <w:sz w:val="18"/>
          <w:szCs w:val="18"/>
        </w:rPr>
        <w:t>Evidence that PwD and OP have enhanced awareness of their rights to effectively take up services through the national social protection system is</w:t>
      </w:r>
      <w:r w:rsidR="00E9723B">
        <w:rPr>
          <w:rFonts w:ascii="Verdana" w:hAnsi="Verdana" w:cs="Arial"/>
          <w:color w:val="000000" w:themeColor="text1"/>
          <w:sz w:val="18"/>
          <w:szCs w:val="18"/>
        </w:rPr>
        <w:t xml:space="preserve"> somewhat</w:t>
      </w:r>
      <w:r w:rsidRPr="003732C3">
        <w:rPr>
          <w:rFonts w:ascii="Verdana" w:hAnsi="Verdana" w:cs="Arial"/>
          <w:color w:val="000000" w:themeColor="text1"/>
          <w:sz w:val="18"/>
          <w:szCs w:val="18"/>
        </w:rPr>
        <w:t xml:space="preserve"> limited (output 4). PwD and OP continue to utilize old social protection systems as policymakers are still in the process of adopting new, legal, financing and programming frameworks to strengthen the capacity and responsiveness of the social protection system. The capacity and awareness of non-state actors to represent and advocate for PwD and OP based on rights-based mechanisms </w:t>
      </w:r>
      <w:r w:rsidR="00513815">
        <w:rPr>
          <w:rFonts w:ascii="Verdana" w:hAnsi="Verdana" w:cs="Arial"/>
          <w:color w:val="000000" w:themeColor="text1"/>
          <w:sz w:val="18"/>
          <w:szCs w:val="18"/>
        </w:rPr>
        <w:t>has</w:t>
      </w:r>
      <w:r w:rsidRPr="003732C3">
        <w:rPr>
          <w:rFonts w:ascii="Verdana" w:hAnsi="Verdana" w:cs="Arial"/>
          <w:color w:val="000000" w:themeColor="text1"/>
          <w:sz w:val="18"/>
          <w:szCs w:val="18"/>
        </w:rPr>
        <w:t xml:space="preserve"> been enhanced (output 4). This later result has not been corroborated by the evaluation team at this stage of the evaluation. </w:t>
      </w:r>
    </w:p>
    <w:p w14:paraId="62C651D0" w14:textId="1E23FA61" w:rsidR="00A91B75" w:rsidRPr="0054322B" w:rsidRDefault="00A91B75" w:rsidP="0054322B">
      <w:pPr>
        <w:pStyle w:val="ListParagraph"/>
        <w:numPr>
          <w:ilvl w:val="0"/>
          <w:numId w:val="12"/>
        </w:numPr>
        <w:jc w:val="both"/>
        <w:rPr>
          <w:rFonts w:ascii="Verdana" w:hAnsi="Verdana" w:cs="Arial"/>
          <w:color w:val="000000" w:themeColor="text1"/>
          <w:sz w:val="18"/>
          <w:szCs w:val="18"/>
        </w:rPr>
      </w:pPr>
      <w:r w:rsidRPr="003732C3">
        <w:rPr>
          <w:rFonts w:ascii="Verdana" w:hAnsi="Verdana" w:cs="Arial"/>
          <w:color w:val="000000" w:themeColor="text1"/>
          <w:sz w:val="18"/>
          <w:szCs w:val="18"/>
        </w:rPr>
        <w:t xml:space="preserve">The programme suffered from delays and low delivery rates in 2020 and 2021. Agencies have worked together to </w:t>
      </w:r>
      <w:r w:rsidR="008C2062">
        <w:rPr>
          <w:rFonts w:ascii="Verdana" w:hAnsi="Verdana" w:cs="Arial"/>
          <w:color w:val="000000" w:themeColor="text1"/>
          <w:sz w:val="18"/>
          <w:szCs w:val="18"/>
        </w:rPr>
        <w:t>reorient</w:t>
      </w:r>
      <w:r w:rsidR="008C2062" w:rsidRPr="003732C3">
        <w:rPr>
          <w:rFonts w:ascii="Verdana" w:hAnsi="Verdana" w:cs="Arial"/>
          <w:color w:val="000000" w:themeColor="text1"/>
          <w:sz w:val="18"/>
          <w:szCs w:val="18"/>
        </w:rPr>
        <w:t xml:space="preserve"> </w:t>
      </w:r>
      <w:r w:rsidRPr="003732C3">
        <w:rPr>
          <w:rFonts w:ascii="Verdana" w:hAnsi="Verdana" w:cs="Arial"/>
          <w:color w:val="000000" w:themeColor="text1"/>
          <w:sz w:val="18"/>
          <w:szCs w:val="18"/>
        </w:rPr>
        <w:t xml:space="preserve">priorities </w:t>
      </w:r>
      <w:r w:rsidR="008C2062">
        <w:rPr>
          <w:rFonts w:ascii="Verdana" w:hAnsi="Verdana" w:cs="Arial"/>
          <w:color w:val="000000" w:themeColor="text1"/>
          <w:sz w:val="18"/>
          <w:szCs w:val="18"/>
        </w:rPr>
        <w:t xml:space="preserve">to take account contextual changes that occurred </w:t>
      </w:r>
      <w:r w:rsidRPr="003732C3">
        <w:rPr>
          <w:rFonts w:ascii="Verdana" w:hAnsi="Verdana" w:cs="Arial"/>
          <w:color w:val="000000" w:themeColor="text1"/>
          <w:sz w:val="18"/>
          <w:szCs w:val="18"/>
        </w:rPr>
        <w:t>and deliver against programme results.</w:t>
      </w:r>
      <w:r w:rsidR="0054322B">
        <w:rPr>
          <w:rFonts w:ascii="Verdana" w:hAnsi="Verdana" w:cs="Arial"/>
          <w:color w:val="000000" w:themeColor="text1"/>
          <w:sz w:val="18"/>
          <w:szCs w:val="18"/>
        </w:rPr>
        <w:t xml:space="preserve"> </w:t>
      </w:r>
      <w:r w:rsidRPr="0054322B">
        <w:rPr>
          <w:rFonts w:ascii="Verdana" w:hAnsi="Verdana" w:cs="Arial"/>
          <w:color w:val="000000" w:themeColor="text1"/>
          <w:sz w:val="18"/>
          <w:szCs w:val="18"/>
        </w:rPr>
        <w:t xml:space="preserve">Breaking silos and working together is aligned with SDG Fund reform, goals, and priorities. The agencies were able to leverage and build on their comparative advantages. A unified voice was used to overcome challenges with key partners and each one of the organizations leveraged its relationships to enable joint work. Funding was flexible and allowed for adjustments to be made. Changes in the enabling environment and context and sufficient flexibility in funding have provided an opportunity for review and adjustments but monitoring and evaluation overall has suffered from significant weaknesses affecting knowledge management and communication of results. </w:t>
      </w:r>
    </w:p>
    <w:p w14:paraId="6D3D8EB9" w14:textId="5DFB8640" w:rsidR="00A91B75" w:rsidRPr="003732C3" w:rsidRDefault="00A91B75" w:rsidP="005B5E24">
      <w:pPr>
        <w:pStyle w:val="ListParagraph"/>
        <w:numPr>
          <w:ilvl w:val="0"/>
          <w:numId w:val="12"/>
        </w:numPr>
        <w:jc w:val="both"/>
        <w:rPr>
          <w:rFonts w:ascii="Verdana" w:hAnsi="Verdana" w:cs="Arial"/>
          <w:color w:val="000000" w:themeColor="text1"/>
          <w:sz w:val="18"/>
          <w:szCs w:val="18"/>
        </w:rPr>
      </w:pPr>
      <w:r w:rsidRPr="003732C3">
        <w:rPr>
          <w:rFonts w:ascii="Verdana" w:hAnsi="Verdana" w:cs="Arial"/>
          <w:color w:val="000000" w:themeColor="text1"/>
          <w:sz w:val="18"/>
          <w:szCs w:val="18"/>
        </w:rPr>
        <w:t xml:space="preserve">Selected elements of the JP are likely to continue beyond the duration of the programme. This is happening through elements of the programme being taken </w:t>
      </w:r>
      <w:r w:rsidR="000D293B">
        <w:rPr>
          <w:rFonts w:ascii="Verdana" w:hAnsi="Verdana" w:cs="Arial"/>
          <w:color w:val="000000" w:themeColor="text1"/>
          <w:sz w:val="18"/>
          <w:szCs w:val="18"/>
        </w:rPr>
        <w:t>forward</w:t>
      </w:r>
      <w:r w:rsidRPr="003732C3">
        <w:rPr>
          <w:rFonts w:ascii="Verdana" w:hAnsi="Verdana" w:cs="Arial"/>
          <w:color w:val="000000" w:themeColor="text1"/>
          <w:sz w:val="18"/>
          <w:szCs w:val="18"/>
        </w:rPr>
        <w:t xml:space="preserve"> by stakeholders or through the design of other projects that integrate lessons from the JP. These efforts do not yet constitute a guarantee of sustainability. </w:t>
      </w:r>
    </w:p>
    <w:p w14:paraId="6D993A34" w14:textId="77777777" w:rsidR="00A91B75" w:rsidRPr="008C39FC" w:rsidRDefault="00A91B75" w:rsidP="005B5E24">
      <w:pPr>
        <w:pStyle w:val="ListParagraph"/>
        <w:numPr>
          <w:ilvl w:val="0"/>
          <w:numId w:val="12"/>
        </w:numPr>
        <w:jc w:val="both"/>
        <w:rPr>
          <w:rFonts w:ascii="Verdana" w:hAnsi="Verdana" w:cs="Arial"/>
          <w:sz w:val="18"/>
          <w:szCs w:val="18"/>
        </w:rPr>
      </w:pPr>
      <w:r w:rsidRPr="003732C3">
        <w:rPr>
          <w:rFonts w:ascii="Verdana" w:hAnsi="Verdana" w:cs="Arial"/>
          <w:color w:val="000000" w:themeColor="text1"/>
          <w:sz w:val="18"/>
          <w:szCs w:val="18"/>
        </w:rPr>
        <w:t xml:space="preserve">The extent to which the Government of Palestine can provide a comprehensive range of social </w:t>
      </w:r>
      <w:r w:rsidRPr="008C39FC">
        <w:rPr>
          <w:rFonts w:ascii="Verdana" w:hAnsi="Verdana" w:cs="Arial"/>
          <w:sz w:val="18"/>
          <w:szCs w:val="18"/>
        </w:rPr>
        <w:t xml:space="preserve">protection services to support system transformation remains fragile and is critical to sustainability. </w:t>
      </w:r>
    </w:p>
    <w:p w14:paraId="126D0B8A" w14:textId="6BA219A3" w:rsidR="00902F31" w:rsidRPr="00D34910" w:rsidRDefault="00A91B75" w:rsidP="005B5E24">
      <w:pPr>
        <w:pStyle w:val="ListParagraph"/>
        <w:numPr>
          <w:ilvl w:val="0"/>
          <w:numId w:val="12"/>
        </w:numPr>
        <w:jc w:val="both"/>
        <w:rPr>
          <w:rFonts w:ascii="Verdana" w:hAnsi="Verdana" w:cs="Arial"/>
          <w:i/>
          <w:iCs/>
          <w:sz w:val="18"/>
          <w:szCs w:val="18"/>
        </w:rPr>
      </w:pPr>
      <w:r w:rsidRPr="008C39FC">
        <w:rPr>
          <w:rFonts w:ascii="Verdana" w:hAnsi="Verdana" w:cs="Arial"/>
          <w:sz w:val="18"/>
          <w:szCs w:val="18"/>
        </w:rPr>
        <w:t>A clear positive outcome of the JP was its capacity to enable a platform for PUNOs to work more collaboratively with government, putting forward a well-coordinated and unified approach and enabling PUNOs to speak with one voice.</w:t>
      </w:r>
    </w:p>
    <w:p w14:paraId="44BE7215" w14:textId="37479AFE" w:rsidR="002E56C4" w:rsidRPr="00D34910" w:rsidRDefault="00D34910" w:rsidP="005B5E24">
      <w:pPr>
        <w:pStyle w:val="ListParagraph"/>
        <w:numPr>
          <w:ilvl w:val="0"/>
          <w:numId w:val="12"/>
        </w:numPr>
        <w:jc w:val="both"/>
        <w:rPr>
          <w:rFonts w:ascii="Verdana" w:hAnsi="Verdana" w:cs="Arial"/>
          <w:sz w:val="18"/>
          <w:szCs w:val="18"/>
        </w:rPr>
      </w:pPr>
      <w:r>
        <w:rPr>
          <w:rFonts w:ascii="Verdana" w:hAnsi="Verdana" w:cs="Arial"/>
          <w:sz w:val="18"/>
          <w:szCs w:val="18"/>
        </w:rPr>
        <w:t>Whilst the project focus on policy</w:t>
      </w:r>
      <w:r w:rsidR="0025557E">
        <w:rPr>
          <w:rFonts w:ascii="Verdana" w:hAnsi="Verdana" w:cs="Arial"/>
          <w:sz w:val="18"/>
          <w:szCs w:val="18"/>
        </w:rPr>
        <w:t>-level</w:t>
      </w:r>
      <w:r>
        <w:rPr>
          <w:rFonts w:ascii="Verdana" w:hAnsi="Verdana" w:cs="Arial"/>
          <w:sz w:val="18"/>
          <w:szCs w:val="18"/>
        </w:rPr>
        <w:t xml:space="preserve"> change </w:t>
      </w:r>
      <w:r w:rsidR="0025557E">
        <w:rPr>
          <w:rFonts w:ascii="Verdana" w:hAnsi="Verdana" w:cs="Arial"/>
          <w:sz w:val="18"/>
          <w:szCs w:val="18"/>
        </w:rPr>
        <w:t xml:space="preserve">could not </w:t>
      </w:r>
      <w:r>
        <w:rPr>
          <w:rFonts w:ascii="Verdana" w:hAnsi="Verdana" w:cs="Arial"/>
          <w:sz w:val="18"/>
          <w:szCs w:val="18"/>
        </w:rPr>
        <w:t xml:space="preserve">create catalytic </w:t>
      </w:r>
      <w:r w:rsidR="0025557E">
        <w:rPr>
          <w:rFonts w:ascii="Verdana" w:hAnsi="Verdana" w:cs="Arial"/>
          <w:sz w:val="18"/>
          <w:szCs w:val="18"/>
        </w:rPr>
        <w:t>results</w:t>
      </w:r>
      <w:r>
        <w:rPr>
          <w:rFonts w:ascii="Verdana" w:hAnsi="Verdana" w:cs="Arial"/>
          <w:sz w:val="18"/>
          <w:szCs w:val="18"/>
        </w:rPr>
        <w:t xml:space="preserve"> in scope and scale of current policies and services, these initiatives </w:t>
      </w:r>
      <w:r w:rsidR="0025557E">
        <w:rPr>
          <w:rFonts w:ascii="Verdana" w:hAnsi="Verdana" w:cs="Arial"/>
          <w:sz w:val="18"/>
          <w:szCs w:val="18"/>
        </w:rPr>
        <w:t>are expected to</w:t>
      </w:r>
      <w:r>
        <w:rPr>
          <w:rFonts w:ascii="Verdana" w:hAnsi="Verdana" w:cs="Arial"/>
          <w:sz w:val="18"/>
          <w:szCs w:val="18"/>
        </w:rPr>
        <w:t xml:space="preserve"> yield impact </w:t>
      </w:r>
      <w:r w:rsidR="0025557E">
        <w:rPr>
          <w:rFonts w:ascii="Verdana" w:hAnsi="Verdana" w:cs="Arial"/>
          <w:sz w:val="18"/>
          <w:szCs w:val="18"/>
        </w:rPr>
        <w:t>in the future</w:t>
      </w:r>
      <w:r>
        <w:rPr>
          <w:rFonts w:ascii="Verdana" w:hAnsi="Verdana" w:cs="Arial"/>
          <w:sz w:val="18"/>
          <w:szCs w:val="18"/>
        </w:rPr>
        <w:t xml:space="preserve">, with sufficient </w:t>
      </w:r>
      <w:r>
        <w:rPr>
          <w:rFonts w:ascii="Verdana" w:hAnsi="Verdana" w:cs="Arial"/>
          <w:sz w:val="18"/>
          <w:szCs w:val="18"/>
        </w:rPr>
        <w:lastRenderedPageBreak/>
        <w:t xml:space="preserve">time for the impacts to materialize on the ground. Visibility and awareness amongst policymakers has tangibly increased and therefore policy outputs are well-placed to be utilized as part of a push (legal or policy) towards a more holistic, rights-based social protection system. </w:t>
      </w:r>
      <w:r w:rsidRPr="00D34910">
        <w:rPr>
          <w:rFonts w:ascii="Verdana" w:hAnsi="Verdana" w:cs="Arial"/>
          <w:sz w:val="18"/>
          <w:szCs w:val="18"/>
        </w:rPr>
        <w:t>A higher degree of sensitivity towards PwD and OP is expected in the next round of national</w:t>
      </w:r>
      <w:r w:rsidR="0025557E">
        <w:rPr>
          <w:rFonts w:ascii="Verdana" w:hAnsi="Verdana" w:cs="Arial"/>
          <w:sz w:val="18"/>
          <w:szCs w:val="18"/>
        </w:rPr>
        <w:t>/sectoral</w:t>
      </w:r>
      <w:r w:rsidRPr="00D34910">
        <w:rPr>
          <w:rFonts w:ascii="Verdana" w:hAnsi="Verdana" w:cs="Arial"/>
          <w:sz w:val="18"/>
          <w:szCs w:val="18"/>
        </w:rPr>
        <w:t xml:space="preserve"> planning 2024-2029.</w:t>
      </w:r>
    </w:p>
    <w:p w14:paraId="3E420D55" w14:textId="2200E3A9" w:rsidR="00D34910" w:rsidRPr="0025557E" w:rsidRDefault="00D34910" w:rsidP="0025557E">
      <w:pPr>
        <w:pStyle w:val="ListParagraph"/>
        <w:numPr>
          <w:ilvl w:val="0"/>
          <w:numId w:val="12"/>
        </w:numPr>
        <w:jc w:val="both"/>
        <w:rPr>
          <w:rFonts w:ascii="Verdana" w:hAnsi="Verdana" w:cs="Arial"/>
          <w:sz w:val="18"/>
          <w:szCs w:val="18"/>
        </w:rPr>
      </w:pPr>
      <w:r w:rsidRPr="00D34910">
        <w:rPr>
          <w:rFonts w:ascii="Verdana" w:hAnsi="Verdana" w:cs="Arial"/>
          <w:sz w:val="18"/>
          <w:szCs w:val="18"/>
        </w:rPr>
        <w:t>Future policy programmes should further emphasize coherence and linkages with existing tools, systems, and functions as those elements are most likely to be adopted and sustained. This was one of the keys of success in this programme and should be replicated in the future.</w:t>
      </w:r>
    </w:p>
    <w:p w14:paraId="1827D531" w14:textId="77777777" w:rsidR="00902F31" w:rsidRPr="00902F31" w:rsidRDefault="00902F31" w:rsidP="00902F31">
      <w:pPr>
        <w:pStyle w:val="ListParagraph"/>
        <w:rPr>
          <w:rFonts w:ascii="Verdana" w:hAnsi="Verdana" w:cs="Arial"/>
          <w:i/>
          <w:iCs/>
          <w:color w:val="0070C0"/>
          <w:sz w:val="18"/>
          <w:szCs w:val="18"/>
        </w:rPr>
      </w:pPr>
    </w:p>
    <w:p w14:paraId="06EA96F6" w14:textId="7C605EF5" w:rsidR="00D05005" w:rsidRPr="00902F31" w:rsidRDefault="00D05005" w:rsidP="00902F31">
      <w:pPr>
        <w:rPr>
          <w:rFonts w:ascii="Verdana" w:hAnsi="Verdana" w:cs="Arial"/>
          <w:i/>
          <w:iCs/>
          <w:color w:val="0070C0"/>
          <w:sz w:val="18"/>
          <w:szCs w:val="18"/>
        </w:rPr>
      </w:pPr>
      <w:r w:rsidRPr="00902F31">
        <w:rPr>
          <w:rFonts w:ascii="Verdana" w:hAnsi="Verdana" w:cs="Arial"/>
          <w:i/>
          <w:iCs/>
          <w:color w:val="0070C0"/>
          <w:sz w:val="18"/>
          <w:szCs w:val="18"/>
        </w:rPr>
        <w:t>After the JP</w:t>
      </w:r>
      <w:r w:rsidR="00564405" w:rsidRPr="00902F31">
        <w:rPr>
          <w:rFonts w:ascii="Verdana" w:hAnsi="Verdana" w:cs="Arial"/>
          <w:i/>
          <w:iCs/>
          <w:color w:val="0070C0"/>
          <w:sz w:val="18"/>
          <w:szCs w:val="18"/>
        </w:rPr>
        <w:t xml:space="preserve">: follow-up and possibilities for </w:t>
      </w:r>
      <w:r w:rsidR="005B065C" w:rsidRPr="00902F31">
        <w:rPr>
          <w:rFonts w:ascii="Verdana" w:hAnsi="Verdana" w:cs="Arial"/>
          <w:i/>
          <w:iCs/>
          <w:color w:val="0070C0"/>
          <w:sz w:val="18"/>
          <w:szCs w:val="18"/>
        </w:rPr>
        <w:t xml:space="preserve">sustainability of the impact and </w:t>
      </w:r>
      <w:r w:rsidR="00564405" w:rsidRPr="00902F31">
        <w:rPr>
          <w:rFonts w:ascii="Verdana" w:hAnsi="Verdana" w:cs="Arial"/>
          <w:i/>
          <w:iCs/>
          <w:color w:val="0070C0"/>
          <w:sz w:val="18"/>
          <w:szCs w:val="18"/>
        </w:rPr>
        <w:t xml:space="preserve">further scaling </w:t>
      </w:r>
    </w:p>
    <w:p w14:paraId="2F2DDD81" w14:textId="53F29303" w:rsidR="00BE0E42" w:rsidRPr="00F1278F" w:rsidRDefault="002952B9" w:rsidP="00F1278F">
      <w:pPr>
        <w:jc w:val="both"/>
        <w:rPr>
          <w:rFonts w:ascii="Verdana" w:hAnsi="Verdana" w:cstheme="minorHAnsi"/>
          <w:color w:val="000000" w:themeColor="text1"/>
          <w:sz w:val="18"/>
          <w:szCs w:val="18"/>
        </w:rPr>
        <w:sectPr w:rsidR="00BE0E42" w:rsidRPr="00F1278F" w:rsidSect="00085EB6">
          <w:headerReference w:type="default" r:id="rId14"/>
          <w:footerReference w:type="default" r:id="rId15"/>
          <w:pgSz w:w="12240" w:h="15840"/>
          <w:pgMar w:top="1080" w:right="1080" w:bottom="1080" w:left="1170" w:header="720" w:footer="720" w:gutter="0"/>
          <w:cols w:space="720"/>
          <w:docGrid w:linePitch="360"/>
        </w:sectPr>
      </w:pPr>
      <w:r w:rsidRPr="00770889">
        <w:rPr>
          <w:rFonts w:ascii="Verdana" w:hAnsi="Verdana" w:cstheme="minorHAnsi"/>
          <w:color w:val="000000" w:themeColor="text1"/>
          <w:sz w:val="18"/>
          <w:szCs w:val="18"/>
        </w:rPr>
        <w:t>Given the importance and relevance of this work to ensure that the social protection system targets and supports the most vulnerable groups, discussions are currently underway with the EU to look at the possibility for building on and scaling up these efforts from 2023. All technical work completed by project end will be used to inform the preparation of the next Social Development Sector Strategy</w:t>
      </w:r>
      <w:r w:rsidR="00AD6685">
        <w:rPr>
          <w:rFonts w:ascii="Verdana" w:hAnsi="Verdana" w:cstheme="minorHAnsi"/>
          <w:color w:val="000000" w:themeColor="text1"/>
          <w:sz w:val="18"/>
          <w:szCs w:val="18"/>
        </w:rPr>
        <w:t xml:space="preserve"> (2024-2029)</w:t>
      </w:r>
      <w:r w:rsidRPr="00770889">
        <w:rPr>
          <w:rFonts w:ascii="Verdana" w:hAnsi="Verdana" w:cstheme="minorHAnsi"/>
          <w:color w:val="000000" w:themeColor="text1"/>
          <w:sz w:val="18"/>
          <w:szCs w:val="18"/>
        </w:rPr>
        <w:t xml:space="preserve"> in </w:t>
      </w:r>
      <w:r w:rsidR="000C4B1D" w:rsidRPr="00770889">
        <w:rPr>
          <w:rFonts w:ascii="Verdana" w:hAnsi="Verdana" w:cstheme="minorHAnsi"/>
          <w:color w:val="000000" w:themeColor="text1"/>
          <w:sz w:val="18"/>
          <w:szCs w:val="18"/>
        </w:rPr>
        <w:t>202</w:t>
      </w:r>
      <w:r w:rsidR="000C4B1D">
        <w:rPr>
          <w:rFonts w:ascii="Verdana" w:hAnsi="Verdana" w:cstheme="minorHAnsi"/>
          <w:color w:val="000000" w:themeColor="text1"/>
          <w:sz w:val="18"/>
          <w:szCs w:val="18"/>
        </w:rPr>
        <w:t>3</w:t>
      </w:r>
      <w:r w:rsidRPr="00770889">
        <w:rPr>
          <w:rFonts w:ascii="Verdana" w:hAnsi="Verdana" w:cstheme="minorHAnsi"/>
          <w:color w:val="000000" w:themeColor="text1"/>
          <w:sz w:val="18"/>
          <w:szCs w:val="18"/>
        </w:rPr>
        <w:t xml:space="preserve">. The disability data collection activities, forming the Evidence Generation result were focused during this project on the West Bank. Future work would look to increase coverage through a data collection process for Gaza. </w:t>
      </w:r>
      <w:r w:rsidR="00AD6685">
        <w:rPr>
          <w:rFonts w:ascii="Verdana" w:hAnsi="Verdana" w:cstheme="minorHAnsi"/>
          <w:color w:val="000000" w:themeColor="text1"/>
          <w:sz w:val="18"/>
          <w:szCs w:val="18"/>
        </w:rPr>
        <w:t xml:space="preserve">Work on transforming the disability assessment modality from a medical approach to functional approach should continue to build a new national assessment system. </w:t>
      </w:r>
      <w:r w:rsidRPr="00770889">
        <w:rPr>
          <w:rFonts w:ascii="Verdana" w:hAnsi="Verdana" w:cstheme="minorHAnsi"/>
          <w:color w:val="000000" w:themeColor="text1"/>
          <w:sz w:val="18"/>
          <w:szCs w:val="18"/>
        </w:rPr>
        <w:t xml:space="preserve">Work will continue on the comprehensive package towards designing a social pension, with next steps likely involving an analysis and redrafting of MoSD or other laws, based on further discussion with MoSD. The MoSD already has a budget line allocated for a social pension, resulting in an opportunity for both scale and impact if MoSD does indeed act upon the recommendations produced under this project towards implementing a social pension. </w:t>
      </w:r>
      <w:r w:rsidR="000C4B1D">
        <w:rPr>
          <w:rFonts w:ascii="Verdana" w:hAnsi="Verdana" w:cstheme="minorHAnsi"/>
          <w:color w:val="000000" w:themeColor="text1"/>
          <w:sz w:val="18"/>
          <w:szCs w:val="18"/>
        </w:rPr>
        <w:t xml:space="preserve">Similar work will need to be carried out for a social allowance for persons with disability, which MoSD also already has a budget line allocated for. </w:t>
      </w:r>
      <w:r w:rsidRPr="00770889">
        <w:rPr>
          <w:rFonts w:ascii="Verdana" w:hAnsi="Verdana" w:cstheme="minorHAnsi"/>
          <w:color w:val="000000" w:themeColor="text1"/>
          <w:sz w:val="18"/>
          <w:szCs w:val="18"/>
        </w:rPr>
        <w:t xml:space="preserve">Based on the PMT analysis, there was a willingness from MoSD and the World Bank to learn more about different transfer value determination mechanisms; the ILO is contracting a follow-on piece of work to review, test and recommend alternative mechanisms for setting transfer values. </w:t>
      </w:r>
      <w:r w:rsidR="001C6AA4" w:rsidRPr="00770889">
        <w:rPr>
          <w:rFonts w:ascii="Verdana" w:hAnsi="Verdana" w:cstheme="minorHAnsi"/>
          <w:color w:val="000000" w:themeColor="text1"/>
          <w:sz w:val="18"/>
          <w:szCs w:val="18"/>
        </w:rPr>
        <w:t>T</w:t>
      </w:r>
      <w:r w:rsidRPr="00770889">
        <w:rPr>
          <w:rFonts w:ascii="Verdana" w:hAnsi="Verdana" w:cstheme="minorHAnsi"/>
          <w:color w:val="000000" w:themeColor="text1"/>
          <w:sz w:val="18"/>
          <w:szCs w:val="18"/>
        </w:rPr>
        <w:t>he TRANSFORM training</w:t>
      </w:r>
      <w:r w:rsidR="001C6AA4" w:rsidRPr="00770889">
        <w:rPr>
          <w:rFonts w:ascii="Verdana" w:hAnsi="Verdana" w:cstheme="minorHAnsi"/>
          <w:color w:val="000000" w:themeColor="text1"/>
          <w:sz w:val="18"/>
          <w:szCs w:val="18"/>
        </w:rPr>
        <w:t>s</w:t>
      </w:r>
      <w:r w:rsidRPr="00770889">
        <w:rPr>
          <w:rFonts w:ascii="Verdana" w:hAnsi="Verdana" w:cstheme="minorHAnsi"/>
          <w:color w:val="000000" w:themeColor="text1"/>
          <w:sz w:val="18"/>
          <w:szCs w:val="18"/>
        </w:rPr>
        <w:t xml:space="preserve"> </w:t>
      </w:r>
      <w:r w:rsidR="001C6AA4" w:rsidRPr="00770889">
        <w:rPr>
          <w:rFonts w:ascii="Verdana" w:hAnsi="Verdana" w:cstheme="minorHAnsi"/>
          <w:color w:val="000000" w:themeColor="text1"/>
          <w:sz w:val="18"/>
          <w:szCs w:val="18"/>
        </w:rPr>
        <w:t xml:space="preserve">held </w:t>
      </w:r>
      <w:r w:rsidRPr="00770889">
        <w:rPr>
          <w:rFonts w:ascii="Verdana" w:hAnsi="Verdana" w:cstheme="minorHAnsi"/>
          <w:color w:val="000000" w:themeColor="text1"/>
          <w:sz w:val="18"/>
          <w:szCs w:val="18"/>
        </w:rPr>
        <w:t xml:space="preserve">at the end of this SDG project </w:t>
      </w:r>
      <w:r w:rsidR="001C6AA4" w:rsidRPr="00770889">
        <w:rPr>
          <w:rFonts w:ascii="Verdana" w:hAnsi="Verdana" w:cstheme="minorHAnsi"/>
          <w:color w:val="000000" w:themeColor="text1"/>
          <w:sz w:val="18"/>
          <w:szCs w:val="18"/>
        </w:rPr>
        <w:t>enabled a</w:t>
      </w:r>
      <w:r w:rsidRPr="00770889">
        <w:rPr>
          <w:rFonts w:ascii="Verdana" w:hAnsi="Verdana" w:cstheme="minorHAnsi"/>
          <w:color w:val="000000" w:themeColor="text1"/>
          <w:sz w:val="18"/>
          <w:szCs w:val="18"/>
        </w:rPr>
        <w:t xml:space="preserve"> consolidation of work carried out</w:t>
      </w:r>
      <w:r w:rsidR="009E4C09" w:rsidRPr="00770889">
        <w:rPr>
          <w:rFonts w:ascii="Verdana" w:hAnsi="Verdana" w:cstheme="minorHAnsi"/>
          <w:color w:val="000000" w:themeColor="text1"/>
          <w:sz w:val="18"/>
          <w:szCs w:val="18"/>
        </w:rPr>
        <w:t>, with learnings from the Joint Programme presented as case studies throughout the training sessions</w:t>
      </w:r>
      <w:r w:rsidRPr="00770889">
        <w:rPr>
          <w:rFonts w:ascii="Verdana" w:hAnsi="Verdana" w:cstheme="minorHAnsi"/>
          <w:color w:val="000000" w:themeColor="text1"/>
          <w:sz w:val="18"/>
          <w:szCs w:val="18"/>
        </w:rPr>
        <w:t xml:space="preserve">. The involvement of mid- and high-level policymakers in the </w:t>
      </w:r>
      <w:r w:rsidR="001E0871" w:rsidRPr="00770889">
        <w:rPr>
          <w:rFonts w:ascii="Verdana" w:hAnsi="Verdana" w:cstheme="minorHAnsi"/>
          <w:color w:val="000000" w:themeColor="text1"/>
          <w:sz w:val="18"/>
          <w:szCs w:val="18"/>
        </w:rPr>
        <w:t>capacity</w:t>
      </w:r>
      <w:r w:rsidR="00942049">
        <w:rPr>
          <w:rFonts w:ascii="Verdana" w:hAnsi="Verdana" w:cstheme="minorHAnsi"/>
          <w:color w:val="000000" w:themeColor="text1"/>
          <w:sz w:val="18"/>
          <w:szCs w:val="18"/>
        </w:rPr>
        <w:t>-</w:t>
      </w:r>
      <w:r w:rsidR="001E0871" w:rsidRPr="00770889">
        <w:rPr>
          <w:rFonts w:ascii="Verdana" w:hAnsi="Verdana" w:cstheme="minorHAnsi"/>
          <w:color w:val="000000" w:themeColor="text1"/>
          <w:sz w:val="18"/>
          <w:szCs w:val="18"/>
        </w:rPr>
        <w:t xml:space="preserve">building </w:t>
      </w:r>
      <w:r w:rsidRPr="00770889">
        <w:rPr>
          <w:rFonts w:ascii="Verdana" w:hAnsi="Verdana" w:cstheme="minorHAnsi"/>
          <w:color w:val="000000" w:themeColor="text1"/>
          <w:sz w:val="18"/>
          <w:szCs w:val="18"/>
        </w:rPr>
        <w:t xml:space="preserve">training </w:t>
      </w:r>
      <w:r w:rsidR="001E0871" w:rsidRPr="00770889">
        <w:rPr>
          <w:rFonts w:ascii="Verdana" w:hAnsi="Verdana" w:cstheme="minorHAnsi"/>
          <w:color w:val="000000" w:themeColor="text1"/>
          <w:sz w:val="18"/>
          <w:szCs w:val="18"/>
        </w:rPr>
        <w:t xml:space="preserve">strengthened the </w:t>
      </w:r>
      <w:r w:rsidRPr="00770889">
        <w:rPr>
          <w:rFonts w:ascii="Verdana" w:hAnsi="Verdana" w:cstheme="minorHAnsi"/>
          <w:color w:val="000000" w:themeColor="text1"/>
          <w:sz w:val="18"/>
          <w:szCs w:val="18"/>
        </w:rPr>
        <w:t xml:space="preserve">sustainability of the interventions beyond </w:t>
      </w:r>
      <w:r w:rsidR="001E0871" w:rsidRPr="00770889">
        <w:rPr>
          <w:rFonts w:ascii="Verdana" w:hAnsi="Verdana" w:cstheme="minorHAnsi"/>
          <w:color w:val="000000" w:themeColor="text1"/>
          <w:sz w:val="18"/>
          <w:szCs w:val="18"/>
        </w:rPr>
        <w:t>the</w:t>
      </w:r>
      <w:r w:rsidRPr="00770889">
        <w:rPr>
          <w:rFonts w:ascii="Verdana" w:hAnsi="Verdana" w:cstheme="minorHAnsi"/>
          <w:color w:val="000000" w:themeColor="text1"/>
          <w:sz w:val="18"/>
          <w:szCs w:val="18"/>
        </w:rPr>
        <w:t xml:space="preserve"> project end date.</w:t>
      </w:r>
      <w:r w:rsidR="000D05ED" w:rsidRPr="00770889">
        <w:rPr>
          <w:rFonts w:ascii="Verdana" w:hAnsi="Verdana" w:cstheme="minorHAnsi"/>
          <w:color w:val="000000" w:themeColor="text1"/>
          <w:sz w:val="18"/>
          <w:szCs w:val="18"/>
        </w:rPr>
        <w:t xml:space="preserve"> </w:t>
      </w:r>
      <w:r w:rsidR="000C4B1D">
        <w:rPr>
          <w:rFonts w:ascii="Verdana" w:hAnsi="Verdana" w:cstheme="minorHAnsi"/>
          <w:color w:val="000000" w:themeColor="text1"/>
          <w:sz w:val="18"/>
          <w:szCs w:val="18"/>
        </w:rPr>
        <w:t>The TRANSFORM trainings will be continued under a joint ILO-UNICEF project funded by the EU, with specific modules on shock</w:t>
      </w:r>
      <w:r w:rsidR="00641711">
        <w:rPr>
          <w:rFonts w:ascii="Verdana" w:hAnsi="Verdana" w:cstheme="minorHAnsi"/>
          <w:color w:val="000000" w:themeColor="text1"/>
          <w:sz w:val="18"/>
          <w:szCs w:val="18"/>
        </w:rPr>
        <w:t>-</w:t>
      </w:r>
      <w:r w:rsidR="000C4B1D">
        <w:rPr>
          <w:rFonts w:ascii="Verdana" w:hAnsi="Verdana" w:cstheme="minorHAnsi"/>
          <w:color w:val="000000" w:themeColor="text1"/>
          <w:sz w:val="18"/>
          <w:szCs w:val="18"/>
        </w:rPr>
        <w:t>response being rolled out in OPT.</w:t>
      </w:r>
      <w:r w:rsidR="000C4B1D" w:rsidRPr="00770889">
        <w:rPr>
          <w:rFonts w:ascii="Verdana" w:hAnsi="Verdana" w:cstheme="minorHAnsi"/>
          <w:color w:val="000000" w:themeColor="text1"/>
          <w:sz w:val="18"/>
          <w:szCs w:val="18"/>
        </w:rPr>
        <w:t xml:space="preserve"> </w:t>
      </w:r>
      <w:r w:rsidR="000D05ED" w:rsidRPr="00770889">
        <w:rPr>
          <w:rFonts w:ascii="Verdana" w:hAnsi="Verdana" w:cstheme="minorHAnsi"/>
          <w:color w:val="000000" w:themeColor="text1"/>
          <w:sz w:val="18"/>
          <w:szCs w:val="18"/>
        </w:rPr>
        <w:t xml:space="preserve">Work on the service package for </w:t>
      </w:r>
      <w:r w:rsidR="00CF4C11">
        <w:rPr>
          <w:rFonts w:ascii="Verdana" w:hAnsi="Verdana" w:cstheme="minorHAnsi"/>
          <w:color w:val="000000" w:themeColor="text1"/>
          <w:sz w:val="18"/>
          <w:szCs w:val="18"/>
        </w:rPr>
        <w:t>PWD</w:t>
      </w:r>
      <w:r w:rsidR="000D05ED" w:rsidRPr="00770889">
        <w:rPr>
          <w:rFonts w:ascii="Verdana" w:hAnsi="Verdana" w:cstheme="minorHAnsi"/>
          <w:color w:val="000000" w:themeColor="text1"/>
          <w:sz w:val="18"/>
          <w:szCs w:val="18"/>
        </w:rPr>
        <w:t xml:space="preserve"> and OP can also be taken forward to present options for transition and adoption </w:t>
      </w:r>
      <w:r w:rsidR="00992A48" w:rsidRPr="00770889">
        <w:rPr>
          <w:rFonts w:ascii="Verdana" w:hAnsi="Verdana" w:cstheme="minorHAnsi"/>
          <w:color w:val="000000" w:themeColor="text1"/>
          <w:sz w:val="18"/>
          <w:szCs w:val="18"/>
        </w:rPr>
        <w:t>in line</w:t>
      </w:r>
      <w:r w:rsidR="000D05ED" w:rsidRPr="00770889">
        <w:rPr>
          <w:rFonts w:ascii="Verdana" w:hAnsi="Verdana" w:cstheme="minorHAnsi"/>
          <w:color w:val="000000" w:themeColor="text1"/>
          <w:sz w:val="18"/>
          <w:szCs w:val="18"/>
        </w:rPr>
        <w:t xml:space="preserve"> with </w:t>
      </w:r>
      <w:r w:rsidR="003C45D3" w:rsidRPr="00770889">
        <w:rPr>
          <w:rFonts w:ascii="Verdana" w:hAnsi="Verdana" w:cstheme="minorHAnsi"/>
          <w:color w:val="000000" w:themeColor="text1"/>
          <w:sz w:val="18"/>
          <w:szCs w:val="18"/>
        </w:rPr>
        <w:t xml:space="preserve">fiscal constraints and other </w:t>
      </w:r>
      <w:r w:rsidR="00D72AA3" w:rsidRPr="00770889">
        <w:rPr>
          <w:rFonts w:ascii="Verdana" w:hAnsi="Verdana" w:cstheme="minorHAnsi"/>
          <w:color w:val="000000" w:themeColor="text1"/>
          <w:sz w:val="18"/>
          <w:szCs w:val="18"/>
        </w:rPr>
        <w:t>realities on the ground.</w:t>
      </w:r>
      <w:r w:rsidR="002E56C4">
        <w:rPr>
          <w:rFonts w:ascii="Verdana" w:hAnsi="Verdana" w:cstheme="minorHAnsi"/>
          <w:color w:val="000000" w:themeColor="text1"/>
          <w:sz w:val="18"/>
          <w:szCs w:val="18"/>
        </w:rPr>
        <w:t xml:space="preserve"> </w:t>
      </w:r>
      <w:r w:rsidR="005D36D7">
        <w:rPr>
          <w:rFonts w:ascii="Verdana" w:hAnsi="Verdana" w:cstheme="minorHAnsi"/>
          <w:color w:val="000000" w:themeColor="text1"/>
          <w:sz w:val="18"/>
          <w:szCs w:val="18"/>
        </w:rPr>
        <w:t>Necessary f</w:t>
      </w:r>
      <w:r w:rsidR="002E56C4">
        <w:rPr>
          <w:rFonts w:ascii="Verdana" w:hAnsi="Verdana" w:cstheme="minorHAnsi"/>
          <w:color w:val="000000" w:themeColor="text1"/>
          <w:sz w:val="18"/>
          <w:szCs w:val="18"/>
        </w:rPr>
        <w:t xml:space="preserve">uture work on strengthening the shock-responsiveness of the </w:t>
      </w:r>
      <w:r w:rsidR="005D36D7">
        <w:rPr>
          <w:rFonts w:ascii="Verdana" w:hAnsi="Verdana" w:cstheme="minorHAnsi"/>
          <w:color w:val="000000" w:themeColor="text1"/>
          <w:sz w:val="18"/>
          <w:szCs w:val="18"/>
        </w:rPr>
        <w:t xml:space="preserve">national </w:t>
      </w:r>
      <w:r w:rsidR="002E56C4">
        <w:rPr>
          <w:rFonts w:ascii="Verdana" w:hAnsi="Verdana" w:cstheme="minorHAnsi"/>
          <w:color w:val="000000" w:themeColor="text1"/>
          <w:sz w:val="18"/>
          <w:szCs w:val="18"/>
        </w:rPr>
        <w:t xml:space="preserve">social protection system was </w:t>
      </w:r>
      <w:r w:rsidR="005D36D7">
        <w:rPr>
          <w:rFonts w:ascii="Verdana" w:hAnsi="Verdana" w:cstheme="minorHAnsi"/>
          <w:color w:val="000000" w:themeColor="text1"/>
          <w:sz w:val="18"/>
          <w:szCs w:val="18"/>
        </w:rPr>
        <w:t xml:space="preserve">also </w:t>
      </w:r>
      <w:r w:rsidR="002E56C4">
        <w:rPr>
          <w:rFonts w:ascii="Verdana" w:hAnsi="Verdana" w:cstheme="minorHAnsi"/>
          <w:color w:val="000000" w:themeColor="text1"/>
          <w:sz w:val="18"/>
          <w:szCs w:val="18"/>
        </w:rPr>
        <w:t>highlighted based on learnings from the Hebron cash pilot.</w:t>
      </w:r>
    </w:p>
    <w:p w14:paraId="512F6D0E" w14:textId="425FE9D9" w:rsidR="00332DBB" w:rsidRPr="00F04A43" w:rsidRDefault="00332DBB" w:rsidP="00DD5BB9">
      <w:pPr>
        <w:pStyle w:val="Heading1"/>
        <w:rPr>
          <w:rFonts w:ascii="Verdana" w:hAnsi="Verdana" w:cs="Arial"/>
          <w:b/>
          <w:bCs/>
          <w:color w:val="0070C0"/>
          <w:sz w:val="24"/>
          <w:szCs w:val="24"/>
        </w:rPr>
      </w:pPr>
      <w:bookmarkStart w:id="37" w:name="_Toc120865130"/>
      <w:r w:rsidRPr="00F04A43">
        <w:rPr>
          <w:rFonts w:ascii="Verdana" w:hAnsi="Verdana" w:cs="Arial"/>
          <w:b/>
          <w:bCs/>
          <w:color w:val="0070C0"/>
          <w:sz w:val="24"/>
          <w:szCs w:val="24"/>
        </w:rPr>
        <w:lastRenderedPageBreak/>
        <w:t xml:space="preserve">Annex 1: Consolidated </w:t>
      </w:r>
      <w:r>
        <w:rPr>
          <w:rFonts w:ascii="Verdana" w:hAnsi="Verdana" w:cs="Arial"/>
          <w:b/>
          <w:bCs/>
          <w:color w:val="0070C0"/>
          <w:sz w:val="24"/>
          <w:szCs w:val="24"/>
        </w:rPr>
        <w:t>Final</w:t>
      </w:r>
      <w:r w:rsidRPr="00F04A43">
        <w:rPr>
          <w:rFonts w:ascii="Verdana" w:hAnsi="Verdana" w:cs="Arial"/>
          <w:b/>
          <w:bCs/>
          <w:color w:val="0070C0"/>
          <w:sz w:val="24"/>
          <w:szCs w:val="24"/>
        </w:rPr>
        <w:t xml:space="preserve"> Results</w:t>
      </w:r>
      <w:bookmarkEnd w:id="37"/>
    </w:p>
    <w:p w14:paraId="23778841" w14:textId="77777777" w:rsidR="00332DBB" w:rsidRPr="00D01412" w:rsidRDefault="00332DBB" w:rsidP="00984CB1">
      <w:pPr>
        <w:rPr>
          <w:rFonts w:ascii="Verdana" w:hAnsi="Verdana" w:cs="Arial"/>
          <w:color w:val="000000" w:themeColor="text1"/>
          <w:sz w:val="16"/>
          <w:szCs w:val="16"/>
        </w:rPr>
      </w:pPr>
    </w:p>
    <w:p w14:paraId="3BB2FB1B" w14:textId="77777777" w:rsidR="00332DBB" w:rsidRPr="00D01891" w:rsidRDefault="00332DBB" w:rsidP="00DD5BB9">
      <w:pPr>
        <w:pStyle w:val="Heading2"/>
        <w:rPr>
          <w:rFonts w:ascii="Verdana" w:hAnsi="Verdana" w:cs="Arial"/>
          <w:b/>
          <w:bCs/>
          <w:color w:val="0070C0"/>
          <w:sz w:val="20"/>
          <w:szCs w:val="20"/>
        </w:rPr>
      </w:pPr>
      <w:bookmarkStart w:id="38" w:name="_Toc120865131"/>
      <w:r w:rsidRPr="00843242">
        <w:rPr>
          <w:rFonts w:ascii="Verdana" w:hAnsi="Verdana" w:cs="Arial"/>
          <w:b/>
          <w:bCs/>
          <w:color w:val="0070C0"/>
          <w:sz w:val="20"/>
          <w:szCs w:val="20"/>
        </w:rPr>
        <w:t>1. JP contribution to global</w:t>
      </w:r>
      <w:r>
        <w:rPr>
          <w:rFonts w:ascii="Verdana" w:hAnsi="Verdana" w:cs="Arial"/>
          <w:b/>
          <w:bCs/>
          <w:color w:val="0070C0"/>
          <w:sz w:val="20"/>
          <w:szCs w:val="20"/>
        </w:rPr>
        <w:t xml:space="preserve"> Fund’s</w:t>
      </w:r>
      <w:r w:rsidRPr="00843242">
        <w:rPr>
          <w:rFonts w:ascii="Verdana" w:hAnsi="Verdana" w:cs="Arial"/>
          <w:b/>
          <w:bCs/>
          <w:color w:val="0070C0"/>
          <w:sz w:val="20"/>
          <w:szCs w:val="20"/>
        </w:rPr>
        <w:t xml:space="preserve"> programmatic results</w:t>
      </w:r>
      <w:bookmarkEnd w:id="38"/>
    </w:p>
    <w:p w14:paraId="3B8FC54B" w14:textId="77777777" w:rsidR="00332DBB" w:rsidRPr="00AC4453" w:rsidRDefault="00332DBB" w:rsidP="00984CB1">
      <w:pPr>
        <w:rPr>
          <w:rFonts w:ascii="Verdana" w:hAnsi="Verdana" w:cs="Arial"/>
          <w:color w:val="000000" w:themeColor="text1"/>
          <w:sz w:val="18"/>
          <w:szCs w:val="18"/>
        </w:rPr>
      </w:pPr>
    </w:p>
    <w:p w14:paraId="1590AD1C" w14:textId="77777777" w:rsidR="00332DBB" w:rsidRPr="00AC4453" w:rsidRDefault="00332DBB" w:rsidP="00984CB1">
      <w:pPr>
        <w:rPr>
          <w:rFonts w:ascii="Verdana" w:hAnsi="Verdana" w:cs="Arial"/>
          <w:color w:val="000000" w:themeColor="text1"/>
          <w:sz w:val="18"/>
          <w:szCs w:val="18"/>
          <w:u w:val="single"/>
        </w:rPr>
      </w:pPr>
      <w:r w:rsidRPr="00AC4453">
        <w:rPr>
          <w:rFonts w:ascii="Verdana" w:hAnsi="Verdana" w:cs="Arial"/>
          <w:color w:val="000000" w:themeColor="text1"/>
          <w:sz w:val="18"/>
          <w:szCs w:val="18"/>
          <w:u w:val="single"/>
        </w:rPr>
        <w:t xml:space="preserve">Global Impact: </w:t>
      </w:r>
      <w:r w:rsidRPr="00AC4453">
        <w:rPr>
          <w:rFonts w:ascii="Verdana" w:eastAsiaTheme="majorEastAsia" w:hAnsi="Verdana" w:cs="Arial"/>
          <w:color w:val="000000" w:themeColor="text1"/>
          <w:sz w:val="18"/>
          <w:szCs w:val="18"/>
          <w:u w:val="single"/>
        </w:rPr>
        <w:t>Progress towards SDGs</w:t>
      </w:r>
    </w:p>
    <w:p w14:paraId="6A4DBCFF" w14:textId="77777777" w:rsidR="00332DBB" w:rsidRPr="00AC4453" w:rsidRDefault="00332DBB" w:rsidP="00984CB1">
      <w:pPr>
        <w:rPr>
          <w:rFonts w:ascii="Verdana" w:hAnsi="Verdana" w:cs="Arial"/>
          <w:color w:val="000000" w:themeColor="text1"/>
          <w:sz w:val="18"/>
          <w:szCs w:val="18"/>
        </w:rPr>
      </w:pPr>
      <w:bookmarkStart w:id="39" w:name="_Hlk88725967"/>
      <w:r>
        <w:rPr>
          <w:rFonts w:ascii="Verdana" w:hAnsi="Verdana" w:cs="Arial"/>
          <w:color w:val="000000" w:themeColor="text1"/>
          <w:sz w:val="18"/>
          <w:szCs w:val="18"/>
        </w:rPr>
        <w:t xml:space="preserve">Select up to 3 </w:t>
      </w:r>
      <w:r w:rsidRPr="00AC4453">
        <w:rPr>
          <w:rFonts w:ascii="Verdana" w:hAnsi="Verdana" w:cs="Arial"/>
          <w:color w:val="000000" w:themeColor="text1"/>
          <w:sz w:val="18"/>
          <w:szCs w:val="18"/>
        </w:rPr>
        <w:t xml:space="preserve">SDG </w:t>
      </w:r>
      <w:r w:rsidRPr="00A573D0">
        <w:rPr>
          <w:rFonts w:ascii="Verdana" w:hAnsi="Verdana" w:cs="Arial"/>
          <w:i/>
          <w:iCs/>
          <w:color w:val="000000" w:themeColor="text1"/>
          <w:sz w:val="18"/>
          <w:szCs w:val="18"/>
        </w:rPr>
        <w:t>indicators</w:t>
      </w:r>
      <w:r w:rsidRPr="00AC4453">
        <w:rPr>
          <w:rFonts w:ascii="Verdana" w:hAnsi="Verdana" w:cs="Arial"/>
          <w:color w:val="000000" w:themeColor="text1"/>
          <w:sz w:val="18"/>
          <w:szCs w:val="18"/>
        </w:rPr>
        <w:t xml:space="preserve"> that your Joint Programme primarily</w:t>
      </w:r>
      <w:r>
        <w:rPr>
          <w:rFonts w:ascii="Verdana" w:hAnsi="Verdana" w:cs="Arial"/>
          <w:color w:val="000000" w:themeColor="text1"/>
          <w:sz w:val="18"/>
          <w:szCs w:val="18"/>
        </w:rPr>
        <w:t xml:space="preserve"> contributed to (in relation to SDG targets listed in your JP ProDoc)</w:t>
      </w:r>
    </w:p>
    <w:bookmarkEnd w:id="39"/>
    <w:p w14:paraId="4BCF9847" w14:textId="0C333758" w:rsidR="003C5D96" w:rsidRPr="0013683B" w:rsidRDefault="003C5D96" w:rsidP="0025456E">
      <w:pPr>
        <w:pStyle w:val="ListParagraph"/>
        <w:numPr>
          <w:ilvl w:val="0"/>
          <w:numId w:val="9"/>
        </w:numPr>
        <w:rPr>
          <w:rFonts w:ascii="Verdana" w:hAnsi="Verdana"/>
          <w:sz w:val="18"/>
          <w:szCs w:val="18"/>
        </w:rPr>
      </w:pPr>
      <w:r w:rsidRPr="0013683B">
        <w:rPr>
          <w:rFonts w:ascii="Verdana" w:hAnsi="Verdana"/>
          <w:b/>
          <w:bCs/>
          <w:sz w:val="18"/>
          <w:szCs w:val="18"/>
        </w:rPr>
        <w:t>SDG 1</w:t>
      </w:r>
      <w:r w:rsidRPr="0013683B">
        <w:rPr>
          <w:rFonts w:ascii="Verdana" w:hAnsi="Verdana"/>
          <w:sz w:val="18"/>
          <w:szCs w:val="18"/>
        </w:rPr>
        <w:t xml:space="preserve"> End Poverty; 1.3 Implement nationally appropriate social protection systems and measures for all, including floors, and by 2030 achieve substantial coverage of the poor and the vulnerable</w:t>
      </w:r>
    </w:p>
    <w:p w14:paraId="1F44071B" w14:textId="23DEEC15" w:rsidR="003C5D96" w:rsidRPr="0013683B" w:rsidRDefault="003C5D96" w:rsidP="0025456E">
      <w:pPr>
        <w:pStyle w:val="ListParagraph"/>
        <w:numPr>
          <w:ilvl w:val="0"/>
          <w:numId w:val="9"/>
        </w:numPr>
        <w:rPr>
          <w:rFonts w:ascii="Verdana" w:hAnsi="Verdana"/>
          <w:sz w:val="18"/>
          <w:szCs w:val="18"/>
        </w:rPr>
      </w:pPr>
      <w:r w:rsidRPr="0013683B">
        <w:rPr>
          <w:rFonts w:ascii="Verdana" w:hAnsi="Verdana"/>
          <w:b/>
          <w:bCs/>
          <w:sz w:val="18"/>
          <w:szCs w:val="18"/>
        </w:rPr>
        <w:t>SDG 10</w:t>
      </w:r>
      <w:r w:rsidRPr="0013683B">
        <w:rPr>
          <w:rFonts w:ascii="Verdana" w:hAnsi="Verdana"/>
          <w:sz w:val="18"/>
          <w:szCs w:val="18"/>
        </w:rPr>
        <w:t xml:space="preserve"> Reduced Inequalities; 10.2 By 2030, empower and promote the social, economic and political inclusion of all, irrespective of age, sex, disability, race, ethnicity, origin, religion or economic or other status </w:t>
      </w:r>
    </w:p>
    <w:p w14:paraId="576F3C1A" w14:textId="61D422AA" w:rsidR="00332DBB" w:rsidRPr="0013683B" w:rsidRDefault="003C5D96" w:rsidP="0025456E">
      <w:pPr>
        <w:pStyle w:val="ListParagraph"/>
        <w:numPr>
          <w:ilvl w:val="0"/>
          <w:numId w:val="9"/>
        </w:numPr>
        <w:rPr>
          <w:rFonts w:ascii="Verdana" w:hAnsi="Verdana" w:cs="Arial"/>
          <w:color w:val="000000" w:themeColor="text1"/>
          <w:sz w:val="18"/>
          <w:szCs w:val="18"/>
        </w:rPr>
      </w:pPr>
      <w:r w:rsidRPr="0013683B">
        <w:rPr>
          <w:rFonts w:ascii="Verdana" w:hAnsi="Verdana"/>
          <w:b/>
          <w:bCs/>
          <w:sz w:val="18"/>
          <w:szCs w:val="18"/>
        </w:rPr>
        <w:t>SDG 17</w:t>
      </w:r>
      <w:r w:rsidRPr="0013683B">
        <w:rPr>
          <w:rFonts w:ascii="Verdana" w:hAnsi="Verdana"/>
          <w:sz w:val="18"/>
          <w:szCs w:val="18"/>
        </w:rPr>
        <w:t xml:space="preserve"> Partnership for the Goals; 17.9 Enhance international support for implementing effective and targeted capacity-building in developing countries to support national plans to implement all the Sustainable Development Goals, including through North-South, South-South and triangular cooperation</w:t>
      </w:r>
      <w:r w:rsidRPr="0013683B">
        <w:rPr>
          <w:rFonts w:ascii="Verdana" w:hAnsi="Verdana"/>
          <w:sz w:val="18"/>
          <w:szCs w:val="18"/>
        </w:rPr>
        <w:br/>
      </w:r>
    </w:p>
    <w:p w14:paraId="61619CBE" w14:textId="77777777" w:rsidR="00332DBB" w:rsidRPr="00D01891" w:rsidRDefault="00332DBB" w:rsidP="00984CB1">
      <w:pPr>
        <w:rPr>
          <w:rFonts w:ascii="Verdana" w:hAnsi="Verdana" w:cs="Arial"/>
          <w:b/>
          <w:bCs/>
          <w:color w:val="000000" w:themeColor="text1"/>
          <w:sz w:val="18"/>
          <w:szCs w:val="18"/>
        </w:rPr>
      </w:pPr>
      <w:r w:rsidRPr="00595642">
        <w:rPr>
          <w:rFonts w:ascii="Verdana" w:hAnsi="Verdana" w:cs="Arial"/>
          <w:b/>
          <w:bCs/>
          <w:color w:val="000000" w:themeColor="text1"/>
          <w:sz w:val="18"/>
          <w:szCs w:val="18"/>
        </w:rPr>
        <w:t xml:space="preserve">Global Outcome 1: </w:t>
      </w:r>
      <w:r w:rsidRPr="00595642">
        <w:rPr>
          <w:rFonts w:ascii="Verdana" w:eastAsiaTheme="majorEastAsia" w:hAnsi="Verdana" w:cs="Arial"/>
          <w:b/>
          <w:bCs/>
          <w:color w:val="000000" w:themeColor="text1"/>
          <w:sz w:val="18"/>
          <w:szCs w:val="18"/>
        </w:rPr>
        <w:t>Integrated multi-sectoral policies to accelerate SDG achievement implemented with greater scope and scale</w:t>
      </w:r>
    </w:p>
    <w:tbl>
      <w:tblPr>
        <w:tblStyle w:val="TableGrid"/>
        <w:tblW w:w="13158" w:type="dxa"/>
        <w:jc w:val="center"/>
        <w:tblLook w:val="04A0" w:firstRow="1" w:lastRow="0" w:firstColumn="1" w:lastColumn="0" w:noHBand="0" w:noVBand="1"/>
      </w:tblPr>
      <w:tblGrid>
        <w:gridCol w:w="5688"/>
        <w:gridCol w:w="2529"/>
        <w:gridCol w:w="1588"/>
        <w:gridCol w:w="3353"/>
      </w:tblGrid>
      <w:tr w:rsidR="00DE5B96" w:rsidRPr="00D01412" w14:paraId="7AA3A20A" w14:textId="77777777" w:rsidTr="007C4AE3">
        <w:trPr>
          <w:jc w:val="center"/>
        </w:trPr>
        <w:tc>
          <w:tcPr>
            <w:tcW w:w="5688" w:type="dxa"/>
            <w:tcBorders>
              <w:bottom w:val="single" w:sz="4" w:space="0" w:color="auto"/>
            </w:tcBorders>
            <w:shd w:val="clear" w:color="auto" w:fill="0070C0"/>
            <w:vAlign w:val="center"/>
          </w:tcPr>
          <w:p w14:paraId="78C7030E" w14:textId="77777777" w:rsidR="00DE5B96" w:rsidRPr="001E4CAC" w:rsidRDefault="00DE5B96" w:rsidP="00984CB1">
            <w:pPr>
              <w:rPr>
                <w:rFonts w:asciiTheme="minorHAnsi" w:eastAsia="Times New Roman" w:hAnsiTheme="minorHAnsi"/>
                <w:b/>
                <w:bCs/>
                <w:color w:val="FFFFFF" w:themeColor="background1"/>
                <w:sz w:val="20"/>
                <w:szCs w:val="20"/>
                <w:lang w:val="en-GB" w:eastAsia="en-GB"/>
              </w:rPr>
            </w:pPr>
            <w:r w:rsidRPr="001E4CAC">
              <w:rPr>
                <w:rFonts w:asciiTheme="minorHAnsi" w:eastAsia="Times New Roman" w:hAnsiTheme="minorHAnsi"/>
                <w:b/>
                <w:bCs/>
                <w:color w:val="FFFFFF" w:themeColor="background1"/>
                <w:sz w:val="20"/>
                <w:szCs w:val="20"/>
                <w:lang w:val="en-GB" w:eastAsia="en-GB"/>
              </w:rPr>
              <w:t>Outcome indicators</w:t>
            </w:r>
          </w:p>
        </w:tc>
        <w:tc>
          <w:tcPr>
            <w:tcW w:w="2529" w:type="dxa"/>
            <w:tcBorders>
              <w:bottom w:val="single" w:sz="4" w:space="0" w:color="auto"/>
            </w:tcBorders>
            <w:shd w:val="clear" w:color="auto" w:fill="0070C0"/>
            <w:vAlign w:val="center"/>
          </w:tcPr>
          <w:p w14:paraId="05CD2EB8" w14:textId="3EC93612" w:rsidR="00DE5B96" w:rsidRPr="001E4CAC" w:rsidRDefault="00DE5B96" w:rsidP="00984CB1">
            <w:pPr>
              <w:rPr>
                <w:rFonts w:asciiTheme="minorHAnsi" w:eastAsia="Times New Roman" w:hAnsiTheme="minorHAnsi"/>
                <w:b/>
                <w:bCs/>
                <w:color w:val="FFFFFF" w:themeColor="background1"/>
                <w:sz w:val="20"/>
                <w:szCs w:val="20"/>
                <w:lang w:val="en-GB" w:eastAsia="en-GB"/>
              </w:rPr>
            </w:pPr>
            <w:r w:rsidRPr="001E4CAC">
              <w:rPr>
                <w:rFonts w:asciiTheme="minorHAnsi" w:eastAsia="Times New Roman" w:hAnsiTheme="minorHAnsi"/>
                <w:b/>
                <w:bCs/>
                <w:color w:val="FFFFFF" w:themeColor="background1"/>
                <w:sz w:val="20"/>
                <w:szCs w:val="20"/>
                <w:lang w:val="en-GB" w:eastAsia="en-GB"/>
              </w:rPr>
              <w:t>Expected final target</w:t>
            </w:r>
          </w:p>
        </w:tc>
        <w:tc>
          <w:tcPr>
            <w:tcW w:w="1588" w:type="dxa"/>
            <w:tcBorders>
              <w:bottom w:val="single" w:sz="4" w:space="0" w:color="auto"/>
            </w:tcBorders>
            <w:shd w:val="clear" w:color="auto" w:fill="0070C0"/>
            <w:vAlign w:val="center"/>
          </w:tcPr>
          <w:p w14:paraId="2B85FB6C" w14:textId="2F41D95F" w:rsidR="00DE5B96" w:rsidRPr="001E4CAC" w:rsidRDefault="00DE5B96" w:rsidP="00984CB1">
            <w:pPr>
              <w:rPr>
                <w:rFonts w:asciiTheme="minorHAnsi" w:eastAsia="Times New Roman" w:hAnsiTheme="minorHAnsi"/>
                <w:b/>
                <w:bCs/>
                <w:color w:val="FFFFFF" w:themeColor="background1"/>
                <w:sz w:val="20"/>
                <w:szCs w:val="20"/>
                <w:lang w:val="en-GB" w:eastAsia="en-GB"/>
              </w:rPr>
            </w:pPr>
            <w:r w:rsidRPr="001E4CAC">
              <w:rPr>
                <w:rFonts w:asciiTheme="minorHAnsi" w:eastAsia="Times New Roman" w:hAnsiTheme="minorHAnsi"/>
                <w:b/>
                <w:bCs/>
                <w:color w:val="FFFFFF" w:themeColor="background1"/>
                <w:sz w:val="20"/>
                <w:szCs w:val="20"/>
                <w:lang w:val="en-GB" w:eastAsia="en-GB"/>
              </w:rPr>
              <w:t>Final result</w:t>
            </w:r>
          </w:p>
        </w:tc>
        <w:tc>
          <w:tcPr>
            <w:tcW w:w="3353" w:type="dxa"/>
            <w:tcBorders>
              <w:bottom w:val="single" w:sz="4" w:space="0" w:color="auto"/>
            </w:tcBorders>
            <w:shd w:val="clear" w:color="auto" w:fill="0070C0"/>
            <w:vAlign w:val="center"/>
          </w:tcPr>
          <w:p w14:paraId="2CCAAE27" w14:textId="77777777" w:rsidR="00DE5B96" w:rsidRPr="001E4CAC" w:rsidRDefault="00DE5B96" w:rsidP="00984CB1">
            <w:pPr>
              <w:rPr>
                <w:rFonts w:asciiTheme="minorHAnsi" w:eastAsia="Times New Roman" w:hAnsiTheme="minorHAnsi"/>
                <w:b/>
                <w:bCs/>
                <w:color w:val="FFFFFF" w:themeColor="background1"/>
                <w:sz w:val="18"/>
                <w:szCs w:val="18"/>
                <w:lang w:val="en-GB" w:eastAsia="en-GB"/>
              </w:rPr>
            </w:pPr>
            <w:r w:rsidRPr="001E4CAC">
              <w:rPr>
                <w:rFonts w:asciiTheme="minorHAnsi" w:eastAsia="Times New Roman" w:hAnsiTheme="minorHAnsi"/>
                <w:b/>
                <w:bCs/>
                <w:color w:val="FFFFFF" w:themeColor="background1"/>
                <w:sz w:val="18"/>
                <w:szCs w:val="18"/>
                <w:lang w:val="en-GB" w:eastAsia="en-GB"/>
              </w:rPr>
              <w:t>Reasons for variance from planned target</w:t>
            </w:r>
          </w:p>
          <w:p w14:paraId="24F23338" w14:textId="11FE9158" w:rsidR="00DE5B96" w:rsidRPr="001E4CAC" w:rsidRDefault="00DE5B96" w:rsidP="00984CB1">
            <w:pPr>
              <w:rPr>
                <w:rFonts w:asciiTheme="minorHAnsi" w:eastAsia="Times New Roman" w:hAnsiTheme="minorHAnsi"/>
                <w:b/>
                <w:bCs/>
                <w:color w:val="FFFFFF" w:themeColor="background1"/>
                <w:sz w:val="20"/>
                <w:szCs w:val="20"/>
                <w:lang w:val="en-GB" w:eastAsia="en-GB"/>
              </w:rPr>
            </w:pPr>
            <w:r w:rsidRPr="001E4CAC">
              <w:rPr>
                <w:rFonts w:asciiTheme="minorHAnsi" w:eastAsia="Times New Roman" w:hAnsiTheme="minorHAnsi"/>
                <w:b/>
                <w:bCs/>
                <w:color w:val="FFFFFF" w:themeColor="background1"/>
                <w:sz w:val="18"/>
                <w:szCs w:val="18"/>
                <w:lang w:val="en-GB" w:eastAsia="en-GB"/>
              </w:rPr>
              <w:t>(if any)</w:t>
            </w:r>
          </w:p>
        </w:tc>
      </w:tr>
      <w:tr w:rsidR="00DE5B96" w:rsidRPr="00D01412" w14:paraId="285B98F8" w14:textId="77777777" w:rsidTr="007C4AE3">
        <w:trPr>
          <w:jc w:val="center"/>
        </w:trPr>
        <w:tc>
          <w:tcPr>
            <w:tcW w:w="5688" w:type="dxa"/>
            <w:vAlign w:val="center"/>
          </w:tcPr>
          <w:p w14:paraId="728C4A66" w14:textId="77777777" w:rsidR="00DE5B96" w:rsidRPr="00D01412" w:rsidRDefault="00DE5B96" w:rsidP="00984CB1">
            <w:pPr>
              <w:rPr>
                <w:rFonts w:eastAsia="Times New Roman"/>
                <w:color w:val="000000" w:themeColor="text1"/>
                <w:sz w:val="18"/>
                <w:szCs w:val="18"/>
                <w:lang w:eastAsia="en-GB"/>
              </w:rPr>
            </w:pPr>
            <w:r w:rsidRPr="00D01412">
              <w:rPr>
                <w:rFonts w:eastAsia="Times New Roman"/>
                <w:color w:val="000000" w:themeColor="text1"/>
                <w:sz w:val="18"/>
                <w:szCs w:val="18"/>
                <w:lang w:eastAsia="en-GB"/>
              </w:rPr>
              <w:t>1</w:t>
            </w:r>
            <w:r>
              <w:rPr>
                <w:rFonts w:eastAsia="Times New Roman"/>
                <w:color w:val="000000" w:themeColor="text1"/>
                <w:sz w:val="18"/>
                <w:szCs w:val="18"/>
                <w:lang w:eastAsia="en-GB"/>
              </w:rPr>
              <w:t xml:space="preserve">.1: </w:t>
            </w:r>
            <w:r>
              <w:rPr>
                <w:rFonts w:cs="Arial"/>
                <w:color w:val="000000" w:themeColor="text1"/>
                <w:sz w:val="18"/>
                <w:szCs w:val="18"/>
              </w:rPr>
              <w:t xml:space="preserve">Number of </w:t>
            </w:r>
            <w:r w:rsidRPr="008B43F7">
              <w:rPr>
                <w:rFonts w:cs="Arial"/>
                <w:color w:val="000000" w:themeColor="text1"/>
                <w:sz w:val="18"/>
                <w:szCs w:val="18"/>
              </w:rPr>
              <w:t>i</w:t>
            </w:r>
            <w:r w:rsidRPr="008B43F7">
              <w:rPr>
                <w:rFonts w:eastAsiaTheme="majorEastAsia" w:cs="Arial"/>
                <w:color w:val="000000" w:themeColor="text1"/>
                <w:sz w:val="18"/>
                <w:szCs w:val="18"/>
              </w:rPr>
              <w:t xml:space="preserve">ntegrated multi-sectoral policies that </w:t>
            </w:r>
            <w:r w:rsidRPr="008B43F7">
              <w:rPr>
                <w:rFonts w:cs="Arial"/>
                <w:color w:val="000000" w:themeColor="text1"/>
                <w:sz w:val="18"/>
                <w:szCs w:val="18"/>
              </w:rPr>
              <w:t>accelerate</w:t>
            </w:r>
            <w:r>
              <w:rPr>
                <w:rFonts w:cs="Arial"/>
                <w:color w:val="000000" w:themeColor="text1"/>
                <w:sz w:val="18"/>
                <w:szCs w:val="18"/>
              </w:rPr>
              <w:t>d</w:t>
            </w:r>
            <w:r w:rsidRPr="008B43F7">
              <w:rPr>
                <w:rFonts w:cs="Arial"/>
                <w:color w:val="000000" w:themeColor="text1"/>
                <w:sz w:val="18"/>
                <w:szCs w:val="18"/>
              </w:rPr>
              <w:t xml:space="preserve"> SDG progress in terms of scope</w:t>
            </w:r>
            <w:r w:rsidRPr="008B43F7">
              <w:rPr>
                <w:rStyle w:val="FootnoteReference"/>
                <w:rFonts w:cs="Arial"/>
                <w:color w:val="000000" w:themeColor="text1"/>
                <w:sz w:val="18"/>
                <w:szCs w:val="18"/>
              </w:rPr>
              <w:footnoteReference w:id="8"/>
            </w:r>
          </w:p>
        </w:tc>
        <w:tc>
          <w:tcPr>
            <w:tcW w:w="2529" w:type="dxa"/>
            <w:vAlign w:val="center"/>
          </w:tcPr>
          <w:p w14:paraId="0B0F1322" w14:textId="531AC7D6" w:rsidR="00DE5B96" w:rsidRPr="00D01412" w:rsidRDefault="00083008" w:rsidP="00984CB1">
            <w:pPr>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588" w:type="dxa"/>
            <w:vAlign w:val="center"/>
          </w:tcPr>
          <w:p w14:paraId="5C5DBE5D" w14:textId="45C47DDA" w:rsidR="00DE5B96" w:rsidRPr="00D01412" w:rsidRDefault="0076520E" w:rsidP="00984CB1">
            <w:pPr>
              <w:rPr>
                <w:rFonts w:eastAsia="Times New Roman"/>
                <w:color w:val="000000" w:themeColor="text1"/>
                <w:sz w:val="16"/>
                <w:szCs w:val="16"/>
                <w:lang w:eastAsia="en-GB"/>
              </w:rPr>
            </w:pPr>
            <w:r>
              <w:rPr>
                <w:rFonts w:eastAsia="Times New Roman"/>
                <w:color w:val="000000" w:themeColor="text1"/>
                <w:sz w:val="16"/>
                <w:szCs w:val="16"/>
                <w:lang w:eastAsia="en-GB"/>
              </w:rPr>
              <w:t>0</w:t>
            </w:r>
          </w:p>
        </w:tc>
        <w:tc>
          <w:tcPr>
            <w:tcW w:w="3353" w:type="dxa"/>
            <w:vAlign w:val="center"/>
          </w:tcPr>
          <w:p w14:paraId="6EF42C7D" w14:textId="702028E1" w:rsidR="00DE5B96" w:rsidRPr="00B04149" w:rsidRDefault="000D1A8D" w:rsidP="00B04149">
            <w:pPr>
              <w:rPr>
                <w:rFonts w:eastAsiaTheme="majorEastAsia" w:cstheme="minorHAnsi"/>
                <w:color w:val="auto"/>
                <w:sz w:val="16"/>
                <w:szCs w:val="16"/>
                <w:lang w:val="pt-BR"/>
              </w:rPr>
            </w:pPr>
            <w:r w:rsidRPr="000D1A8D">
              <w:rPr>
                <w:rFonts w:eastAsiaTheme="majorEastAsia" w:cstheme="minorHAnsi"/>
                <w:color w:val="auto"/>
                <w:sz w:val="16"/>
                <w:szCs w:val="16"/>
                <w:lang w:val="pt-BR"/>
              </w:rPr>
              <w:t>The draft disability law submitted to the PA Cabinet for review remains, as yet, not approved. This has meant that the plans embedded in the project design to take forward some of the legislative and policy framework for disability rights ha</w:t>
            </w:r>
            <w:r w:rsidR="007A746C">
              <w:rPr>
                <w:rFonts w:eastAsiaTheme="majorEastAsia" w:cstheme="minorHAnsi"/>
                <w:color w:val="auto"/>
                <w:sz w:val="16"/>
                <w:szCs w:val="16"/>
                <w:lang w:val="pt-BR"/>
              </w:rPr>
              <w:t>ve</w:t>
            </w:r>
            <w:r w:rsidRPr="000D1A8D">
              <w:rPr>
                <w:rFonts w:eastAsiaTheme="majorEastAsia" w:cstheme="minorHAnsi"/>
                <w:color w:val="auto"/>
                <w:sz w:val="16"/>
                <w:szCs w:val="16"/>
                <w:lang w:val="pt-BR"/>
              </w:rPr>
              <w:t xml:space="preserve"> not been feasible in the project, and some of the funding allocated to this has been reprogrammed for other activities.</w:t>
            </w:r>
          </w:p>
        </w:tc>
      </w:tr>
      <w:tr w:rsidR="00332DBB" w:rsidRPr="00D01412" w14:paraId="63D5EB5C" w14:textId="77777777" w:rsidTr="005D36D7">
        <w:trPr>
          <w:trHeight w:val="534"/>
          <w:jc w:val="center"/>
        </w:trPr>
        <w:tc>
          <w:tcPr>
            <w:tcW w:w="13158" w:type="dxa"/>
            <w:gridSpan w:val="4"/>
            <w:vAlign w:val="center"/>
          </w:tcPr>
          <w:p w14:paraId="5D0828C0" w14:textId="77777777" w:rsidR="00332DBB" w:rsidRDefault="00332DBB" w:rsidP="00984CB1">
            <w:pPr>
              <w:rPr>
                <w:rFonts w:eastAsia="Times New Roman"/>
                <w:color w:val="000000" w:themeColor="text1"/>
                <w:sz w:val="18"/>
                <w:szCs w:val="18"/>
                <w:lang w:eastAsia="en-GB"/>
              </w:rPr>
            </w:pPr>
            <w:r w:rsidRPr="00F441D7">
              <w:rPr>
                <w:rFonts w:eastAsia="Times New Roman"/>
                <w:i/>
                <w:iCs/>
                <w:color w:val="000000" w:themeColor="text1"/>
                <w:sz w:val="18"/>
                <w:szCs w:val="18"/>
                <w:lang w:eastAsia="en-GB"/>
              </w:rPr>
              <w:t>List the policies:</w:t>
            </w:r>
          </w:p>
          <w:p w14:paraId="1D10329B" w14:textId="4459E927" w:rsidR="00332DBB" w:rsidRPr="007D5009" w:rsidRDefault="007D5009" w:rsidP="0025456E">
            <w:pPr>
              <w:pStyle w:val="ListParagraph"/>
              <w:numPr>
                <w:ilvl w:val="0"/>
                <w:numId w:val="10"/>
              </w:numPr>
              <w:rPr>
                <w:rFonts w:eastAsia="Times New Roman"/>
                <w:color w:val="000000" w:themeColor="text1"/>
                <w:sz w:val="16"/>
                <w:szCs w:val="16"/>
                <w:lang w:eastAsia="en-GB"/>
              </w:rPr>
            </w:pPr>
            <w:r>
              <w:rPr>
                <w:rFonts w:eastAsia="Times New Roman"/>
                <w:color w:val="000000" w:themeColor="text1"/>
                <w:sz w:val="16"/>
                <w:szCs w:val="16"/>
                <w:lang w:eastAsia="en-GB"/>
              </w:rPr>
              <w:t xml:space="preserve"> An in</w:t>
            </w:r>
            <w:r w:rsidR="003F1E21">
              <w:rPr>
                <w:rFonts w:eastAsia="Times New Roman"/>
                <w:color w:val="000000" w:themeColor="text1"/>
                <w:sz w:val="16"/>
                <w:szCs w:val="16"/>
                <w:lang w:eastAsia="en-GB"/>
              </w:rPr>
              <w:t>tegrated policy and programming framework for social protection for older persons and persons with disabilities.</w:t>
            </w:r>
          </w:p>
          <w:p w14:paraId="11722A85" w14:textId="77777777" w:rsidR="00332DBB" w:rsidRPr="00F441D7" w:rsidRDefault="00332DBB" w:rsidP="00984CB1">
            <w:pPr>
              <w:rPr>
                <w:rFonts w:eastAsia="Times New Roman"/>
                <w:color w:val="000000" w:themeColor="text1"/>
                <w:sz w:val="16"/>
                <w:szCs w:val="16"/>
                <w:lang w:eastAsia="en-GB"/>
              </w:rPr>
            </w:pPr>
          </w:p>
        </w:tc>
      </w:tr>
      <w:tr w:rsidR="00DE5B96" w:rsidRPr="00D01412" w14:paraId="607206AB" w14:textId="77777777" w:rsidTr="007C4AE3">
        <w:trPr>
          <w:jc w:val="center"/>
        </w:trPr>
        <w:tc>
          <w:tcPr>
            <w:tcW w:w="5688" w:type="dxa"/>
            <w:vAlign w:val="center"/>
          </w:tcPr>
          <w:p w14:paraId="20B3075C" w14:textId="77777777" w:rsidR="00DE5B96" w:rsidRPr="00D01412" w:rsidRDefault="00DE5B96" w:rsidP="00984CB1">
            <w:pPr>
              <w:rPr>
                <w:rFonts w:eastAsia="Times New Roman"/>
                <w:color w:val="000000" w:themeColor="text1"/>
                <w:sz w:val="18"/>
                <w:szCs w:val="18"/>
                <w:lang w:eastAsia="en-GB"/>
              </w:rPr>
            </w:pPr>
            <w:r w:rsidRPr="00D01412">
              <w:rPr>
                <w:rFonts w:eastAsia="Times New Roman"/>
                <w:color w:val="000000" w:themeColor="text1"/>
                <w:sz w:val="18"/>
                <w:szCs w:val="18"/>
                <w:lang w:eastAsia="en-GB"/>
              </w:rPr>
              <w:t>1</w:t>
            </w:r>
            <w:r>
              <w:rPr>
                <w:rFonts w:eastAsia="Times New Roman"/>
                <w:color w:val="000000" w:themeColor="text1"/>
                <w:sz w:val="18"/>
                <w:szCs w:val="18"/>
                <w:lang w:eastAsia="en-GB"/>
              </w:rPr>
              <w:t xml:space="preserve">.2: </w:t>
            </w:r>
            <w:r>
              <w:rPr>
                <w:rFonts w:cs="Arial"/>
                <w:color w:val="000000" w:themeColor="text1"/>
                <w:sz w:val="18"/>
                <w:szCs w:val="18"/>
              </w:rPr>
              <w:t xml:space="preserve">Number of </w:t>
            </w:r>
            <w:r w:rsidRPr="008B43F7">
              <w:rPr>
                <w:rFonts w:cs="Arial"/>
                <w:color w:val="000000" w:themeColor="text1"/>
                <w:sz w:val="18"/>
                <w:szCs w:val="18"/>
              </w:rPr>
              <w:t>i</w:t>
            </w:r>
            <w:r w:rsidRPr="008B43F7">
              <w:rPr>
                <w:rFonts w:eastAsiaTheme="majorEastAsia" w:cs="Arial"/>
                <w:color w:val="000000" w:themeColor="text1"/>
                <w:sz w:val="18"/>
                <w:szCs w:val="18"/>
              </w:rPr>
              <w:t xml:space="preserve">ntegrated multi-sectoral policies that </w:t>
            </w:r>
            <w:r w:rsidRPr="008B43F7">
              <w:rPr>
                <w:rFonts w:cs="Arial"/>
                <w:color w:val="000000" w:themeColor="text1"/>
                <w:sz w:val="18"/>
                <w:szCs w:val="18"/>
              </w:rPr>
              <w:t>accelerate</w:t>
            </w:r>
            <w:r>
              <w:rPr>
                <w:rFonts w:cs="Arial"/>
                <w:color w:val="000000" w:themeColor="text1"/>
                <w:sz w:val="18"/>
                <w:szCs w:val="18"/>
              </w:rPr>
              <w:t>d</w:t>
            </w:r>
            <w:r w:rsidRPr="008B43F7">
              <w:rPr>
                <w:rFonts w:cs="Arial"/>
                <w:color w:val="000000" w:themeColor="text1"/>
                <w:sz w:val="18"/>
                <w:szCs w:val="18"/>
              </w:rPr>
              <w:t xml:space="preserve"> SDG progress in terms of s</w:t>
            </w:r>
            <w:r>
              <w:rPr>
                <w:rFonts w:cs="Arial"/>
                <w:color w:val="000000" w:themeColor="text1"/>
                <w:sz w:val="18"/>
                <w:szCs w:val="18"/>
              </w:rPr>
              <w:t>cale</w:t>
            </w:r>
            <w:r w:rsidRPr="008B43F7">
              <w:rPr>
                <w:rStyle w:val="FootnoteReference"/>
                <w:rFonts w:cs="Arial"/>
                <w:color w:val="000000" w:themeColor="text1"/>
                <w:sz w:val="18"/>
                <w:szCs w:val="18"/>
              </w:rPr>
              <w:footnoteReference w:id="9"/>
            </w:r>
          </w:p>
        </w:tc>
        <w:tc>
          <w:tcPr>
            <w:tcW w:w="2529" w:type="dxa"/>
            <w:vAlign w:val="center"/>
          </w:tcPr>
          <w:p w14:paraId="0F2E0D39" w14:textId="7F8EEEAF" w:rsidR="00DE5B96" w:rsidRPr="00D01412" w:rsidRDefault="00083008" w:rsidP="00984CB1">
            <w:pPr>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588" w:type="dxa"/>
            <w:vAlign w:val="center"/>
          </w:tcPr>
          <w:p w14:paraId="74BDEB0B" w14:textId="55D94CF8" w:rsidR="00DE5B96" w:rsidRPr="00D01412" w:rsidRDefault="0076520E" w:rsidP="00984CB1">
            <w:pPr>
              <w:rPr>
                <w:rFonts w:eastAsia="Times New Roman"/>
                <w:color w:val="000000" w:themeColor="text1"/>
                <w:sz w:val="16"/>
                <w:szCs w:val="16"/>
                <w:lang w:eastAsia="en-GB"/>
              </w:rPr>
            </w:pPr>
            <w:r>
              <w:rPr>
                <w:rFonts w:eastAsia="Times New Roman"/>
                <w:color w:val="000000" w:themeColor="text1"/>
                <w:sz w:val="16"/>
                <w:szCs w:val="16"/>
                <w:lang w:eastAsia="en-GB"/>
              </w:rPr>
              <w:t>0</w:t>
            </w:r>
          </w:p>
        </w:tc>
        <w:tc>
          <w:tcPr>
            <w:tcW w:w="3353" w:type="dxa"/>
            <w:vAlign w:val="center"/>
          </w:tcPr>
          <w:p w14:paraId="4CFB517D" w14:textId="3BDAB58F" w:rsidR="00DE5B96" w:rsidRPr="00CE69AC" w:rsidRDefault="00CE69AC" w:rsidP="00CE69AC">
            <w:pPr>
              <w:rPr>
                <w:rFonts w:eastAsiaTheme="majorEastAsia" w:cstheme="minorHAnsi"/>
                <w:color w:val="auto"/>
                <w:sz w:val="16"/>
                <w:szCs w:val="16"/>
                <w:lang w:val="pt-BR"/>
              </w:rPr>
            </w:pPr>
            <w:r w:rsidRPr="000D1A8D">
              <w:rPr>
                <w:rFonts w:eastAsiaTheme="majorEastAsia" w:cstheme="minorHAnsi"/>
                <w:color w:val="auto"/>
                <w:sz w:val="16"/>
                <w:szCs w:val="16"/>
                <w:lang w:val="pt-BR"/>
              </w:rPr>
              <w:t>The draft disability law submitted to the PA Cabinet for review remains, as yet, not approved. This has meant that the plans embedded in the project design to take forward some of the legislative and policy framework for disability rights ha</w:t>
            </w:r>
            <w:r w:rsidR="007A746C">
              <w:rPr>
                <w:rFonts w:eastAsiaTheme="majorEastAsia" w:cstheme="minorHAnsi"/>
                <w:color w:val="auto"/>
                <w:sz w:val="16"/>
                <w:szCs w:val="16"/>
                <w:lang w:val="pt-BR"/>
              </w:rPr>
              <w:t>ve</w:t>
            </w:r>
            <w:r w:rsidRPr="000D1A8D">
              <w:rPr>
                <w:rFonts w:eastAsiaTheme="majorEastAsia" w:cstheme="minorHAnsi"/>
                <w:color w:val="auto"/>
                <w:sz w:val="16"/>
                <w:szCs w:val="16"/>
                <w:lang w:val="pt-BR"/>
              </w:rPr>
              <w:t xml:space="preserve"> not been feasible in the project, and some of the funding allocated to this has been reprogrammed for other activities.</w:t>
            </w:r>
          </w:p>
        </w:tc>
      </w:tr>
      <w:tr w:rsidR="00332DBB" w:rsidRPr="00D01412" w14:paraId="2B6187B8" w14:textId="77777777" w:rsidTr="00744A22">
        <w:trPr>
          <w:jc w:val="center"/>
        </w:trPr>
        <w:tc>
          <w:tcPr>
            <w:tcW w:w="13158" w:type="dxa"/>
            <w:gridSpan w:val="4"/>
            <w:tcBorders>
              <w:bottom w:val="single" w:sz="4" w:space="0" w:color="auto"/>
            </w:tcBorders>
            <w:vAlign w:val="center"/>
          </w:tcPr>
          <w:p w14:paraId="1176BB4B" w14:textId="77777777" w:rsidR="00332DBB" w:rsidRDefault="00332DBB" w:rsidP="00984CB1">
            <w:pPr>
              <w:rPr>
                <w:rFonts w:eastAsia="Times New Roman"/>
                <w:color w:val="000000" w:themeColor="text1"/>
                <w:sz w:val="18"/>
                <w:szCs w:val="18"/>
                <w:lang w:eastAsia="en-GB"/>
              </w:rPr>
            </w:pPr>
            <w:r w:rsidRPr="00F441D7">
              <w:rPr>
                <w:rFonts w:eastAsia="Times New Roman"/>
                <w:i/>
                <w:iCs/>
                <w:color w:val="000000" w:themeColor="text1"/>
                <w:sz w:val="18"/>
                <w:szCs w:val="18"/>
                <w:lang w:eastAsia="en-GB"/>
              </w:rPr>
              <w:lastRenderedPageBreak/>
              <w:t>List the policies:</w:t>
            </w:r>
          </w:p>
          <w:p w14:paraId="12FBF8AD" w14:textId="1C61BC90" w:rsidR="00332DBB" w:rsidRPr="003F1E21" w:rsidRDefault="003F1E21" w:rsidP="0025456E">
            <w:pPr>
              <w:pStyle w:val="ListParagraph"/>
              <w:numPr>
                <w:ilvl w:val="0"/>
                <w:numId w:val="10"/>
              </w:numPr>
              <w:rPr>
                <w:rFonts w:eastAsia="Times New Roman"/>
                <w:color w:val="000000" w:themeColor="text1"/>
                <w:sz w:val="16"/>
                <w:szCs w:val="16"/>
                <w:lang w:eastAsia="en-GB"/>
              </w:rPr>
            </w:pPr>
            <w:r w:rsidRPr="003F1E21">
              <w:rPr>
                <w:rFonts w:eastAsia="Times New Roman"/>
                <w:color w:val="000000" w:themeColor="text1"/>
                <w:sz w:val="16"/>
                <w:szCs w:val="16"/>
                <w:lang w:eastAsia="en-GB"/>
              </w:rPr>
              <w:t>An integrated policy and programming framework for social protection for older persons and persons with disabilities.</w:t>
            </w:r>
          </w:p>
          <w:p w14:paraId="677FC2D0" w14:textId="77777777" w:rsidR="00332DBB" w:rsidRPr="00F441D7" w:rsidRDefault="00332DBB" w:rsidP="00984CB1">
            <w:pPr>
              <w:rPr>
                <w:rFonts w:eastAsia="Times New Roman"/>
                <w:color w:val="000000" w:themeColor="text1"/>
                <w:sz w:val="16"/>
                <w:szCs w:val="16"/>
                <w:lang w:eastAsia="en-GB"/>
              </w:rPr>
            </w:pPr>
          </w:p>
        </w:tc>
      </w:tr>
    </w:tbl>
    <w:p w14:paraId="57A075BC" w14:textId="77777777" w:rsidR="00332DBB" w:rsidRDefault="00332DBB" w:rsidP="00984CB1">
      <w:pPr>
        <w:rPr>
          <w:rFonts w:ascii="Verdana" w:hAnsi="Verdana" w:cs="Arial"/>
          <w:color w:val="000000" w:themeColor="text1"/>
          <w:sz w:val="18"/>
          <w:szCs w:val="18"/>
          <w:highlight w:val="green"/>
        </w:rPr>
      </w:pPr>
    </w:p>
    <w:p w14:paraId="41D1899C" w14:textId="77777777" w:rsidR="00332DBB" w:rsidRPr="00D01891" w:rsidRDefault="00332DBB" w:rsidP="00984CB1">
      <w:pPr>
        <w:rPr>
          <w:rFonts w:ascii="Verdana" w:hAnsi="Verdana" w:cs="Arial"/>
          <w:b/>
          <w:bCs/>
          <w:color w:val="000000" w:themeColor="text1"/>
          <w:sz w:val="18"/>
          <w:szCs w:val="18"/>
        </w:rPr>
      </w:pPr>
      <w:r w:rsidRPr="001958FB">
        <w:rPr>
          <w:rFonts w:ascii="Verdana" w:hAnsi="Verdana" w:cs="Arial"/>
          <w:b/>
          <w:bCs/>
          <w:color w:val="000000" w:themeColor="text1"/>
          <w:sz w:val="18"/>
          <w:szCs w:val="18"/>
        </w:rPr>
        <w:t xml:space="preserve">Global Output 3: </w:t>
      </w:r>
      <w:r w:rsidRPr="001958FB">
        <w:rPr>
          <w:rFonts w:ascii="Verdana" w:eastAsiaTheme="majorEastAsia" w:hAnsi="Verdana" w:cs="Arial"/>
          <w:b/>
          <w:bCs/>
          <w:color w:val="000000" w:themeColor="text1"/>
          <w:sz w:val="18"/>
          <w:szCs w:val="18"/>
        </w:rPr>
        <w:t>Integrated policy solutions for accelerating SDG progress implemented</w:t>
      </w:r>
    </w:p>
    <w:tbl>
      <w:tblPr>
        <w:tblStyle w:val="TableGrid"/>
        <w:tblW w:w="13178" w:type="dxa"/>
        <w:jc w:val="center"/>
        <w:tblLook w:val="04A0" w:firstRow="1" w:lastRow="0" w:firstColumn="1" w:lastColumn="0" w:noHBand="0" w:noVBand="1"/>
      </w:tblPr>
      <w:tblGrid>
        <w:gridCol w:w="5688"/>
        <w:gridCol w:w="2529"/>
        <w:gridCol w:w="1588"/>
        <w:gridCol w:w="3373"/>
      </w:tblGrid>
      <w:tr w:rsidR="00DE5B96" w:rsidRPr="00D01412" w14:paraId="7F9BC021" w14:textId="77777777" w:rsidTr="002E56C4">
        <w:trPr>
          <w:jc w:val="center"/>
        </w:trPr>
        <w:tc>
          <w:tcPr>
            <w:tcW w:w="5688" w:type="dxa"/>
            <w:tcBorders>
              <w:bottom w:val="single" w:sz="4" w:space="0" w:color="auto"/>
            </w:tcBorders>
            <w:shd w:val="clear" w:color="auto" w:fill="0070C0"/>
            <w:vAlign w:val="center"/>
          </w:tcPr>
          <w:p w14:paraId="1E98F71F" w14:textId="77777777" w:rsidR="00DE5B96" w:rsidRPr="001E4CAC" w:rsidRDefault="00DE5B96" w:rsidP="001E4CAC">
            <w:pPr>
              <w:rPr>
                <w:rFonts w:asciiTheme="minorHAnsi" w:eastAsia="Times New Roman" w:hAnsiTheme="minorHAnsi"/>
                <w:b/>
                <w:bCs/>
                <w:color w:val="FFFFFF" w:themeColor="background1"/>
                <w:sz w:val="20"/>
                <w:szCs w:val="20"/>
                <w:lang w:val="en-GB" w:eastAsia="en-GB"/>
              </w:rPr>
            </w:pPr>
            <w:r w:rsidRPr="001E4CAC">
              <w:rPr>
                <w:rFonts w:asciiTheme="minorHAnsi" w:eastAsia="Times New Roman" w:hAnsiTheme="minorHAnsi"/>
                <w:b/>
                <w:bCs/>
                <w:color w:val="FFFFFF" w:themeColor="background1"/>
                <w:sz w:val="20"/>
                <w:szCs w:val="20"/>
                <w:lang w:val="en-GB" w:eastAsia="en-GB"/>
              </w:rPr>
              <w:t>Output indicators</w:t>
            </w:r>
          </w:p>
        </w:tc>
        <w:tc>
          <w:tcPr>
            <w:tcW w:w="2529" w:type="dxa"/>
            <w:tcBorders>
              <w:bottom w:val="single" w:sz="4" w:space="0" w:color="auto"/>
            </w:tcBorders>
            <w:shd w:val="clear" w:color="auto" w:fill="0070C0"/>
            <w:vAlign w:val="center"/>
          </w:tcPr>
          <w:p w14:paraId="6D4D24BE" w14:textId="55EDC6E6" w:rsidR="00DE5B96" w:rsidRPr="001E4CAC" w:rsidRDefault="00DE5B96" w:rsidP="001E4CAC">
            <w:pPr>
              <w:rPr>
                <w:rFonts w:asciiTheme="minorHAnsi" w:eastAsia="Times New Roman" w:hAnsiTheme="minorHAnsi"/>
                <w:b/>
                <w:bCs/>
                <w:color w:val="FFFFFF" w:themeColor="background1"/>
                <w:sz w:val="20"/>
                <w:szCs w:val="20"/>
                <w:lang w:val="en-GB" w:eastAsia="en-GB"/>
              </w:rPr>
            </w:pPr>
            <w:r w:rsidRPr="001E4CAC">
              <w:rPr>
                <w:rFonts w:asciiTheme="minorHAnsi" w:eastAsia="Times New Roman" w:hAnsiTheme="minorHAnsi"/>
                <w:b/>
                <w:bCs/>
                <w:color w:val="FFFFFF" w:themeColor="background1"/>
                <w:sz w:val="20"/>
                <w:szCs w:val="20"/>
                <w:lang w:val="en-GB" w:eastAsia="en-GB"/>
              </w:rPr>
              <w:t>Expected final target</w:t>
            </w:r>
          </w:p>
        </w:tc>
        <w:tc>
          <w:tcPr>
            <w:tcW w:w="1588" w:type="dxa"/>
            <w:tcBorders>
              <w:bottom w:val="single" w:sz="4" w:space="0" w:color="auto"/>
            </w:tcBorders>
            <w:shd w:val="clear" w:color="auto" w:fill="0070C0"/>
            <w:vAlign w:val="center"/>
          </w:tcPr>
          <w:p w14:paraId="43878DFA" w14:textId="4124D55A" w:rsidR="00DE5B96" w:rsidRPr="001E4CAC" w:rsidRDefault="00DE5B96" w:rsidP="001E4CAC">
            <w:pPr>
              <w:rPr>
                <w:rFonts w:asciiTheme="minorHAnsi" w:eastAsia="Times New Roman" w:hAnsiTheme="minorHAnsi"/>
                <w:b/>
                <w:bCs/>
                <w:color w:val="FFFFFF" w:themeColor="background1"/>
                <w:sz w:val="20"/>
                <w:szCs w:val="20"/>
                <w:lang w:val="en-GB" w:eastAsia="en-GB"/>
              </w:rPr>
            </w:pPr>
            <w:r w:rsidRPr="001E4CAC">
              <w:rPr>
                <w:rFonts w:asciiTheme="minorHAnsi" w:eastAsia="Times New Roman" w:hAnsiTheme="minorHAnsi"/>
                <w:b/>
                <w:bCs/>
                <w:color w:val="FFFFFF" w:themeColor="background1"/>
                <w:sz w:val="20"/>
                <w:szCs w:val="20"/>
                <w:lang w:val="en-GB" w:eastAsia="en-GB"/>
              </w:rPr>
              <w:t>Final result</w:t>
            </w:r>
          </w:p>
        </w:tc>
        <w:tc>
          <w:tcPr>
            <w:tcW w:w="3373" w:type="dxa"/>
            <w:tcBorders>
              <w:bottom w:val="single" w:sz="4" w:space="0" w:color="auto"/>
            </w:tcBorders>
            <w:shd w:val="clear" w:color="auto" w:fill="0070C0"/>
            <w:vAlign w:val="center"/>
          </w:tcPr>
          <w:p w14:paraId="425E7A86" w14:textId="77777777" w:rsidR="00DE5B96" w:rsidRPr="001E4CAC" w:rsidRDefault="00DE5B96" w:rsidP="001E4CAC">
            <w:pPr>
              <w:rPr>
                <w:rFonts w:asciiTheme="minorHAnsi" w:eastAsia="Times New Roman" w:hAnsiTheme="minorHAnsi"/>
                <w:b/>
                <w:bCs/>
                <w:color w:val="FFFFFF" w:themeColor="background1"/>
                <w:sz w:val="18"/>
                <w:szCs w:val="18"/>
                <w:lang w:val="en-GB" w:eastAsia="en-GB"/>
              </w:rPr>
            </w:pPr>
            <w:r w:rsidRPr="001E4CAC">
              <w:rPr>
                <w:rFonts w:asciiTheme="minorHAnsi" w:eastAsia="Times New Roman" w:hAnsiTheme="minorHAnsi"/>
                <w:b/>
                <w:bCs/>
                <w:color w:val="FFFFFF" w:themeColor="background1"/>
                <w:sz w:val="18"/>
                <w:szCs w:val="18"/>
                <w:lang w:val="en-GB" w:eastAsia="en-GB"/>
              </w:rPr>
              <w:t>Reasons for variance from planned target</w:t>
            </w:r>
          </w:p>
          <w:p w14:paraId="3D8F4431" w14:textId="77777777" w:rsidR="00DE5B96" w:rsidRPr="001E4CAC" w:rsidRDefault="00DE5B96" w:rsidP="001E4CAC">
            <w:pPr>
              <w:rPr>
                <w:rFonts w:asciiTheme="minorHAnsi" w:eastAsia="Times New Roman" w:hAnsiTheme="minorHAnsi"/>
                <w:b/>
                <w:bCs/>
                <w:color w:val="FFFFFF" w:themeColor="background1"/>
                <w:sz w:val="20"/>
                <w:szCs w:val="20"/>
                <w:lang w:val="en-GB" w:eastAsia="en-GB"/>
              </w:rPr>
            </w:pPr>
            <w:r w:rsidRPr="001E4CAC">
              <w:rPr>
                <w:rFonts w:asciiTheme="minorHAnsi" w:eastAsia="Times New Roman" w:hAnsiTheme="minorHAnsi"/>
                <w:b/>
                <w:bCs/>
                <w:color w:val="FFFFFF" w:themeColor="background1"/>
                <w:sz w:val="18"/>
                <w:szCs w:val="18"/>
                <w:lang w:val="en-GB" w:eastAsia="en-GB"/>
              </w:rPr>
              <w:t>(if any)</w:t>
            </w:r>
          </w:p>
        </w:tc>
      </w:tr>
      <w:tr w:rsidR="00DE5B96" w:rsidRPr="00D01412" w14:paraId="6EE8F0E9" w14:textId="77777777" w:rsidTr="002E56C4">
        <w:trPr>
          <w:jc w:val="center"/>
        </w:trPr>
        <w:tc>
          <w:tcPr>
            <w:tcW w:w="5688" w:type="dxa"/>
            <w:vAlign w:val="center"/>
          </w:tcPr>
          <w:p w14:paraId="1526B75D" w14:textId="77777777" w:rsidR="00DE5B96" w:rsidRPr="006D1F4C" w:rsidRDefault="00DE5B96" w:rsidP="00984CB1">
            <w:pPr>
              <w:rPr>
                <w:rFonts w:eastAsia="Times New Roman"/>
                <w:color w:val="000000" w:themeColor="text1"/>
                <w:sz w:val="18"/>
                <w:szCs w:val="18"/>
                <w:lang w:eastAsia="en-GB"/>
              </w:rPr>
            </w:pPr>
            <w:r w:rsidRPr="006D1F4C">
              <w:rPr>
                <w:rFonts w:eastAsia="Times New Roman"/>
                <w:color w:val="000000" w:themeColor="text1"/>
                <w:sz w:val="18"/>
                <w:szCs w:val="18"/>
                <w:lang w:eastAsia="en-GB"/>
              </w:rPr>
              <w:t xml:space="preserve">3.1 </w:t>
            </w:r>
            <w:r w:rsidRPr="006D1F4C">
              <w:rPr>
                <w:color w:val="000000" w:themeColor="text1"/>
                <w:sz w:val="18"/>
                <w:szCs w:val="18"/>
              </w:rPr>
              <w:t xml:space="preserve">Number of innovative solutions that were tested (disaggregated by % successful-unsuccessful) </w:t>
            </w:r>
          </w:p>
        </w:tc>
        <w:tc>
          <w:tcPr>
            <w:tcW w:w="2529" w:type="dxa"/>
            <w:vAlign w:val="center"/>
          </w:tcPr>
          <w:p w14:paraId="09552A8E" w14:textId="1B28C99F" w:rsidR="00DE5B96" w:rsidRPr="00D01412" w:rsidRDefault="00D96ECC" w:rsidP="00984CB1">
            <w:pPr>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588" w:type="dxa"/>
            <w:vAlign w:val="center"/>
          </w:tcPr>
          <w:p w14:paraId="234E2CCE" w14:textId="53FBBEED" w:rsidR="00DE5B96" w:rsidRPr="00D01412" w:rsidRDefault="004F2C8F" w:rsidP="00984CB1">
            <w:pPr>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3373" w:type="dxa"/>
            <w:vAlign w:val="center"/>
          </w:tcPr>
          <w:p w14:paraId="09199C8D" w14:textId="19CB6C3A" w:rsidR="00DE5B96" w:rsidRPr="00D01412" w:rsidRDefault="004F2C8F" w:rsidP="00984CB1">
            <w:pPr>
              <w:rPr>
                <w:rFonts w:eastAsia="Times New Roman"/>
                <w:color w:val="000000" w:themeColor="text1"/>
                <w:sz w:val="16"/>
                <w:szCs w:val="16"/>
                <w:lang w:eastAsia="en-GB"/>
              </w:rPr>
            </w:pPr>
            <w:r>
              <w:rPr>
                <w:rFonts w:eastAsia="Times New Roman"/>
                <w:color w:val="000000" w:themeColor="text1"/>
                <w:sz w:val="16"/>
                <w:szCs w:val="16"/>
                <w:lang w:eastAsia="en-GB"/>
              </w:rPr>
              <w:t>N/A</w:t>
            </w:r>
          </w:p>
        </w:tc>
      </w:tr>
      <w:tr w:rsidR="00DE5B96" w:rsidRPr="00D01412" w14:paraId="06815145" w14:textId="77777777" w:rsidTr="002E56C4">
        <w:trPr>
          <w:jc w:val="center"/>
        </w:trPr>
        <w:tc>
          <w:tcPr>
            <w:tcW w:w="5688" w:type="dxa"/>
            <w:vAlign w:val="center"/>
          </w:tcPr>
          <w:p w14:paraId="796F09AF" w14:textId="77777777" w:rsidR="00DE5B96" w:rsidRPr="006D1F4C" w:rsidRDefault="00DE5B96" w:rsidP="00984CB1">
            <w:pPr>
              <w:rPr>
                <w:rFonts w:eastAsia="Times New Roman"/>
                <w:color w:val="000000" w:themeColor="text1"/>
                <w:sz w:val="18"/>
                <w:szCs w:val="18"/>
                <w:lang w:eastAsia="en-GB"/>
              </w:rPr>
            </w:pPr>
            <w:r w:rsidRPr="006D1F4C">
              <w:rPr>
                <w:rFonts w:eastAsia="Times New Roman"/>
                <w:color w:val="000000" w:themeColor="text1"/>
                <w:sz w:val="18"/>
                <w:szCs w:val="18"/>
                <w:lang w:eastAsia="en-GB"/>
              </w:rPr>
              <w:t xml:space="preserve">3.2: Number of </w:t>
            </w:r>
            <w:r w:rsidRPr="006D1F4C">
              <w:rPr>
                <w:color w:val="000000" w:themeColor="text1"/>
                <w:sz w:val="18"/>
                <w:szCs w:val="18"/>
              </w:rPr>
              <w:t>integrated policy solutions that have been implemented with the national partners in lead</w:t>
            </w:r>
          </w:p>
        </w:tc>
        <w:tc>
          <w:tcPr>
            <w:tcW w:w="2529" w:type="dxa"/>
            <w:vAlign w:val="center"/>
          </w:tcPr>
          <w:p w14:paraId="33D38645" w14:textId="06CB8E7D" w:rsidR="00DE5B96" w:rsidRPr="00D01412" w:rsidRDefault="00D96ECC" w:rsidP="00984CB1">
            <w:pPr>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588" w:type="dxa"/>
            <w:vAlign w:val="center"/>
          </w:tcPr>
          <w:p w14:paraId="54D2DD1B" w14:textId="4CD7EC90" w:rsidR="00DE5B96" w:rsidRPr="00D01412" w:rsidRDefault="002E56C4" w:rsidP="00984CB1">
            <w:pPr>
              <w:rPr>
                <w:rFonts w:eastAsia="Times New Roman"/>
                <w:color w:val="000000" w:themeColor="text1"/>
                <w:sz w:val="16"/>
                <w:szCs w:val="16"/>
                <w:lang w:eastAsia="en-GB"/>
              </w:rPr>
            </w:pPr>
            <w:r>
              <w:rPr>
                <w:rFonts w:eastAsia="Times New Roman"/>
                <w:color w:val="000000" w:themeColor="text1"/>
                <w:sz w:val="16"/>
                <w:szCs w:val="16"/>
                <w:lang w:eastAsia="en-GB"/>
              </w:rPr>
              <w:t>0</w:t>
            </w:r>
          </w:p>
        </w:tc>
        <w:tc>
          <w:tcPr>
            <w:tcW w:w="3373" w:type="dxa"/>
            <w:vAlign w:val="center"/>
          </w:tcPr>
          <w:p w14:paraId="38793F0F" w14:textId="55D5C950" w:rsidR="00DE5B96" w:rsidRPr="00D01412" w:rsidRDefault="002E56C4" w:rsidP="00984CB1">
            <w:pPr>
              <w:rPr>
                <w:rFonts w:eastAsia="Times New Roman"/>
                <w:color w:val="000000" w:themeColor="text1"/>
                <w:sz w:val="16"/>
                <w:szCs w:val="16"/>
                <w:lang w:eastAsia="en-GB"/>
              </w:rPr>
            </w:pPr>
            <w:r w:rsidRPr="000D1A8D">
              <w:rPr>
                <w:rFonts w:eastAsiaTheme="majorEastAsia" w:cstheme="minorHAnsi"/>
                <w:color w:val="auto"/>
                <w:sz w:val="16"/>
                <w:szCs w:val="16"/>
                <w:lang w:val="pt-BR"/>
              </w:rPr>
              <w:t>The draft disability law submitted to the PA Cabinet for review remains, as yet, not approved. This has meant that the plans embedded in the project design to take forward some of the legislative and policy framework for disability rights ha</w:t>
            </w:r>
            <w:r w:rsidR="007A746C">
              <w:rPr>
                <w:rFonts w:eastAsiaTheme="majorEastAsia" w:cstheme="minorHAnsi"/>
                <w:color w:val="auto"/>
                <w:sz w:val="16"/>
                <w:szCs w:val="16"/>
                <w:lang w:val="pt-BR"/>
              </w:rPr>
              <w:t xml:space="preserve">ve </w:t>
            </w:r>
            <w:r w:rsidRPr="000D1A8D">
              <w:rPr>
                <w:rFonts w:eastAsiaTheme="majorEastAsia" w:cstheme="minorHAnsi"/>
                <w:color w:val="auto"/>
                <w:sz w:val="16"/>
                <w:szCs w:val="16"/>
                <w:lang w:val="pt-BR"/>
              </w:rPr>
              <w:t>not been feasible in the project, and some of the funding allocated to this has been reprogrammed for other activities.</w:t>
            </w:r>
          </w:p>
        </w:tc>
      </w:tr>
    </w:tbl>
    <w:p w14:paraId="2A177140" w14:textId="77777777" w:rsidR="00332DBB" w:rsidRDefault="00332DBB" w:rsidP="00984CB1">
      <w:pPr>
        <w:rPr>
          <w:rFonts w:ascii="Verdana" w:hAnsi="Verdana" w:cs="Arial"/>
          <w:color w:val="000000" w:themeColor="text1"/>
          <w:sz w:val="18"/>
          <w:szCs w:val="18"/>
        </w:rPr>
      </w:pPr>
    </w:p>
    <w:p w14:paraId="60606C08" w14:textId="5FC48154" w:rsidR="00332DBB" w:rsidRPr="001958FB" w:rsidRDefault="00332DBB" w:rsidP="00984CB1">
      <w:pPr>
        <w:rPr>
          <w:rFonts w:ascii="Verdana" w:hAnsi="Verdana" w:cs="Arial"/>
          <w:color w:val="000000" w:themeColor="text1"/>
          <w:sz w:val="18"/>
          <w:szCs w:val="18"/>
        </w:rPr>
      </w:pPr>
      <w:r w:rsidRPr="001958FB">
        <w:rPr>
          <w:rFonts w:ascii="Verdana" w:hAnsi="Verdana" w:cs="Arial"/>
          <w:color w:val="000000" w:themeColor="text1"/>
          <w:sz w:val="18"/>
          <w:szCs w:val="18"/>
        </w:rPr>
        <w:t xml:space="preserve">Did your Joint Programme contribute to </w:t>
      </w:r>
      <w:r w:rsidR="00DA798E">
        <w:rPr>
          <w:rFonts w:ascii="Verdana" w:hAnsi="Verdana" w:cs="Arial"/>
          <w:color w:val="000000" w:themeColor="text1"/>
          <w:sz w:val="18"/>
          <w:szCs w:val="18"/>
        </w:rPr>
        <w:t xml:space="preserve">the </w:t>
      </w:r>
      <w:r w:rsidRPr="001958FB">
        <w:rPr>
          <w:rFonts w:ascii="Verdana" w:hAnsi="Verdana" w:cs="Arial"/>
          <w:color w:val="000000" w:themeColor="text1"/>
          <w:sz w:val="18"/>
          <w:szCs w:val="18"/>
        </w:rPr>
        <w:t>strengthening of national capacities to implement integrated, cross-sectoral SDG accelerators?</w:t>
      </w:r>
    </w:p>
    <w:p w14:paraId="6E1D4931" w14:textId="78547BA6" w:rsidR="00332DBB" w:rsidRPr="001958FB" w:rsidRDefault="00D06E44" w:rsidP="00864F30">
      <w:pPr>
        <w:ind w:left="720"/>
        <w:rPr>
          <w:rFonts w:ascii="Verdana" w:hAnsi="Verdana"/>
          <w:sz w:val="18"/>
          <w:szCs w:val="18"/>
        </w:rPr>
      </w:pPr>
      <w:r>
        <w:rPr>
          <w:rFonts w:ascii="Verdana" w:hAnsi="Verdana"/>
          <w:sz w:val="18"/>
          <w:szCs w:val="18"/>
        </w:rPr>
        <w:fldChar w:fldCharType="begin">
          <w:ffData>
            <w:name w:val=""/>
            <w:enabled/>
            <w:calcOnExit w:val="0"/>
            <w:checkBox>
              <w:sizeAuto/>
              <w:default w:val="1"/>
            </w:checkBox>
          </w:ffData>
        </w:fldChar>
      </w:r>
      <w:r>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Pr>
          <w:rFonts w:ascii="Verdana" w:hAnsi="Verdana"/>
          <w:sz w:val="18"/>
          <w:szCs w:val="18"/>
        </w:rPr>
        <w:fldChar w:fldCharType="end"/>
      </w:r>
      <w:r w:rsidR="00332DBB" w:rsidRPr="001958FB">
        <w:rPr>
          <w:rFonts w:ascii="Verdana" w:hAnsi="Verdana"/>
          <w:sz w:val="18"/>
          <w:szCs w:val="18"/>
        </w:rPr>
        <w:t xml:space="preserve"> Yes</w:t>
      </w:r>
    </w:p>
    <w:p w14:paraId="748DD848" w14:textId="77777777" w:rsidR="00332DBB" w:rsidRPr="001958FB" w:rsidRDefault="00332DBB" w:rsidP="00864F30">
      <w:pPr>
        <w:ind w:left="720"/>
        <w:rPr>
          <w:rFonts w:ascii="Verdana" w:hAnsi="Verdana"/>
          <w:sz w:val="18"/>
          <w:szCs w:val="18"/>
        </w:rPr>
      </w:pPr>
      <w:r w:rsidRPr="001958FB">
        <w:rPr>
          <w:rFonts w:ascii="Verdana" w:hAnsi="Verdana"/>
          <w:sz w:val="18"/>
          <w:szCs w:val="18"/>
        </w:rPr>
        <w:fldChar w:fldCharType="begin">
          <w:ffData>
            <w:name w:val="Check2"/>
            <w:enabled/>
            <w:calcOnExit w:val="0"/>
            <w:checkBox>
              <w:sizeAuto/>
              <w:default w:val="0"/>
            </w:checkBox>
          </w:ffData>
        </w:fldChar>
      </w:r>
      <w:r w:rsidRPr="001958FB">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1958FB">
        <w:rPr>
          <w:rFonts w:ascii="Verdana" w:hAnsi="Verdana"/>
          <w:sz w:val="18"/>
          <w:szCs w:val="18"/>
        </w:rPr>
        <w:fldChar w:fldCharType="end"/>
      </w:r>
      <w:r w:rsidRPr="001958FB">
        <w:rPr>
          <w:rFonts w:ascii="Verdana" w:hAnsi="Verdana"/>
          <w:sz w:val="18"/>
          <w:szCs w:val="18"/>
        </w:rPr>
        <w:t xml:space="preserve"> No</w:t>
      </w:r>
    </w:p>
    <w:p w14:paraId="00AF2930" w14:textId="6A6E6AFC" w:rsidR="00332DBB" w:rsidRPr="00F441D7" w:rsidRDefault="00864F30" w:rsidP="00984CB1">
      <w:pPr>
        <w:rPr>
          <w:rFonts w:ascii="Verdana" w:hAnsi="Verdana"/>
          <w:sz w:val="18"/>
          <w:szCs w:val="18"/>
        </w:rPr>
      </w:pPr>
      <w:r>
        <w:rPr>
          <w:rFonts w:ascii="Verdana" w:hAnsi="Verdana"/>
          <w:sz w:val="18"/>
          <w:szCs w:val="18"/>
        </w:rPr>
        <w:br/>
      </w:r>
      <w:r w:rsidR="00332DBB" w:rsidRPr="001958FB">
        <w:rPr>
          <w:rFonts w:ascii="Verdana" w:hAnsi="Verdana"/>
          <w:sz w:val="18"/>
          <w:szCs w:val="18"/>
        </w:rPr>
        <w:t>Explain briefly:</w:t>
      </w:r>
      <w:r w:rsidR="0085119F">
        <w:rPr>
          <w:rFonts w:ascii="Verdana" w:hAnsi="Verdana"/>
          <w:sz w:val="18"/>
          <w:szCs w:val="18"/>
        </w:rPr>
        <w:t xml:space="preserve"> The Joint Programme enhanced evidence generation, </w:t>
      </w:r>
      <w:r w:rsidR="00A30791" w:rsidRPr="009D3FC3">
        <w:rPr>
          <w:rFonts w:ascii="Verdana" w:eastAsia="Verdana" w:hAnsi="Verdana" w:cstheme="minorHAnsi"/>
          <w:sz w:val="18"/>
          <w:szCs w:val="18"/>
        </w:rPr>
        <w:t>policy and legislative frameworks, service provision and capacity</w:t>
      </w:r>
      <w:r w:rsidR="00942049">
        <w:rPr>
          <w:rFonts w:ascii="Verdana" w:eastAsia="Verdana" w:hAnsi="Verdana" w:cstheme="minorHAnsi"/>
          <w:sz w:val="18"/>
          <w:szCs w:val="18"/>
        </w:rPr>
        <w:t>-</w:t>
      </w:r>
      <w:r w:rsidR="00A30791" w:rsidRPr="009D3FC3">
        <w:rPr>
          <w:rFonts w:ascii="Verdana" w:eastAsia="Verdana" w:hAnsi="Verdana" w:cstheme="minorHAnsi"/>
          <w:sz w:val="18"/>
          <w:szCs w:val="18"/>
        </w:rPr>
        <w:t>building and awareness</w:t>
      </w:r>
      <w:r w:rsidR="00EB73FF">
        <w:rPr>
          <w:rFonts w:ascii="Verdana" w:eastAsia="Verdana" w:hAnsi="Verdana" w:cstheme="minorHAnsi"/>
          <w:sz w:val="18"/>
          <w:szCs w:val="18"/>
        </w:rPr>
        <w:t>-</w:t>
      </w:r>
      <w:r w:rsidR="00A30791" w:rsidRPr="009D3FC3">
        <w:rPr>
          <w:rFonts w:ascii="Verdana" w:eastAsia="Verdana" w:hAnsi="Verdana" w:cstheme="minorHAnsi"/>
          <w:sz w:val="18"/>
          <w:szCs w:val="18"/>
        </w:rPr>
        <w:t>raising</w:t>
      </w:r>
      <w:r w:rsidR="00552EAD">
        <w:rPr>
          <w:rFonts w:ascii="Verdana" w:eastAsia="Verdana" w:hAnsi="Verdana" w:cstheme="minorHAnsi"/>
          <w:sz w:val="18"/>
          <w:szCs w:val="18"/>
        </w:rPr>
        <w:t xml:space="preserve">. It worked extensively with national authorities including MoSD, PCBA, MoH, PMO. </w:t>
      </w:r>
      <w:r w:rsidR="003E4BC1">
        <w:rPr>
          <w:rFonts w:ascii="Verdana" w:eastAsia="Verdana" w:hAnsi="Verdana" w:cstheme="minorHAnsi"/>
          <w:sz w:val="18"/>
          <w:szCs w:val="18"/>
        </w:rPr>
        <w:t>The JP’s capacity</w:t>
      </w:r>
      <w:r w:rsidR="00942049">
        <w:rPr>
          <w:rFonts w:ascii="Verdana" w:eastAsia="Verdana" w:hAnsi="Verdana" w:cstheme="minorHAnsi"/>
          <w:sz w:val="18"/>
          <w:szCs w:val="18"/>
        </w:rPr>
        <w:t>-</w:t>
      </w:r>
      <w:r w:rsidR="003E4BC1">
        <w:rPr>
          <w:rFonts w:ascii="Verdana" w:eastAsia="Verdana" w:hAnsi="Verdana" w:cstheme="minorHAnsi"/>
          <w:sz w:val="18"/>
          <w:szCs w:val="18"/>
        </w:rPr>
        <w:t xml:space="preserve">building component </w:t>
      </w:r>
      <w:r w:rsidR="003E4BC1" w:rsidRPr="00770889">
        <w:rPr>
          <w:rFonts w:ascii="Verdana" w:hAnsi="Verdana" w:cstheme="minorHAnsi"/>
          <w:color w:val="000000" w:themeColor="text1"/>
          <w:sz w:val="18"/>
          <w:szCs w:val="18"/>
        </w:rPr>
        <w:t>enabled a consolidation of work carried ou</w:t>
      </w:r>
      <w:r w:rsidR="00AE2617">
        <w:rPr>
          <w:rFonts w:ascii="Verdana" w:hAnsi="Verdana" w:cstheme="minorHAnsi"/>
          <w:color w:val="000000" w:themeColor="text1"/>
          <w:sz w:val="18"/>
          <w:szCs w:val="18"/>
        </w:rPr>
        <w:t>t</w:t>
      </w:r>
      <w:r w:rsidR="003E4BC1" w:rsidRPr="00770889">
        <w:rPr>
          <w:rFonts w:ascii="Verdana" w:hAnsi="Verdana" w:cstheme="minorHAnsi"/>
          <w:color w:val="000000" w:themeColor="text1"/>
          <w:sz w:val="18"/>
          <w:szCs w:val="18"/>
        </w:rPr>
        <w:t>. The involvement of mid- and high-level policymakers in the capacity</w:t>
      </w:r>
      <w:r w:rsidR="00942049">
        <w:rPr>
          <w:rFonts w:ascii="Verdana" w:hAnsi="Verdana" w:cstheme="minorHAnsi"/>
          <w:color w:val="000000" w:themeColor="text1"/>
          <w:sz w:val="18"/>
          <w:szCs w:val="18"/>
        </w:rPr>
        <w:t>-</w:t>
      </w:r>
      <w:r w:rsidR="003E4BC1" w:rsidRPr="00770889">
        <w:rPr>
          <w:rFonts w:ascii="Verdana" w:hAnsi="Verdana" w:cstheme="minorHAnsi"/>
          <w:color w:val="000000" w:themeColor="text1"/>
          <w:sz w:val="18"/>
          <w:szCs w:val="18"/>
        </w:rPr>
        <w:t>building training strengthened the sustainability of the interventions beyond the project end date.</w:t>
      </w:r>
    </w:p>
    <w:p w14:paraId="5ACBC09F" w14:textId="77777777" w:rsidR="00332DBB" w:rsidRPr="00AC4453" w:rsidRDefault="00332DBB" w:rsidP="00984CB1">
      <w:pPr>
        <w:rPr>
          <w:rFonts w:ascii="Verdana" w:hAnsi="Verdana" w:cs="Arial"/>
          <w:color w:val="000000" w:themeColor="text1"/>
          <w:sz w:val="18"/>
          <w:szCs w:val="18"/>
        </w:rPr>
      </w:pPr>
    </w:p>
    <w:p w14:paraId="55A977B7" w14:textId="77777777" w:rsidR="00332DBB" w:rsidRPr="00231811" w:rsidRDefault="00332DBB" w:rsidP="00DD5BB9">
      <w:pPr>
        <w:pStyle w:val="Heading2"/>
        <w:rPr>
          <w:rFonts w:ascii="Verdana" w:hAnsi="Verdana" w:cs="Arial"/>
          <w:b/>
          <w:bCs/>
          <w:color w:val="0070C0"/>
          <w:sz w:val="20"/>
          <w:szCs w:val="20"/>
        </w:rPr>
      </w:pPr>
      <w:bookmarkStart w:id="40" w:name="_Toc120865132"/>
      <w:r>
        <w:rPr>
          <w:rFonts w:ascii="Verdana" w:hAnsi="Verdana" w:cs="Arial"/>
          <w:b/>
          <w:bCs/>
          <w:color w:val="0070C0"/>
          <w:sz w:val="20"/>
          <w:szCs w:val="20"/>
        </w:rPr>
        <w:t>2</w:t>
      </w:r>
      <w:r w:rsidRPr="00BF6E63">
        <w:rPr>
          <w:rFonts w:ascii="Verdana" w:hAnsi="Verdana" w:cs="Arial"/>
          <w:b/>
          <w:bCs/>
          <w:color w:val="0070C0"/>
          <w:sz w:val="20"/>
          <w:szCs w:val="20"/>
        </w:rPr>
        <w:t xml:space="preserve">. Results as per JP </w:t>
      </w:r>
      <w:r>
        <w:rPr>
          <w:rFonts w:ascii="Verdana" w:hAnsi="Verdana" w:cs="Arial"/>
          <w:b/>
          <w:bCs/>
          <w:color w:val="0070C0"/>
          <w:sz w:val="20"/>
          <w:szCs w:val="20"/>
        </w:rPr>
        <w:t xml:space="preserve">Programmatic </w:t>
      </w:r>
      <w:r w:rsidRPr="00BF6E63">
        <w:rPr>
          <w:rFonts w:ascii="Verdana" w:hAnsi="Verdana" w:cs="Arial"/>
          <w:b/>
          <w:bCs/>
          <w:color w:val="0070C0"/>
          <w:sz w:val="20"/>
          <w:szCs w:val="20"/>
        </w:rPr>
        <w:t>Results Framework</w:t>
      </w:r>
      <w:bookmarkEnd w:id="40"/>
    </w:p>
    <w:tbl>
      <w:tblPr>
        <w:tblStyle w:val="TableGrid"/>
        <w:tblW w:w="13050" w:type="dxa"/>
        <w:jc w:val="center"/>
        <w:tblLook w:val="04A0" w:firstRow="1" w:lastRow="0" w:firstColumn="1" w:lastColumn="0" w:noHBand="0" w:noVBand="1"/>
      </w:tblPr>
      <w:tblGrid>
        <w:gridCol w:w="3989"/>
        <w:gridCol w:w="2196"/>
        <w:gridCol w:w="1472"/>
        <w:gridCol w:w="3138"/>
        <w:gridCol w:w="2255"/>
      </w:tblGrid>
      <w:tr w:rsidR="00DE5B96" w:rsidRPr="00D01412" w14:paraId="27CF9F47" w14:textId="77777777" w:rsidTr="003E53B8">
        <w:trPr>
          <w:jc w:val="center"/>
        </w:trPr>
        <w:tc>
          <w:tcPr>
            <w:tcW w:w="3989" w:type="dxa"/>
            <w:tcBorders>
              <w:bottom w:val="single" w:sz="4" w:space="0" w:color="auto"/>
            </w:tcBorders>
            <w:shd w:val="clear" w:color="auto" w:fill="0070C0"/>
            <w:vAlign w:val="center"/>
          </w:tcPr>
          <w:p w14:paraId="507C5A0B" w14:textId="77777777" w:rsidR="00DE5B96" w:rsidRPr="00863B4E" w:rsidRDefault="00DE5B96" w:rsidP="00863B4E">
            <w:pPr>
              <w:rPr>
                <w:rFonts w:asciiTheme="minorHAnsi" w:eastAsia="Times New Roman" w:hAnsiTheme="minorHAnsi"/>
                <w:b/>
                <w:bCs/>
                <w:color w:val="FFFFFF" w:themeColor="background1"/>
                <w:sz w:val="18"/>
                <w:szCs w:val="18"/>
                <w:lang w:val="en-GB" w:eastAsia="en-GB"/>
              </w:rPr>
            </w:pPr>
            <w:r w:rsidRPr="00863B4E">
              <w:rPr>
                <w:rFonts w:asciiTheme="minorHAnsi" w:eastAsia="Times New Roman" w:hAnsiTheme="minorHAnsi"/>
                <w:b/>
                <w:bCs/>
                <w:color w:val="FFFFFF" w:themeColor="background1"/>
                <w:sz w:val="18"/>
                <w:szCs w:val="18"/>
                <w:lang w:val="en-GB" w:eastAsia="en-GB"/>
              </w:rPr>
              <w:t>Result / Indicators</w:t>
            </w:r>
          </w:p>
        </w:tc>
        <w:tc>
          <w:tcPr>
            <w:tcW w:w="2196" w:type="dxa"/>
            <w:tcBorders>
              <w:bottom w:val="single" w:sz="4" w:space="0" w:color="auto"/>
            </w:tcBorders>
            <w:shd w:val="clear" w:color="auto" w:fill="0070C0"/>
            <w:vAlign w:val="center"/>
          </w:tcPr>
          <w:p w14:paraId="4D9749BD" w14:textId="77777777" w:rsidR="00DE5B96" w:rsidRPr="00863B4E" w:rsidRDefault="00DE5B96" w:rsidP="00863B4E">
            <w:pPr>
              <w:rPr>
                <w:rFonts w:asciiTheme="minorHAnsi" w:eastAsia="Times New Roman" w:hAnsiTheme="minorHAnsi"/>
                <w:b/>
                <w:bCs/>
                <w:color w:val="FFFFFF" w:themeColor="background1"/>
                <w:sz w:val="18"/>
                <w:szCs w:val="18"/>
                <w:lang w:val="en-GB" w:eastAsia="en-GB"/>
              </w:rPr>
            </w:pPr>
            <w:r w:rsidRPr="00863B4E">
              <w:rPr>
                <w:rFonts w:asciiTheme="minorHAnsi" w:eastAsia="Times New Roman" w:hAnsiTheme="minorHAnsi"/>
                <w:b/>
                <w:bCs/>
                <w:color w:val="FFFFFF" w:themeColor="background1"/>
                <w:sz w:val="18"/>
                <w:szCs w:val="18"/>
                <w:lang w:val="en-GB" w:eastAsia="en-GB"/>
              </w:rPr>
              <w:t>Baseline</w:t>
            </w:r>
          </w:p>
        </w:tc>
        <w:tc>
          <w:tcPr>
            <w:tcW w:w="1472" w:type="dxa"/>
            <w:tcBorders>
              <w:bottom w:val="single" w:sz="4" w:space="0" w:color="auto"/>
            </w:tcBorders>
            <w:shd w:val="clear" w:color="auto" w:fill="0070C0"/>
            <w:vAlign w:val="center"/>
          </w:tcPr>
          <w:p w14:paraId="3FF4A729" w14:textId="77777777" w:rsidR="00DE5B96" w:rsidRPr="00863B4E" w:rsidRDefault="00DE5B96" w:rsidP="00863B4E">
            <w:pPr>
              <w:rPr>
                <w:rFonts w:asciiTheme="minorHAnsi" w:eastAsia="Times New Roman" w:hAnsiTheme="minorHAnsi"/>
                <w:b/>
                <w:bCs/>
                <w:color w:val="FFFFFF" w:themeColor="background1"/>
                <w:sz w:val="18"/>
                <w:szCs w:val="18"/>
                <w:lang w:val="en-GB" w:eastAsia="en-GB"/>
              </w:rPr>
            </w:pPr>
            <w:r w:rsidRPr="00863B4E">
              <w:rPr>
                <w:rFonts w:asciiTheme="minorHAnsi" w:eastAsia="Times New Roman" w:hAnsiTheme="minorHAnsi"/>
                <w:b/>
                <w:bCs/>
                <w:color w:val="FFFFFF" w:themeColor="background1"/>
                <w:sz w:val="18"/>
                <w:szCs w:val="18"/>
                <w:lang w:val="en-GB" w:eastAsia="en-GB"/>
              </w:rPr>
              <w:t>Expected final target</w:t>
            </w:r>
          </w:p>
        </w:tc>
        <w:tc>
          <w:tcPr>
            <w:tcW w:w="3138" w:type="dxa"/>
            <w:tcBorders>
              <w:bottom w:val="single" w:sz="4" w:space="0" w:color="auto"/>
            </w:tcBorders>
            <w:shd w:val="clear" w:color="auto" w:fill="0070C0"/>
            <w:vAlign w:val="center"/>
          </w:tcPr>
          <w:p w14:paraId="27BD9F05" w14:textId="39EB6680" w:rsidR="00DE5B96" w:rsidRPr="00863B4E" w:rsidRDefault="00942049" w:rsidP="00863B4E">
            <w:pPr>
              <w:rPr>
                <w:rFonts w:asciiTheme="minorHAnsi" w:eastAsia="Times New Roman" w:hAnsiTheme="minorHAnsi"/>
                <w:b/>
                <w:bCs/>
                <w:color w:val="FFFFFF" w:themeColor="background1"/>
                <w:sz w:val="18"/>
                <w:szCs w:val="18"/>
                <w:lang w:val="en-GB" w:eastAsia="en-GB"/>
              </w:rPr>
            </w:pPr>
            <w:r>
              <w:rPr>
                <w:rFonts w:asciiTheme="minorHAnsi" w:eastAsia="Times New Roman" w:hAnsiTheme="minorHAnsi"/>
                <w:b/>
                <w:bCs/>
                <w:color w:val="FFFFFF" w:themeColor="background1"/>
                <w:sz w:val="18"/>
                <w:szCs w:val="18"/>
                <w:lang w:val="en-GB" w:eastAsia="en-GB"/>
              </w:rPr>
              <w:t xml:space="preserve">Final </w:t>
            </w:r>
            <w:r w:rsidR="00750310">
              <w:rPr>
                <w:rFonts w:asciiTheme="minorHAnsi" w:eastAsia="Times New Roman" w:hAnsiTheme="minorHAnsi"/>
                <w:b/>
                <w:bCs/>
                <w:color w:val="FFFFFF" w:themeColor="background1"/>
                <w:sz w:val="18"/>
                <w:szCs w:val="18"/>
                <w:lang w:val="en-GB" w:eastAsia="en-GB"/>
              </w:rPr>
              <w:t>r</w:t>
            </w:r>
            <w:r w:rsidRPr="00863B4E">
              <w:rPr>
                <w:rFonts w:asciiTheme="minorHAnsi" w:eastAsia="Times New Roman" w:hAnsiTheme="minorHAnsi"/>
                <w:b/>
                <w:bCs/>
                <w:color w:val="FFFFFF" w:themeColor="background1"/>
                <w:sz w:val="18"/>
                <w:szCs w:val="18"/>
                <w:lang w:val="en-GB" w:eastAsia="en-GB"/>
              </w:rPr>
              <w:t>esult</w:t>
            </w:r>
          </w:p>
        </w:tc>
        <w:tc>
          <w:tcPr>
            <w:tcW w:w="2255" w:type="dxa"/>
            <w:tcBorders>
              <w:bottom w:val="single" w:sz="4" w:space="0" w:color="auto"/>
            </w:tcBorders>
            <w:shd w:val="clear" w:color="auto" w:fill="0070C0"/>
            <w:vAlign w:val="center"/>
          </w:tcPr>
          <w:p w14:paraId="308A5577" w14:textId="77777777" w:rsidR="00DE5B96" w:rsidRPr="00863B4E" w:rsidRDefault="00DE5B96" w:rsidP="00984CB1">
            <w:pPr>
              <w:rPr>
                <w:rFonts w:asciiTheme="minorHAnsi" w:eastAsia="Times New Roman" w:hAnsiTheme="minorHAnsi"/>
                <w:b/>
                <w:bCs/>
                <w:color w:val="FFFFFF" w:themeColor="background1"/>
                <w:sz w:val="18"/>
                <w:szCs w:val="18"/>
                <w:lang w:val="en-GB" w:eastAsia="en-GB"/>
              </w:rPr>
            </w:pPr>
            <w:r w:rsidRPr="00863B4E">
              <w:rPr>
                <w:rFonts w:asciiTheme="minorHAnsi" w:eastAsia="Times New Roman" w:hAnsiTheme="minorHAnsi"/>
                <w:b/>
                <w:bCs/>
                <w:color w:val="FFFFFF" w:themeColor="background1"/>
                <w:sz w:val="18"/>
                <w:szCs w:val="18"/>
                <w:lang w:val="en-GB" w:eastAsia="en-GB"/>
              </w:rPr>
              <w:t>Reasons for variance from planned target</w:t>
            </w:r>
          </w:p>
          <w:p w14:paraId="45FD771E" w14:textId="77777777" w:rsidR="00DE5B96" w:rsidRPr="00863B4E" w:rsidRDefault="00DE5B96" w:rsidP="00984CB1">
            <w:pPr>
              <w:rPr>
                <w:rFonts w:asciiTheme="minorHAnsi" w:eastAsia="Times New Roman" w:hAnsiTheme="minorHAnsi"/>
                <w:b/>
                <w:bCs/>
                <w:color w:val="FFFFFF" w:themeColor="background1"/>
                <w:sz w:val="18"/>
                <w:szCs w:val="18"/>
                <w:lang w:val="en-GB" w:eastAsia="en-GB"/>
              </w:rPr>
            </w:pPr>
            <w:r w:rsidRPr="00863B4E">
              <w:rPr>
                <w:rFonts w:asciiTheme="minorHAnsi" w:eastAsia="Times New Roman" w:hAnsiTheme="minorHAnsi"/>
                <w:b/>
                <w:bCs/>
                <w:color w:val="FFFFFF" w:themeColor="background1"/>
                <w:sz w:val="18"/>
                <w:szCs w:val="18"/>
                <w:lang w:val="en-GB" w:eastAsia="en-GB"/>
              </w:rPr>
              <w:t>(if any)</w:t>
            </w:r>
          </w:p>
        </w:tc>
      </w:tr>
      <w:tr w:rsidR="00D764D7" w:rsidRPr="00D01412" w14:paraId="1ECE9D7E" w14:textId="77777777" w:rsidTr="009466EF">
        <w:trPr>
          <w:jc w:val="center"/>
        </w:trPr>
        <w:tc>
          <w:tcPr>
            <w:tcW w:w="13050" w:type="dxa"/>
            <w:gridSpan w:val="5"/>
            <w:shd w:val="clear" w:color="auto" w:fill="EDEDED" w:themeFill="accent3" w:themeFillTint="33"/>
            <w:vAlign w:val="center"/>
          </w:tcPr>
          <w:p w14:paraId="1E00C692" w14:textId="04F011AF" w:rsidR="00D764D7" w:rsidRPr="006F67D9" w:rsidRDefault="00D764D7" w:rsidP="00984CB1">
            <w:pPr>
              <w:rPr>
                <w:rFonts w:asciiTheme="minorHAnsi" w:eastAsia="Verdana" w:hAnsiTheme="minorHAnsi" w:cstheme="minorHAnsi"/>
                <w:color w:val="auto"/>
                <w:sz w:val="18"/>
                <w:szCs w:val="18"/>
                <w:lang w:val="en-GB"/>
              </w:rPr>
            </w:pPr>
            <w:r w:rsidRPr="006F67D9">
              <w:rPr>
                <w:rFonts w:asciiTheme="minorHAnsi" w:eastAsia="Verdana" w:hAnsiTheme="minorHAnsi" w:cstheme="minorHAnsi"/>
                <w:color w:val="auto"/>
                <w:sz w:val="18"/>
                <w:szCs w:val="18"/>
                <w:lang w:val="en-GB"/>
              </w:rPr>
              <w:t>Outcome 1</w:t>
            </w:r>
            <w:r w:rsidR="00BC2019" w:rsidRPr="006F67D9">
              <w:rPr>
                <w:rFonts w:asciiTheme="minorHAnsi" w:eastAsia="Verdana" w:hAnsiTheme="minorHAnsi" w:cstheme="minorHAnsi"/>
                <w:color w:val="auto"/>
                <w:sz w:val="18"/>
                <w:szCs w:val="18"/>
                <w:lang w:val="en-GB"/>
              </w:rPr>
              <w:t>: All Palestinians</w:t>
            </w:r>
            <w:r w:rsidR="003E06B7" w:rsidRPr="006F67D9">
              <w:rPr>
                <w:rFonts w:asciiTheme="minorHAnsi" w:eastAsia="Verdana" w:hAnsiTheme="minorHAnsi" w:cstheme="minorHAnsi"/>
                <w:color w:val="auto"/>
                <w:sz w:val="18"/>
                <w:szCs w:val="18"/>
                <w:lang w:val="en-GB"/>
              </w:rPr>
              <w:t xml:space="preserve">, especially </w:t>
            </w:r>
            <w:r w:rsidR="00674CCE" w:rsidRPr="006F67D9">
              <w:rPr>
                <w:rFonts w:asciiTheme="minorHAnsi" w:eastAsia="Verdana" w:hAnsiTheme="minorHAnsi" w:cstheme="minorHAnsi"/>
                <w:color w:val="auto"/>
                <w:sz w:val="18"/>
                <w:szCs w:val="18"/>
                <w:lang w:val="en-GB"/>
              </w:rPr>
              <w:t>the most vulnerable</w:t>
            </w:r>
            <w:r w:rsidR="002B1BFC" w:rsidRPr="006F67D9">
              <w:rPr>
                <w:rFonts w:asciiTheme="minorHAnsi" w:eastAsia="Verdana" w:hAnsiTheme="minorHAnsi" w:cstheme="minorHAnsi"/>
                <w:color w:val="auto"/>
                <w:sz w:val="18"/>
                <w:szCs w:val="18"/>
                <w:lang w:val="en-GB"/>
              </w:rPr>
              <w:t xml:space="preserve">, have greater access to </w:t>
            </w:r>
            <w:r w:rsidR="00371B96" w:rsidRPr="006F67D9">
              <w:rPr>
                <w:rFonts w:asciiTheme="minorHAnsi" w:eastAsia="Verdana" w:hAnsiTheme="minorHAnsi" w:cstheme="minorHAnsi"/>
                <w:color w:val="auto"/>
                <w:sz w:val="18"/>
                <w:szCs w:val="18"/>
                <w:lang w:val="en-GB"/>
              </w:rPr>
              <w:t>a unified</w:t>
            </w:r>
            <w:r w:rsidR="003A3021" w:rsidRPr="006F67D9">
              <w:rPr>
                <w:rFonts w:asciiTheme="minorHAnsi" w:eastAsia="Verdana" w:hAnsiTheme="minorHAnsi" w:cstheme="minorHAnsi"/>
                <w:color w:val="auto"/>
                <w:sz w:val="18"/>
                <w:szCs w:val="18"/>
                <w:lang w:val="en-GB"/>
              </w:rPr>
              <w:t>, integrated</w:t>
            </w:r>
            <w:r w:rsidR="00D60FD5" w:rsidRPr="006F67D9">
              <w:rPr>
                <w:rFonts w:asciiTheme="minorHAnsi" w:eastAsia="Verdana" w:hAnsiTheme="minorHAnsi" w:cstheme="minorHAnsi"/>
                <w:color w:val="auto"/>
                <w:sz w:val="18"/>
                <w:szCs w:val="18"/>
                <w:lang w:val="en-GB"/>
              </w:rPr>
              <w:t>, and shock</w:t>
            </w:r>
            <w:r w:rsidR="00674DCD" w:rsidRPr="006F67D9">
              <w:rPr>
                <w:rFonts w:asciiTheme="minorHAnsi" w:eastAsia="Verdana" w:hAnsiTheme="minorHAnsi" w:cstheme="minorHAnsi"/>
                <w:color w:val="auto"/>
                <w:sz w:val="18"/>
                <w:szCs w:val="18"/>
                <w:lang w:val="en-GB"/>
              </w:rPr>
              <w:t xml:space="preserve">-responsive </w:t>
            </w:r>
            <w:r w:rsidR="00A629FE" w:rsidRPr="006F67D9">
              <w:rPr>
                <w:rFonts w:asciiTheme="minorHAnsi" w:eastAsia="Verdana" w:hAnsiTheme="minorHAnsi" w:cstheme="minorHAnsi"/>
                <w:color w:val="auto"/>
                <w:sz w:val="18"/>
                <w:szCs w:val="18"/>
                <w:lang w:val="en-GB"/>
              </w:rPr>
              <w:t xml:space="preserve">social protection systems </w:t>
            </w:r>
            <w:r w:rsidR="000972EF" w:rsidRPr="006F67D9">
              <w:rPr>
                <w:rFonts w:asciiTheme="minorHAnsi" w:eastAsia="Verdana" w:hAnsiTheme="minorHAnsi" w:cstheme="minorHAnsi"/>
                <w:color w:val="auto"/>
                <w:sz w:val="18"/>
                <w:szCs w:val="18"/>
                <w:lang w:val="en-GB"/>
              </w:rPr>
              <w:t xml:space="preserve">[where this </w:t>
            </w:r>
            <w:r w:rsidR="009165C6" w:rsidRPr="006F67D9">
              <w:rPr>
                <w:rFonts w:asciiTheme="minorHAnsi" w:eastAsia="Verdana" w:hAnsiTheme="minorHAnsi" w:cstheme="minorHAnsi"/>
                <w:color w:val="auto"/>
                <w:sz w:val="18"/>
                <w:szCs w:val="18"/>
                <w:lang w:val="en-GB"/>
              </w:rPr>
              <w:t xml:space="preserve">Joint Programme </w:t>
            </w:r>
            <w:r w:rsidR="0021766E" w:rsidRPr="006F67D9">
              <w:rPr>
                <w:rFonts w:asciiTheme="minorHAnsi" w:eastAsia="Verdana" w:hAnsiTheme="minorHAnsi" w:cstheme="minorHAnsi"/>
                <w:color w:val="auto"/>
                <w:sz w:val="18"/>
                <w:szCs w:val="18"/>
                <w:lang w:val="en-GB"/>
              </w:rPr>
              <w:t xml:space="preserve">will focus on </w:t>
            </w:r>
            <w:r w:rsidR="00F47917" w:rsidRPr="006F67D9">
              <w:rPr>
                <w:rFonts w:asciiTheme="minorHAnsi" w:eastAsia="Verdana" w:hAnsiTheme="minorHAnsi" w:cstheme="minorHAnsi"/>
                <w:color w:val="auto"/>
                <w:sz w:val="18"/>
                <w:szCs w:val="18"/>
                <w:lang w:val="en-GB"/>
              </w:rPr>
              <w:t xml:space="preserve">People with Disabilities </w:t>
            </w:r>
            <w:r w:rsidR="002D10B1" w:rsidRPr="006F67D9">
              <w:rPr>
                <w:rFonts w:asciiTheme="minorHAnsi" w:eastAsia="Verdana" w:hAnsiTheme="minorHAnsi" w:cstheme="minorHAnsi"/>
                <w:color w:val="auto"/>
                <w:sz w:val="18"/>
                <w:szCs w:val="18"/>
                <w:lang w:val="en-GB"/>
              </w:rPr>
              <w:t>(</w:t>
            </w:r>
            <w:r w:rsidR="00CF4C11" w:rsidRPr="006F67D9">
              <w:rPr>
                <w:rFonts w:asciiTheme="minorHAnsi" w:eastAsia="Verdana" w:hAnsiTheme="minorHAnsi" w:cstheme="minorHAnsi"/>
                <w:color w:val="auto"/>
                <w:sz w:val="18"/>
                <w:szCs w:val="18"/>
                <w:lang w:val="en-GB"/>
              </w:rPr>
              <w:t>PWD</w:t>
            </w:r>
            <w:r w:rsidR="002D10B1" w:rsidRPr="006F67D9">
              <w:rPr>
                <w:rFonts w:asciiTheme="minorHAnsi" w:eastAsia="Verdana" w:hAnsiTheme="minorHAnsi" w:cstheme="minorHAnsi"/>
                <w:color w:val="auto"/>
                <w:sz w:val="18"/>
                <w:szCs w:val="18"/>
                <w:lang w:val="en-GB"/>
              </w:rPr>
              <w:t xml:space="preserve">) </w:t>
            </w:r>
            <w:r w:rsidR="00886D59" w:rsidRPr="006F67D9">
              <w:rPr>
                <w:rFonts w:asciiTheme="minorHAnsi" w:eastAsia="Verdana" w:hAnsiTheme="minorHAnsi" w:cstheme="minorHAnsi"/>
                <w:color w:val="auto"/>
                <w:sz w:val="18"/>
                <w:szCs w:val="18"/>
                <w:lang w:val="en-GB"/>
              </w:rPr>
              <w:t>and Older Persons (OP)</w:t>
            </w:r>
            <w:r w:rsidR="006F7C8B" w:rsidRPr="006F67D9">
              <w:rPr>
                <w:rFonts w:asciiTheme="minorHAnsi" w:eastAsia="Verdana" w:hAnsiTheme="minorHAnsi" w:cstheme="minorHAnsi"/>
                <w:color w:val="auto"/>
                <w:sz w:val="18"/>
                <w:szCs w:val="18"/>
                <w:lang w:val="en-GB"/>
              </w:rPr>
              <w:t xml:space="preserve">] in line with </w:t>
            </w:r>
            <w:r w:rsidR="007D0767" w:rsidRPr="006F67D9">
              <w:rPr>
                <w:rFonts w:asciiTheme="minorHAnsi" w:eastAsia="Verdana" w:hAnsiTheme="minorHAnsi" w:cstheme="minorHAnsi"/>
                <w:color w:val="auto"/>
                <w:sz w:val="18"/>
                <w:szCs w:val="18"/>
                <w:lang w:val="en-GB"/>
              </w:rPr>
              <w:t xml:space="preserve">vision </w:t>
            </w:r>
            <w:r w:rsidR="00ED035A" w:rsidRPr="006F67D9">
              <w:rPr>
                <w:rFonts w:asciiTheme="minorHAnsi" w:eastAsia="Verdana" w:hAnsiTheme="minorHAnsi" w:cstheme="minorHAnsi"/>
                <w:color w:val="auto"/>
                <w:sz w:val="18"/>
                <w:szCs w:val="18"/>
                <w:lang w:val="en-GB"/>
              </w:rPr>
              <w:t xml:space="preserve">for Social Protection Floors in </w:t>
            </w:r>
            <w:r w:rsidR="00CF0931" w:rsidRPr="006F67D9">
              <w:rPr>
                <w:rFonts w:asciiTheme="minorHAnsi" w:eastAsia="Verdana" w:hAnsiTheme="minorHAnsi" w:cstheme="minorHAnsi"/>
                <w:color w:val="auto"/>
                <w:sz w:val="18"/>
                <w:szCs w:val="18"/>
                <w:lang w:val="en-GB"/>
              </w:rPr>
              <w:t>oPt</w:t>
            </w:r>
            <w:r w:rsidR="009B5CB4" w:rsidRPr="006F67D9">
              <w:rPr>
                <w:rFonts w:asciiTheme="minorHAnsi" w:eastAsia="Verdana" w:hAnsiTheme="minorHAnsi" w:cstheme="minorHAnsi"/>
                <w:color w:val="auto"/>
                <w:sz w:val="18"/>
                <w:szCs w:val="18"/>
                <w:lang w:val="en-GB"/>
              </w:rPr>
              <w:t>.</w:t>
            </w:r>
          </w:p>
        </w:tc>
      </w:tr>
      <w:tr w:rsidR="00DE5B96" w:rsidRPr="00D01412" w14:paraId="0F178EF2" w14:textId="77777777" w:rsidTr="003E53B8">
        <w:trPr>
          <w:jc w:val="center"/>
        </w:trPr>
        <w:tc>
          <w:tcPr>
            <w:tcW w:w="3989" w:type="dxa"/>
            <w:vAlign w:val="center"/>
          </w:tcPr>
          <w:p w14:paraId="777CA511" w14:textId="16C550DE" w:rsidR="00DE5B96" w:rsidRPr="00D01412" w:rsidRDefault="00DE5B96" w:rsidP="00984CB1">
            <w:pPr>
              <w:rPr>
                <w:rFonts w:eastAsia="Times New Roman"/>
                <w:color w:val="000000" w:themeColor="text1"/>
                <w:sz w:val="18"/>
                <w:szCs w:val="18"/>
                <w:lang w:eastAsia="en-GB"/>
              </w:rPr>
            </w:pPr>
            <w:r w:rsidRPr="00D01412">
              <w:rPr>
                <w:rFonts w:eastAsia="Times New Roman"/>
                <w:color w:val="000000" w:themeColor="text1"/>
                <w:sz w:val="18"/>
                <w:szCs w:val="18"/>
                <w:lang w:eastAsia="en-GB"/>
              </w:rPr>
              <w:t>Outcome 1</w:t>
            </w:r>
            <w:r>
              <w:rPr>
                <w:rFonts w:eastAsia="Times New Roman"/>
                <w:color w:val="000000" w:themeColor="text1"/>
                <w:sz w:val="18"/>
                <w:szCs w:val="18"/>
                <w:lang w:eastAsia="en-GB"/>
              </w:rPr>
              <w:t>.1</w:t>
            </w:r>
            <w:r w:rsidRPr="00D01412">
              <w:rPr>
                <w:rFonts w:eastAsia="Times New Roman"/>
                <w:color w:val="000000" w:themeColor="text1"/>
                <w:sz w:val="18"/>
                <w:szCs w:val="18"/>
                <w:lang w:eastAsia="en-GB"/>
              </w:rPr>
              <w:t xml:space="preserve"> indicator</w:t>
            </w:r>
            <w:r w:rsidR="0052615B">
              <w:rPr>
                <w:rFonts w:eastAsia="Times New Roman"/>
                <w:color w:val="000000" w:themeColor="text1"/>
                <w:sz w:val="18"/>
                <w:szCs w:val="18"/>
                <w:lang w:eastAsia="en-GB"/>
              </w:rPr>
              <w:t xml:space="preserve">: Proportion </w:t>
            </w:r>
            <w:r w:rsidR="00884C0E">
              <w:rPr>
                <w:rFonts w:eastAsia="Times New Roman"/>
                <w:color w:val="000000" w:themeColor="text1"/>
                <w:sz w:val="18"/>
                <w:szCs w:val="18"/>
                <w:lang w:eastAsia="en-GB"/>
              </w:rPr>
              <w:t xml:space="preserve">of population covered </w:t>
            </w:r>
            <w:r w:rsidR="00D950E1">
              <w:rPr>
                <w:rFonts w:eastAsia="Times New Roman"/>
                <w:color w:val="000000" w:themeColor="text1"/>
                <w:sz w:val="18"/>
                <w:szCs w:val="18"/>
                <w:lang w:eastAsia="en-GB"/>
              </w:rPr>
              <w:t>by social protection floors/</w:t>
            </w:r>
            <w:r w:rsidR="00840E63">
              <w:rPr>
                <w:rFonts w:eastAsia="Times New Roman"/>
                <w:color w:val="000000" w:themeColor="text1"/>
                <w:sz w:val="18"/>
                <w:szCs w:val="18"/>
                <w:lang w:eastAsia="en-GB"/>
              </w:rPr>
              <w:t>systems</w:t>
            </w:r>
            <w:r w:rsidR="00F41CBB">
              <w:rPr>
                <w:rFonts w:eastAsia="Times New Roman"/>
                <w:color w:val="000000" w:themeColor="text1"/>
                <w:sz w:val="18"/>
                <w:szCs w:val="18"/>
                <w:lang w:eastAsia="en-GB"/>
              </w:rPr>
              <w:t xml:space="preserve">, by sex, </w:t>
            </w:r>
            <w:r w:rsidR="003B70AD">
              <w:rPr>
                <w:rFonts w:eastAsia="Times New Roman"/>
                <w:color w:val="000000" w:themeColor="text1"/>
                <w:sz w:val="18"/>
                <w:szCs w:val="18"/>
                <w:lang w:eastAsia="en-GB"/>
              </w:rPr>
              <w:t xml:space="preserve">distinguishing </w:t>
            </w:r>
            <w:r w:rsidR="00CB0AA0">
              <w:rPr>
                <w:rFonts w:eastAsia="Times New Roman"/>
                <w:color w:val="000000" w:themeColor="text1"/>
                <w:sz w:val="18"/>
                <w:szCs w:val="18"/>
                <w:lang w:eastAsia="en-GB"/>
              </w:rPr>
              <w:t xml:space="preserve">children, </w:t>
            </w:r>
            <w:r w:rsidR="00E53037" w:rsidRPr="00E53037">
              <w:rPr>
                <w:rFonts w:eastAsia="Times New Roman"/>
                <w:color w:val="000000" w:themeColor="text1"/>
                <w:sz w:val="18"/>
                <w:szCs w:val="18"/>
                <w:lang w:eastAsia="en-GB"/>
              </w:rPr>
              <w:t>persons with disabilities, pregnant women, newborns, work-injury victims and the poor and the vulnerable</w:t>
            </w:r>
          </w:p>
        </w:tc>
        <w:tc>
          <w:tcPr>
            <w:tcW w:w="2196" w:type="dxa"/>
            <w:vAlign w:val="center"/>
          </w:tcPr>
          <w:p w14:paraId="03D56328" w14:textId="7F982EDF" w:rsidR="00DE5B96" w:rsidRPr="00101D6A" w:rsidRDefault="00E829AB" w:rsidP="00984CB1">
            <w:pPr>
              <w:rPr>
                <w:rFonts w:eastAsia="Times New Roman"/>
                <w:color w:val="000000" w:themeColor="text1"/>
                <w:sz w:val="16"/>
                <w:szCs w:val="16"/>
                <w:lang w:eastAsia="en-GB"/>
              </w:rPr>
            </w:pPr>
            <w:r>
              <w:rPr>
                <w:rFonts w:eastAsia="Verdana" w:cs="Verdana"/>
                <w:color w:val="000000"/>
                <w:sz w:val="16"/>
                <w:szCs w:val="16"/>
              </w:rPr>
              <w:t xml:space="preserve">TBC </w:t>
            </w:r>
            <w:r w:rsidR="008D073D" w:rsidRPr="00101D6A">
              <w:rPr>
                <w:rFonts w:eastAsia="Verdana" w:cs="Verdana"/>
                <w:color w:val="000000"/>
                <w:sz w:val="16"/>
                <w:szCs w:val="16"/>
              </w:rPr>
              <w:t>(</w:t>
            </w:r>
            <w:r>
              <w:rPr>
                <w:rFonts w:eastAsia="Verdana" w:cs="Verdana"/>
                <w:color w:val="000000"/>
                <w:sz w:val="16"/>
                <w:szCs w:val="16"/>
              </w:rPr>
              <w:t>o</w:t>
            </w:r>
            <w:r w:rsidR="008D073D" w:rsidRPr="00101D6A">
              <w:rPr>
                <w:rFonts w:eastAsia="Verdana" w:cs="Verdana"/>
                <w:color w:val="000000"/>
                <w:sz w:val="16"/>
                <w:szCs w:val="16"/>
              </w:rPr>
              <w:t>f</w:t>
            </w:r>
            <w:r w:rsidR="00814211" w:rsidRPr="00101D6A">
              <w:rPr>
                <w:rFonts w:eastAsia="Verdana" w:cs="Verdana"/>
                <w:color w:val="000000"/>
                <w:sz w:val="16"/>
                <w:szCs w:val="16"/>
              </w:rPr>
              <w:t xml:space="preserve"> the 5.8%, 255,224 </w:t>
            </w:r>
            <w:r w:rsidR="00CF4C11">
              <w:rPr>
                <w:rFonts w:eastAsia="Verdana" w:cs="Verdana"/>
                <w:color w:val="000000"/>
                <w:sz w:val="16"/>
                <w:szCs w:val="16"/>
              </w:rPr>
              <w:t>PWD</w:t>
            </w:r>
            <w:r w:rsidR="00814211" w:rsidRPr="00101D6A">
              <w:rPr>
                <w:rFonts w:eastAsia="Verdana" w:cs="Verdana"/>
                <w:color w:val="000000"/>
                <w:sz w:val="16"/>
                <w:szCs w:val="16"/>
              </w:rPr>
              <w:t xml:space="preserve"> in SoP – 129,590 Male and 115,634 female) where 127,262 are in the West Bank as target area</w:t>
            </w:r>
            <w:r w:rsidR="00B30F35" w:rsidRPr="00101D6A">
              <w:rPr>
                <w:rFonts w:eastAsia="Verdana" w:cs="Verdana"/>
                <w:color w:val="000000"/>
                <w:sz w:val="16"/>
                <w:szCs w:val="16"/>
              </w:rPr>
              <w:t>.</w:t>
            </w:r>
          </w:p>
        </w:tc>
        <w:tc>
          <w:tcPr>
            <w:tcW w:w="1472" w:type="dxa"/>
            <w:vAlign w:val="center"/>
          </w:tcPr>
          <w:p w14:paraId="1E33AC8A" w14:textId="65AAA409" w:rsidR="00821649" w:rsidRPr="00101D6A" w:rsidRDefault="00821649" w:rsidP="00821649">
            <w:pPr>
              <w:rPr>
                <w:rFonts w:eastAsia="Times New Roman"/>
                <w:color w:val="000000" w:themeColor="text1"/>
                <w:sz w:val="16"/>
                <w:szCs w:val="16"/>
                <w:lang w:eastAsia="en-GB"/>
              </w:rPr>
            </w:pPr>
            <w:r w:rsidRPr="00101D6A">
              <w:rPr>
                <w:rFonts w:eastAsia="Times New Roman"/>
                <w:color w:val="000000" w:themeColor="text1"/>
                <w:sz w:val="16"/>
                <w:szCs w:val="16"/>
                <w:lang w:eastAsia="en-GB"/>
              </w:rPr>
              <w:t>Extreme poor=98,978</w:t>
            </w:r>
          </w:p>
          <w:p w14:paraId="3F6EFD74" w14:textId="1360064D" w:rsidR="00821649" w:rsidRPr="00101D6A" w:rsidRDefault="00CF4C11" w:rsidP="00821649">
            <w:pPr>
              <w:rPr>
                <w:rFonts w:eastAsia="Times New Roman"/>
                <w:color w:val="000000" w:themeColor="text1"/>
                <w:sz w:val="16"/>
                <w:szCs w:val="16"/>
                <w:lang w:eastAsia="en-GB"/>
              </w:rPr>
            </w:pPr>
            <w:r>
              <w:rPr>
                <w:rFonts w:eastAsia="Times New Roman"/>
                <w:color w:val="000000" w:themeColor="text1"/>
                <w:sz w:val="16"/>
                <w:szCs w:val="16"/>
                <w:lang w:eastAsia="en-GB"/>
              </w:rPr>
              <w:t>PWD</w:t>
            </w:r>
            <w:r w:rsidR="00821649" w:rsidRPr="00101D6A">
              <w:rPr>
                <w:rFonts w:eastAsia="Times New Roman"/>
                <w:color w:val="000000" w:themeColor="text1"/>
                <w:sz w:val="16"/>
                <w:szCs w:val="16"/>
                <w:lang w:eastAsia="en-GB"/>
              </w:rPr>
              <w:t>=47,738</w:t>
            </w:r>
          </w:p>
          <w:p w14:paraId="602EC47B" w14:textId="77777777" w:rsidR="00DE5B96" w:rsidRPr="00101D6A" w:rsidRDefault="00821649" w:rsidP="003909B2">
            <w:pPr>
              <w:rPr>
                <w:rFonts w:eastAsia="Times New Roman"/>
                <w:color w:val="000000" w:themeColor="text1"/>
                <w:sz w:val="16"/>
                <w:szCs w:val="16"/>
                <w:lang w:eastAsia="en-GB"/>
              </w:rPr>
            </w:pPr>
            <w:r w:rsidRPr="00101D6A">
              <w:rPr>
                <w:rFonts w:eastAsia="Times New Roman"/>
                <w:color w:val="000000" w:themeColor="text1"/>
                <w:sz w:val="16"/>
                <w:szCs w:val="16"/>
                <w:lang w:eastAsia="en-GB"/>
              </w:rPr>
              <w:t>Number of O</w:t>
            </w:r>
            <w:r w:rsidR="00263C9C" w:rsidRPr="00101D6A">
              <w:rPr>
                <w:rFonts w:eastAsia="Times New Roman"/>
                <w:color w:val="000000" w:themeColor="text1"/>
                <w:sz w:val="16"/>
                <w:szCs w:val="16"/>
                <w:lang w:eastAsia="en-GB"/>
              </w:rPr>
              <w:t>P</w:t>
            </w:r>
            <w:r w:rsidRPr="00101D6A">
              <w:rPr>
                <w:rFonts w:eastAsia="Times New Roman"/>
                <w:color w:val="000000" w:themeColor="text1"/>
                <w:sz w:val="16"/>
                <w:szCs w:val="16"/>
                <w:lang w:eastAsia="en-GB"/>
              </w:rPr>
              <w:t>=63,478</w:t>
            </w:r>
          </w:p>
          <w:p w14:paraId="2C49B140" w14:textId="36D29E15" w:rsidR="00101D6A" w:rsidRPr="00101D6A" w:rsidRDefault="00101D6A" w:rsidP="003909B2">
            <w:pPr>
              <w:rPr>
                <w:rFonts w:eastAsia="Times New Roman"/>
                <w:color w:val="000000" w:themeColor="text1"/>
                <w:sz w:val="16"/>
                <w:szCs w:val="16"/>
                <w:lang w:eastAsia="en-GB"/>
              </w:rPr>
            </w:pPr>
            <w:r w:rsidRPr="00101D6A">
              <w:rPr>
                <w:rFonts w:eastAsia="Times New Roman"/>
                <w:color w:val="000000" w:themeColor="text1"/>
                <w:sz w:val="16"/>
                <w:szCs w:val="16"/>
                <w:lang w:eastAsia="en-GB"/>
              </w:rPr>
              <w:t>Female HH=4,878</w:t>
            </w:r>
          </w:p>
        </w:tc>
        <w:tc>
          <w:tcPr>
            <w:tcW w:w="3138" w:type="dxa"/>
            <w:vAlign w:val="center"/>
          </w:tcPr>
          <w:p w14:paraId="478D36D7" w14:textId="77777777" w:rsidR="00DE5B96" w:rsidRPr="008B4F26" w:rsidRDefault="00D85E8F" w:rsidP="003E53B8">
            <w:pPr>
              <w:rPr>
                <w:rFonts w:eastAsia="Times New Roman"/>
                <w:color w:val="000000" w:themeColor="text1"/>
                <w:sz w:val="16"/>
                <w:szCs w:val="16"/>
                <w:lang w:eastAsia="en-GB"/>
              </w:rPr>
            </w:pPr>
            <w:r w:rsidRPr="008B4F26">
              <w:rPr>
                <w:rFonts w:eastAsia="Times New Roman"/>
                <w:color w:val="000000" w:themeColor="text1"/>
                <w:sz w:val="16"/>
                <w:szCs w:val="16"/>
                <w:lang w:eastAsia="en-GB"/>
              </w:rPr>
              <w:t>115,000 HHs</w:t>
            </w:r>
            <w:r w:rsidR="00586E52" w:rsidRPr="008B4F26">
              <w:rPr>
                <w:rFonts w:eastAsia="Times New Roman"/>
                <w:color w:val="000000" w:themeColor="text1"/>
                <w:sz w:val="16"/>
                <w:szCs w:val="16"/>
                <w:lang w:eastAsia="en-GB"/>
              </w:rPr>
              <w:t xml:space="preserve"> covered by PNCTP, an increase </w:t>
            </w:r>
            <w:r w:rsidR="009070FB" w:rsidRPr="008B4F26">
              <w:rPr>
                <w:rFonts w:eastAsia="Times New Roman"/>
                <w:color w:val="000000" w:themeColor="text1"/>
                <w:sz w:val="16"/>
                <w:szCs w:val="16"/>
                <w:lang w:eastAsia="en-GB"/>
              </w:rPr>
              <w:t xml:space="preserve">from </w:t>
            </w:r>
            <w:r w:rsidR="004B2927" w:rsidRPr="008B4F26">
              <w:rPr>
                <w:rFonts w:eastAsia="Times New Roman"/>
                <w:color w:val="000000" w:themeColor="text1"/>
                <w:sz w:val="16"/>
                <w:szCs w:val="16"/>
                <w:lang w:eastAsia="en-GB"/>
              </w:rPr>
              <w:t>98,</w:t>
            </w:r>
            <w:r w:rsidR="00E91F68" w:rsidRPr="008B4F26">
              <w:rPr>
                <w:rFonts w:eastAsia="Times New Roman"/>
                <w:color w:val="000000" w:themeColor="text1"/>
                <w:sz w:val="16"/>
                <w:szCs w:val="16"/>
                <w:lang w:eastAsia="en-GB"/>
              </w:rPr>
              <w:t xml:space="preserve">978 HHs in </w:t>
            </w:r>
            <w:r w:rsidR="00A7457D" w:rsidRPr="008B4F26">
              <w:rPr>
                <w:rFonts w:eastAsia="Times New Roman"/>
                <w:color w:val="000000" w:themeColor="text1"/>
                <w:sz w:val="16"/>
                <w:szCs w:val="16"/>
                <w:lang w:eastAsia="en-GB"/>
              </w:rPr>
              <w:t>2019.</w:t>
            </w:r>
          </w:p>
          <w:p w14:paraId="2221B52D" w14:textId="415FC8E4" w:rsidR="009466EF" w:rsidRPr="008B4F26" w:rsidRDefault="009466EF" w:rsidP="003E53B8">
            <w:pPr>
              <w:rPr>
                <w:rFonts w:eastAsia="Times New Roman"/>
                <w:color w:val="000000" w:themeColor="text1"/>
                <w:sz w:val="16"/>
                <w:szCs w:val="16"/>
                <w:lang w:eastAsia="en-GB"/>
              </w:rPr>
            </w:pPr>
            <w:r w:rsidRPr="008B4F26">
              <w:rPr>
                <w:rFonts w:eastAsia="Times New Roman"/>
                <w:color w:val="000000" w:themeColor="text1"/>
                <w:sz w:val="16"/>
                <w:szCs w:val="16"/>
                <w:lang w:eastAsia="en-GB"/>
              </w:rPr>
              <w:t xml:space="preserve">The proportion of the population covered by social protection assistance has increased since the baseline was set. Given the limited fiscal sources additions to the number of families covered by </w:t>
            </w:r>
            <w:r w:rsidRPr="008B4F26">
              <w:rPr>
                <w:rFonts w:eastAsia="Times New Roman"/>
                <w:color w:val="000000" w:themeColor="text1"/>
                <w:sz w:val="16"/>
                <w:szCs w:val="16"/>
                <w:lang w:eastAsia="en-GB"/>
              </w:rPr>
              <w:lastRenderedPageBreak/>
              <w:t>PNCTP are not frequent, however the C</w:t>
            </w:r>
            <w:r w:rsidR="004233D0">
              <w:rPr>
                <w:rFonts w:eastAsia="Times New Roman"/>
                <w:color w:val="000000" w:themeColor="text1"/>
                <w:sz w:val="16"/>
                <w:szCs w:val="16"/>
                <w:lang w:eastAsia="en-GB"/>
              </w:rPr>
              <w:t>OVID</w:t>
            </w:r>
            <w:r w:rsidRPr="008B4F26">
              <w:rPr>
                <w:rFonts w:eastAsia="Times New Roman"/>
                <w:color w:val="000000" w:themeColor="text1"/>
                <w:sz w:val="16"/>
                <w:szCs w:val="16"/>
                <w:lang w:eastAsia="en-GB"/>
              </w:rPr>
              <w:t>-19 response by MoSD included the addition of 10,000 vulnerable households. Public reporting on other services provided by MoSD to persons with disability and to older people is limited however qualitative information obtained through key informant interviews suggests that there are marginal but consistent increases in the coverage of PwD and OP.</w:t>
            </w:r>
          </w:p>
        </w:tc>
        <w:tc>
          <w:tcPr>
            <w:tcW w:w="2255" w:type="dxa"/>
            <w:vAlign w:val="center"/>
          </w:tcPr>
          <w:p w14:paraId="0230396C" w14:textId="4E306916" w:rsidR="00DE5B96" w:rsidRPr="00D01412" w:rsidRDefault="001D2ABF" w:rsidP="00984CB1">
            <w:pPr>
              <w:rPr>
                <w:rFonts w:eastAsia="Times New Roman"/>
                <w:color w:val="000000" w:themeColor="text1"/>
                <w:sz w:val="16"/>
                <w:szCs w:val="16"/>
                <w:lang w:eastAsia="en-GB"/>
              </w:rPr>
            </w:pPr>
            <w:r>
              <w:rPr>
                <w:rFonts w:eastAsia="Times New Roman"/>
                <w:color w:val="000000" w:themeColor="text1"/>
                <w:sz w:val="16"/>
                <w:szCs w:val="16"/>
                <w:lang w:eastAsia="en-GB"/>
              </w:rPr>
              <w:lastRenderedPageBreak/>
              <w:t>N/A</w:t>
            </w:r>
          </w:p>
        </w:tc>
      </w:tr>
      <w:tr w:rsidR="00DE5B96" w:rsidRPr="00D01412" w14:paraId="38E60103" w14:textId="77777777" w:rsidTr="003E53B8">
        <w:trPr>
          <w:jc w:val="center"/>
        </w:trPr>
        <w:tc>
          <w:tcPr>
            <w:tcW w:w="3989" w:type="dxa"/>
            <w:vAlign w:val="center"/>
          </w:tcPr>
          <w:p w14:paraId="15D3A1ED" w14:textId="50CF29E4" w:rsidR="00DE5B96" w:rsidRPr="00D01412" w:rsidRDefault="00DE5B96" w:rsidP="00984CB1">
            <w:pPr>
              <w:rPr>
                <w:rFonts w:eastAsia="Times New Roman"/>
                <w:color w:val="000000" w:themeColor="text1"/>
                <w:sz w:val="18"/>
                <w:szCs w:val="18"/>
                <w:lang w:eastAsia="en-GB"/>
              </w:rPr>
            </w:pPr>
            <w:r w:rsidRPr="00D01412">
              <w:rPr>
                <w:rFonts w:eastAsia="Times New Roman"/>
                <w:color w:val="000000" w:themeColor="text1"/>
                <w:sz w:val="18"/>
                <w:szCs w:val="18"/>
                <w:lang w:eastAsia="en-GB"/>
              </w:rPr>
              <w:t>Outcome 1</w:t>
            </w:r>
            <w:r>
              <w:rPr>
                <w:rFonts w:eastAsia="Times New Roman"/>
                <w:color w:val="000000" w:themeColor="text1"/>
                <w:sz w:val="18"/>
                <w:szCs w:val="18"/>
                <w:lang w:eastAsia="en-GB"/>
              </w:rPr>
              <w:t>.2</w:t>
            </w:r>
            <w:r w:rsidRPr="00D01412">
              <w:rPr>
                <w:rFonts w:eastAsia="Times New Roman"/>
                <w:color w:val="000000" w:themeColor="text1"/>
                <w:sz w:val="18"/>
                <w:szCs w:val="18"/>
                <w:lang w:eastAsia="en-GB"/>
              </w:rPr>
              <w:t xml:space="preserve"> indicator</w:t>
            </w:r>
            <w:r w:rsidR="0087695D">
              <w:rPr>
                <w:rFonts w:eastAsia="Times New Roman"/>
                <w:color w:val="000000" w:themeColor="text1"/>
                <w:sz w:val="18"/>
                <w:szCs w:val="18"/>
                <w:lang w:eastAsia="en-GB"/>
              </w:rPr>
              <w:t xml:space="preserve">: </w:t>
            </w:r>
            <w:r w:rsidR="00765412">
              <w:rPr>
                <w:rFonts w:eastAsia="Times New Roman"/>
                <w:color w:val="000000" w:themeColor="text1"/>
                <w:sz w:val="18"/>
                <w:szCs w:val="18"/>
                <w:lang w:eastAsia="en-GB"/>
              </w:rPr>
              <w:t>Proportion of population living below the national poverty line.</w:t>
            </w:r>
          </w:p>
        </w:tc>
        <w:tc>
          <w:tcPr>
            <w:tcW w:w="2196" w:type="dxa"/>
            <w:vAlign w:val="center"/>
          </w:tcPr>
          <w:p w14:paraId="72F7BA91" w14:textId="5A38E4CB" w:rsidR="00DE5B96" w:rsidRPr="00D01412" w:rsidRDefault="00BA448F" w:rsidP="00984CB1">
            <w:pPr>
              <w:rPr>
                <w:rFonts w:eastAsia="Times New Roman"/>
                <w:color w:val="000000" w:themeColor="text1"/>
                <w:sz w:val="16"/>
                <w:szCs w:val="16"/>
                <w:lang w:eastAsia="en-GB"/>
              </w:rPr>
            </w:pPr>
            <w:r>
              <w:rPr>
                <w:rFonts w:eastAsia="Times New Roman"/>
                <w:color w:val="000000" w:themeColor="text1"/>
                <w:sz w:val="16"/>
                <w:szCs w:val="16"/>
                <w:lang w:eastAsia="en-GB"/>
              </w:rPr>
              <w:t>29.2%</w:t>
            </w:r>
          </w:p>
        </w:tc>
        <w:tc>
          <w:tcPr>
            <w:tcW w:w="1472" w:type="dxa"/>
            <w:vAlign w:val="center"/>
          </w:tcPr>
          <w:p w14:paraId="24BD32BB" w14:textId="57726BA7" w:rsidR="00DE5B96" w:rsidRPr="00D01412" w:rsidRDefault="002F7B74" w:rsidP="00984CB1">
            <w:pPr>
              <w:rPr>
                <w:rFonts w:eastAsia="Times New Roman"/>
                <w:color w:val="000000" w:themeColor="text1"/>
                <w:sz w:val="16"/>
                <w:szCs w:val="16"/>
                <w:lang w:eastAsia="en-GB"/>
              </w:rPr>
            </w:pPr>
            <w:r>
              <w:rPr>
                <w:rFonts w:eastAsia="Times New Roman"/>
                <w:color w:val="000000" w:themeColor="text1"/>
                <w:sz w:val="16"/>
                <w:szCs w:val="16"/>
                <w:lang w:eastAsia="en-GB"/>
              </w:rPr>
              <w:t>Above 30%</w:t>
            </w:r>
          </w:p>
        </w:tc>
        <w:tc>
          <w:tcPr>
            <w:tcW w:w="3138" w:type="dxa"/>
            <w:vAlign w:val="center"/>
          </w:tcPr>
          <w:p w14:paraId="094FF2B3" w14:textId="4282E29B" w:rsidR="00DE5B96" w:rsidRPr="00D01412" w:rsidRDefault="00473438" w:rsidP="00984CB1">
            <w:pPr>
              <w:rPr>
                <w:rFonts w:eastAsia="Times New Roman"/>
                <w:color w:val="000000" w:themeColor="text1"/>
                <w:sz w:val="16"/>
                <w:szCs w:val="16"/>
                <w:lang w:eastAsia="en-GB"/>
              </w:rPr>
            </w:pPr>
            <w:r>
              <w:rPr>
                <w:rFonts w:eastAsia="Times New Roman"/>
                <w:color w:val="000000" w:themeColor="text1"/>
                <w:sz w:val="16"/>
                <w:szCs w:val="16"/>
                <w:lang w:eastAsia="en-GB"/>
              </w:rPr>
              <w:t xml:space="preserve">The Palestinian economy was stagnant and the socioeconomic situation already difficult prior to COVID-19. </w:t>
            </w:r>
            <w:r w:rsidR="004233D0">
              <w:rPr>
                <w:rFonts w:eastAsia="Times New Roman"/>
                <w:color w:val="000000" w:themeColor="text1"/>
                <w:sz w:val="16"/>
                <w:szCs w:val="16"/>
                <w:lang w:eastAsia="en-GB"/>
              </w:rPr>
              <w:t>COVID</w:t>
            </w:r>
            <w:r>
              <w:rPr>
                <w:rFonts w:eastAsia="Times New Roman"/>
                <w:color w:val="000000" w:themeColor="text1"/>
                <w:sz w:val="16"/>
                <w:szCs w:val="16"/>
                <w:lang w:eastAsia="en-GB"/>
              </w:rPr>
              <w:t xml:space="preserve">-19 exacerbated economic challenges and lead to increases in poverty rates reaching about 30 percent at its peak in 2020. Since then, economic activity has slightly </w:t>
            </w:r>
            <w:r w:rsidR="009901DC">
              <w:rPr>
                <w:rFonts w:eastAsia="Times New Roman"/>
                <w:color w:val="000000" w:themeColor="text1"/>
                <w:sz w:val="16"/>
                <w:szCs w:val="16"/>
                <w:lang w:eastAsia="en-GB"/>
              </w:rPr>
              <w:t>recovered,</w:t>
            </w:r>
            <w:r>
              <w:rPr>
                <w:rFonts w:eastAsia="Times New Roman"/>
                <w:color w:val="000000" w:themeColor="text1"/>
                <w:sz w:val="16"/>
                <w:szCs w:val="16"/>
                <w:lang w:eastAsia="en-GB"/>
              </w:rPr>
              <w:t xml:space="preserve"> and poverty rates have regressed to 26.1 percent. </w:t>
            </w:r>
          </w:p>
        </w:tc>
        <w:tc>
          <w:tcPr>
            <w:tcW w:w="2255" w:type="dxa"/>
            <w:vAlign w:val="center"/>
          </w:tcPr>
          <w:p w14:paraId="5B1E6A6F" w14:textId="417213A3" w:rsidR="00DE5B96" w:rsidRPr="00D01412" w:rsidRDefault="00473438" w:rsidP="00984CB1">
            <w:pPr>
              <w:rPr>
                <w:rFonts w:eastAsia="Times New Roman"/>
                <w:color w:val="000000" w:themeColor="text1"/>
                <w:sz w:val="16"/>
                <w:szCs w:val="16"/>
                <w:lang w:eastAsia="en-GB"/>
              </w:rPr>
            </w:pPr>
            <w:r>
              <w:rPr>
                <w:rFonts w:eastAsia="Times New Roman"/>
                <w:color w:val="000000" w:themeColor="text1"/>
                <w:sz w:val="16"/>
                <w:szCs w:val="16"/>
                <w:lang w:eastAsia="en-GB"/>
              </w:rPr>
              <w:t>Achieved</w:t>
            </w:r>
          </w:p>
        </w:tc>
      </w:tr>
      <w:tr w:rsidR="00DE5B96" w:rsidRPr="00D01412" w14:paraId="2736ED02" w14:textId="77777777" w:rsidTr="009466EF">
        <w:trPr>
          <w:jc w:val="center"/>
        </w:trPr>
        <w:tc>
          <w:tcPr>
            <w:tcW w:w="13050" w:type="dxa"/>
            <w:gridSpan w:val="5"/>
            <w:shd w:val="clear" w:color="auto" w:fill="EDEDED" w:themeFill="accent3" w:themeFillTint="33"/>
            <w:vAlign w:val="center"/>
          </w:tcPr>
          <w:p w14:paraId="5B74B454" w14:textId="5EC2BB40" w:rsidR="00DE5B96" w:rsidRPr="006F67D9" w:rsidRDefault="00DE5B96" w:rsidP="00984CB1">
            <w:pPr>
              <w:rPr>
                <w:rFonts w:eastAsia="Times New Roman"/>
                <w:color w:val="auto"/>
                <w:sz w:val="16"/>
                <w:szCs w:val="16"/>
                <w:lang w:eastAsia="en-GB"/>
              </w:rPr>
            </w:pPr>
            <w:r w:rsidRPr="006F67D9">
              <w:rPr>
                <w:rFonts w:eastAsia="Times New Roman"/>
                <w:color w:val="auto"/>
                <w:sz w:val="18"/>
                <w:szCs w:val="18"/>
                <w:lang w:eastAsia="en-GB"/>
              </w:rPr>
              <w:t>Output 1</w:t>
            </w:r>
            <w:r w:rsidR="00353513" w:rsidRPr="006F67D9">
              <w:rPr>
                <w:rFonts w:eastAsia="Times New Roman"/>
                <w:color w:val="auto"/>
                <w:sz w:val="18"/>
                <w:szCs w:val="18"/>
                <w:lang w:eastAsia="en-GB"/>
              </w:rPr>
              <w:t>.1</w:t>
            </w:r>
          </w:p>
        </w:tc>
      </w:tr>
      <w:tr w:rsidR="00DE5B96" w:rsidRPr="00D01412" w14:paraId="30E3962D" w14:textId="77777777" w:rsidTr="003E53B8">
        <w:trPr>
          <w:jc w:val="center"/>
        </w:trPr>
        <w:tc>
          <w:tcPr>
            <w:tcW w:w="3989" w:type="dxa"/>
            <w:vAlign w:val="center"/>
          </w:tcPr>
          <w:p w14:paraId="012F2E30" w14:textId="207C7013" w:rsidR="00DE5B96" w:rsidRPr="00D01412" w:rsidRDefault="00DE5B96" w:rsidP="00984CB1">
            <w:pPr>
              <w:rPr>
                <w:rFonts w:eastAsia="Times New Roman"/>
                <w:color w:val="000000" w:themeColor="text1"/>
                <w:sz w:val="18"/>
                <w:szCs w:val="18"/>
                <w:lang w:eastAsia="en-GB"/>
              </w:rPr>
            </w:pPr>
            <w:r w:rsidRPr="00D01412">
              <w:rPr>
                <w:rFonts w:eastAsia="Times New Roman"/>
                <w:color w:val="000000" w:themeColor="text1"/>
                <w:sz w:val="18"/>
                <w:szCs w:val="18"/>
                <w:lang w:eastAsia="en-GB"/>
              </w:rPr>
              <w:t>Output 1.1 indicator</w:t>
            </w:r>
            <w:r w:rsidR="002105DA">
              <w:rPr>
                <w:rFonts w:eastAsia="Times New Roman"/>
                <w:color w:val="000000" w:themeColor="text1"/>
                <w:sz w:val="18"/>
                <w:szCs w:val="18"/>
                <w:lang w:eastAsia="en-GB"/>
              </w:rPr>
              <w:t xml:space="preserve">: </w:t>
            </w:r>
            <w:r w:rsidR="004D693B" w:rsidRPr="00B744D4">
              <w:rPr>
                <w:rFonts w:eastAsia="Verdana" w:cs="Verdana"/>
                <w:color w:val="000000"/>
                <w:sz w:val="18"/>
                <w:szCs w:val="18"/>
              </w:rPr>
              <w:t xml:space="preserve">A consolidated dataset on </w:t>
            </w:r>
            <w:r w:rsidR="00CF4C11">
              <w:rPr>
                <w:rFonts w:eastAsia="Verdana" w:cs="Verdana"/>
                <w:color w:val="000000"/>
                <w:sz w:val="18"/>
                <w:szCs w:val="18"/>
              </w:rPr>
              <w:t>PWD</w:t>
            </w:r>
            <w:r w:rsidR="004D693B" w:rsidRPr="00B744D4">
              <w:rPr>
                <w:rFonts w:eastAsia="Verdana" w:cs="Verdana"/>
                <w:color w:val="000000"/>
                <w:sz w:val="18"/>
                <w:szCs w:val="18"/>
              </w:rPr>
              <w:t xml:space="preserve"> is developed</w:t>
            </w:r>
          </w:p>
        </w:tc>
        <w:tc>
          <w:tcPr>
            <w:tcW w:w="2196" w:type="dxa"/>
            <w:vAlign w:val="center"/>
          </w:tcPr>
          <w:p w14:paraId="0A0B8D5B" w14:textId="6695060B" w:rsidR="00DE5B96" w:rsidRPr="00D01412" w:rsidRDefault="000F7EB6" w:rsidP="00984CB1">
            <w:pPr>
              <w:rPr>
                <w:rFonts w:eastAsia="Times New Roman"/>
                <w:color w:val="000000" w:themeColor="text1"/>
                <w:sz w:val="16"/>
                <w:szCs w:val="16"/>
                <w:lang w:eastAsia="en-GB"/>
              </w:rPr>
            </w:pPr>
            <w:r>
              <w:rPr>
                <w:rFonts w:eastAsia="Times New Roman"/>
                <w:color w:val="000000" w:themeColor="text1"/>
                <w:sz w:val="16"/>
                <w:szCs w:val="16"/>
                <w:lang w:eastAsia="en-GB"/>
              </w:rPr>
              <w:t xml:space="preserve">Multiple </w:t>
            </w:r>
            <w:r w:rsidR="002C5F97">
              <w:rPr>
                <w:rFonts w:eastAsia="Times New Roman"/>
                <w:color w:val="000000" w:themeColor="text1"/>
                <w:sz w:val="16"/>
                <w:szCs w:val="16"/>
                <w:lang w:eastAsia="en-GB"/>
              </w:rPr>
              <w:t>datasets</w:t>
            </w:r>
            <w:r>
              <w:rPr>
                <w:rFonts w:eastAsia="Times New Roman"/>
                <w:color w:val="000000" w:themeColor="text1"/>
                <w:sz w:val="16"/>
                <w:szCs w:val="16"/>
                <w:lang w:eastAsia="en-GB"/>
              </w:rPr>
              <w:t xml:space="preserve"> exist.</w:t>
            </w:r>
          </w:p>
        </w:tc>
        <w:tc>
          <w:tcPr>
            <w:tcW w:w="1472" w:type="dxa"/>
            <w:vAlign w:val="center"/>
          </w:tcPr>
          <w:p w14:paraId="783A8C16" w14:textId="5691CC7F" w:rsidR="00DE5B96" w:rsidRPr="00D01412" w:rsidRDefault="000A5E45" w:rsidP="00984CB1">
            <w:pPr>
              <w:rPr>
                <w:rFonts w:eastAsia="Times New Roman"/>
                <w:color w:val="000000" w:themeColor="text1"/>
                <w:sz w:val="16"/>
                <w:szCs w:val="16"/>
                <w:lang w:eastAsia="en-GB"/>
              </w:rPr>
            </w:pPr>
            <w:r>
              <w:rPr>
                <w:rFonts w:eastAsia="Times New Roman"/>
                <w:color w:val="000000" w:themeColor="text1"/>
                <w:sz w:val="16"/>
                <w:szCs w:val="16"/>
                <w:lang w:eastAsia="en-GB"/>
              </w:rPr>
              <w:t>Full dataset collected and analy</w:t>
            </w:r>
            <w:r w:rsidR="00BD2D2C">
              <w:rPr>
                <w:rFonts w:eastAsia="Times New Roman"/>
                <w:color w:val="000000" w:themeColor="text1"/>
                <w:sz w:val="16"/>
                <w:szCs w:val="16"/>
                <w:lang w:eastAsia="en-GB"/>
              </w:rPr>
              <w:t>z</w:t>
            </w:r>
            <w:r>
              <w:rPr>
                <w:rFonts w:eastAsia="Times New Roman"/>
                <w:color w:val="000000" w:themeColor="text1"/>
                <w:sz w:val="16"/>
                <w:szCs w:val="16"/>
                <w:lang w:eastAsia="en-GB"/>
              </w:rPr>
              <w:t xml:space="preserve">ed to map out disability needs in </w:t>
            </w:r>
            <w:r w:rsidR="00C73BFE">
              <w:rPr>
                <w:rFonts w:eastAsia="Times New Roman"/>
                <w:color w:val="000000" w:themeColor="text1"/>
                <w:sz w:val="16"/>
                <w:szCs w:val="16"/>
                <w:lang w:eastAsia="en-GB"/>
              </w:rPr>
              <w:t>oPt.</w:t>
            </w:r>
          </w:p>
        </w:tc>
        <w:tc>
          <w:tcPr>
            <w:tcW w:w="3138" w:type="dxa"/>
            <w:vAlign w:val="center"/>
          </w:tcPr>
          <w:p w14:paraId="791D1DE4" w14:textId="400D96B3" w:rsidR="00DE5B96" w:rsidRPr="00D01412" w:rsidRDefault="00122C94" w:rsidP="00984CB1">
            <w:pPr>
              <w:rPr>
                <w:rFonts w:eastAsia="Times New Roman"/>
                <w:color w:val="000000" w:themeColor="text1"/>
                <w:sz w:val="16"/>
                <w:szCs w:val="16"/>
                <w:lang w:eastAsia="en-GB"/>
              </w:rPr>
            </w:pPr>
            <w:r>
              <w:rPr>
                <w:rFonts w:eastAsia="Times New Roman"/>
                <w:color w:val="000000" w:themeColor="text1"/>
                <w:sz w:val="16"/>
                <w:szCs w:val="16"/>
                <w:lang w:eastAsia="en-GB"/>
              </w:rPr>
              <w:t xml:space="preserve">A </w:t>
            </w:r>
            <w:r w:rsidRPr="00122C94">
              <w:rPr>
                <w:rFonts w:eastAsia="Times New Roman"/>
                <w:color w:val="000000" w:themeColor="text1"/>
                <w:sz w:val="16"/>
                <w:szCs w:val="16"/>
                <w:lang w:eastAsia="en-GB"/>
              </w:rPr>
              <w:t>unified data set was developed and updated with newly collected data on the needs of persons with disabilities.</w:t>
            </w:r>
          </w:p>
        </w:tc>
        <w:tc>
          <w:tcPr>
            <w:tcW w:w="2255" w:type="dxa"/>
            <w:vAlign w:val="center"/>
          </w:tcPr>
          <w:p w14:paraId="6D1099A7" w14:textId="4D2F9787" w:rsidR="00DE5B96" w:rsidRPr="00D01412" w:rsidRDefault="00253B10" w:rsidP="00984CB1">
            <w:pPr>
              <w:rPr>
                <w:rFonts w:eastAsia="Times New Roman"/>
                <w:color w:val="000000" w:themeColor="text1"/>
                <w:sz w:val="16"/>
                <w:szCs w:val="16"/>
                <w:lang w:eastAsia="en-GB"/>
              </w:rPr>
            </w:pPr>
            <w:r>
              <w:rPr>
                <w:rFonts w:eastAsia="Times New Roman"/>
                <w:color w:val="000000" w:themeColor="text1"/>
                <w:sz w:val="16"/>
                <w:szCs w:val="16"/>
                <w:lang w:eastAsia="en-GB"/>
              </w:rPr>
              <w:t>Achieved</w:t>
            </w:r>
          </w:p>
        </w:tc>
      </w:tr>
      <w:tr w:rsidR="003878D3" w:rsidRPr="00D01412" w14:paraId="607580D3" w14:textId="77777777" w:rsidTr="003E53B8">
        <w:trPr>
          <w:jc w:val="center"/>
        </w:trPr>
        <w:tc>
          <w:tcPr>
            <w:tcW w:w="3989" w:type="dxa"/>
            <w:vAlign w:val="center"/>
          </w:tcPr>
          <w:p w14:paraId="2971DD6B" w14:textId="2EE7672C" w:rsidR="003878D3" w:rsidRPr="00D01412" w:rsidRDefault="003878D3" w:rsidP="003878D3">
            <w:pPr>
              <w:rPr>
                <w:rFonts w:eastAsia="Times New Roman"/>
                <w:color w:val="000000" w:themeColor="text1"/>
                <w:sz w:val="18"/>
                <w:szCs w:val="18"/>
                <w:lang w:eastAsia="en-GB"/>
              </w:rPr>
            </w:pPr>
            <w:r>
              <w:rPr>
                <w:rFonts w:eastAsia="Times New Roman"/>
                <w:color w:val="000000" w:themeColor="text1"/>
                <w:sz w:val="18"/>
                <w:szCs w:val="18"/>
                <w:lang w:eastAsia="en-GB"/>
              </w:rPr>
              <w:t xml:space="preserve">Output 1.1 indicator: National Comprehensive database of </w:t>
            </w:r>
            <w:r w:rsidR="00CF4C11">
              <w:rPr>
                <w:rFonts w:eastAsia="Times New Roman"/>
                <w:color w:val="000000" w:themeColor="text1"/>
                <w:sz w:val="18"/>
                <w:szCs w:val="18"/>
                <w:lang w:eastAsia="en-GB"/>
              </w:rPr>
              <w:t>PWD</w:t>
            </w:r>
            <w:r>
              <w:rPr>
                <w:rFonts w:eastAsia="Times New Roman"/>
                <w:color w:val="000000" w:themeColor="text1"/>
                <w:sz w:val="18"/>
                <w:szCs w:val="18"/>
                <w:lang w:eastAsia="en-GB"/>
              </w:rPr>
              <w:t xml:space="preserve"> established and integrated with the NCTP and other relevant databases.</w:t>
            </w:r>
          </w:p>
        </w:tc>
        <w:tc>
          <w:tcPr>
            <w:tcW w:w="2196" w:type="dxa"/>
            <w:vAlign w:val="center"/>
          </w:tcPr>
          <w:p w14:paraId="10482040" w14:textId="3A865524" w:rsidR="003878D3" w:rsidRDefault="003878D3" w:rsidP="003878D3">
            <w:pPr>
              <w:rPr>
                <w:rFonts w:eastAsia="Times New Roman"/>
                <w:color w:val="000000" w:themeColor="text1"/>
                <w:sz w:val="16"/>
                <w:szCs w:val="16"/>
                <w:lang w:eastAsia="en-GB"/>
              </w:rPr>
            </w:pPr>
            <w:r>
              <w:rPr>
                <w:rFonts w:eastAsia="Times New Roman"/>
                <w:color w:val="000000" w:themeColor="text1"/>
                <w:sz w:val="16"/>
                <w:szCs w:val="16"/>
                <w:lang w:eastAsia="en-GB"/>
              </w:rPr>
              <w:t>No database in place.</w:t>
            </w:r>
          </w:p>
        </w:tc>
        <w:tc>
          <w:tcPr>
            <w:tcW w:w="1472" w:type="dxa"/>
            <w:vAlign w:val="center"/>
          </w:tcPr>
          <w:p w14:paraId="3A09EA94" w14:textId="1A4C22B7" w:rsidR="003878D3" w:rsidRDefault="00401896" w:rsidP="003878D3">
            <w:pPr>
              <w:rPr>
                <w:rFonts w:eastAsia="Times New Roman"/>
                <w:color w:val="000000" w:themeColor="text1"/>
                <w:sz w:val="16"/>
                <w:szCs w:val="16"/>
                <w:lang w:eastAsia="en-GB"/>
              </w:rPr>
            </w:pPr>
            <w:r>
              <w:rPr>
                <w:rFonts w:eastAsia="Times New Roman"/>
                <w:color w:val="000000" w:themeColor="text1"/>
                <w:sz w:val="16"/>
                <w:szCs w:val="16"/>
                <w:lang w:eastAsia="en-GB"/>
              </w:rPr>
              <w:t>Database completed and linked to MoSD efforts at social registry build.</w:t>
            </w:r>
          </w:p>
        </w:tc>
        <w:tc>
          <w:tcPr>
            <w:tcW w:w="3138" w:type="dxa"/>
            <w:vAlign w:val="center"/>
          </w:tcPr>
          <w:p w14:paraId="2978F381" w14:textId="2289EB39" w:rsidR="003878D3" w:rsidRDefault="00122C94" w:rsidP="003878D3">
            <w:pPr>
              <w:rPr>
                <w:rFonts w:eastAsia="Times New Roman"/>
                <w:color w:val="000000" w:themeColor="text1"/>
                <w:sz w:val="16"/>
                <w:szCs w:val="16"/>
                <w:lang w:eastAsia="en-GB"/>
              </w:rPr>
            </w:pPr>
            <w:r>
              <w:rPr>
                <w:rFonts w:eastAsia="Times New Roman"/>
                <w:color w:val="000000" w:themeColor="text1"/>
                <w:sz w:val="16"/>
                <w:szCs w:val="16"/>
                <w:lang w:eastAsia="en-GB"/>
              </w:rPr>
              <w:t>Data consolidated in national social registry.</w:t>
            </w:r>
          </w:p>
        </w:tc>
        <w:tc>
          <w:tcPr>
            <w:tcW w:w="2255" w:type="dxa"/>
            <w:vAlign w:val="center"/>
          </w:tcPr>
          <w:p w14:paraId="20225722" w14:textId="149C47DA" w:rsidR="003878D3" w:rsidRDefault="00401896" w:rsidP="003878D3">
            <w:pPr>
              <w:rPr>
                <w:rFonts w:eastAsia="Times New Roman"/>
                <w:color w:val="000000" w:themeColor="text1"/>
                <w:sz w:val="16"/>
                <w:szCs w:val="16"/>
                <w:lang w:eastAsia="en-GB"/>
              </w:rPr>
            </w:pPr>
            <w:r>
              <w:rPr>
                <w:rFonts w:eastAsia="Times New Roman"/>
                <w:color w:val="000000" w:themeColor="text1"/>
                <w:sz w:val="16"/>
                <w:szCs w:val="16"/>
                <w:lang w:eastAsia="en-GB"/>
              </w:rPr>
              <w:t xml:space="preserve"> </w:t>
            </w:r>
            <w:r w:rsidR="00253B10">
              <w:rPr>
                <w:rFonts w:eastAsia="Times New Roman"/>
                <w:color w:val="000000" w:themeColor="text1"/>
                <w:sz w:val="16"/>
                <w:szCs w:val="16"/>
                <w:lang w:eastAsia="en-GB"/>
              </w:rPr>
              <w:t>Achieved</w:t>
            </w:r>
          </w:p>
        </w:tc>
      </w:tr>
      <w:tr w:rsidR="003878D3" w:rsidRPr="00D01412" w14:paraId="738E8D61" w14:textId="77777777" w:rsidTr="009466EF">
        <w:trPr>
          <w:jc w:val="center"/>
        </w:trPr>
        <w:tc>
          <w:tcPr>
            <w:tcW w:w="13050" w:type="dxa"/>
            <w:gridSpan w:val="5"/>
            <w:shd w:val="clear" w:color="auto" w:fill="EDEDED" w:themeFill="accent3" w:themeFillTint="33"/>
            <w:vAlign w:val="center"/>
          </w:tcPr>
          <w:p w14:paraId="2667B4C4" w14:textId="35778670" w:rsidR="003878D3" w:rsidRPr="00D01412" w:rsidRDefault="003878D3" w:rsidP="003878D3">
            <w:pPr>
              <w:rPr>
                <w:rFonts w:eastAsia="Times New Roman"/>
                <w:color w:val="000000" w:themeColor="text1"/>
                <w:sz w:val="16"/>
                <w:szCs w:val="16"/>
                <w:lang w:eastAsia="en-GB"/>
              </w:rPr>
            </w:pPr>
            <w:r w:rsidRPr="006F67D9">
              <w:rPr>
                <w:rFonts w:eastAsia="Times New Roman"/>
                <w:color w:val="auto"/>
                <w:sz w:val="18"/>
                <w:szCs w:val="18"/>
                <w:lang w:eastAsia="en-GB"/>
              </w:rPr>
              <w:t>Output 1.2</w:t>
            </w:r>
          </w:p>
        </w:tc>
      </w:tr>
      <w:tr w:rsidR="00AA5B57" w:rsidRPr="00D01412" w14:paraId="715E0BC4" w14:textId="77777777" w:rsidTr="00193C6B">
        <w:trPr>
          <w:trHeight w:val="930"/>
          <w:jc w:val="center"/>
        </w:trPr>
        <w:tc>
          <w:tcPr>
            <w:tcW w:w="3989" w:type="dxa"/>
            <w:vAlign w:val="center"/>
          </w:tcPr>
          <w:p w14:paraId="6886B558" w14:textId="53289117" w:rsidR="00AA5B57" w:rsidRPr="00353513" w:rsidRDefault="00AA5B57" w:rsidP="00AA5B57">
            <w:pPr>
              <w:rPr>
                <w:rFonts w:eastAsia="Times New Roman"/>
                <w:color w:val="000000" w:themeColor="text1"/>
                <w:sz w:val="18"/>
                <w:szCs w:val="18"/>
                <w:lang w:eastAsia="en-GB"/>
              </w:rPr>
            </w:pPr>
            <w:r w:rsidRPr="00D01412">
              <w:rPr>
                <w:rFonts w:eastAsia="Times New Roman"/>
                <w:color w:val="000000" w:themeColor="text1"/>
                <w:sz w:val="18"/>
                <w:szCs w:val="18"/>
                <w:lang w:eastAsia="en-GB"/>
              </w:rPr>
              <w:t>Output 1.</w:t>
            </w:r>
            <w:r>
              <w:rPr>
                <w:rFonts w:eastAsia="Times New Roman"/>
                <w:color w:val="000000" w:themeColor="text1"/>
                <w:sz w:val="18"/>
                <w:szCs w:val="18"/>
                <w:lang w:eastAsia="en-GB"/>
              </w:rPr>
              <w:t>2</w:t>
            </w:r>
            <w:r w:rsidRPr="00D01412">
              <w:rPr>
                <w:rFonts w:eastAsia="Times New Roman"/>
                <w:color w:val="000000" w:themeColor="text1"/>
                <w:sz w:val="18"/>
                <w:szCs w:val="18"/>
                <w:lang w:eastAsia="en-GB"/>
              </w:rPr>
              <w:t xml:space="preserve"> indicator</w:t>
            </w:r>
            <w:r>
              <w:rPr>
                <w:rFonts w:eastAsia="Times New Roman"/>
                <w:color w:val="000000" w:themeColor="text1"/>
                <w:sz w:val="18"/>
                <w:szCs w:val="18"/>
                <w:lang w:eastAsia="en-GB"/>
              </w:rPr>
              <w:t>: Integrated policy and programming framework for OP and PWD is developed.</w:t>
            </w:r>
          </w:p>
        </w:tc>
        <w:tc>
          <w:tcPr>
            <w:tcW w:w="2196" w:type="dxa"/>
            <w:vAlign w:val="center"/>
          </w:tcPr>
          <w:p w14:paraId="12E7E915" w14:textId="31DFF3AE" w:rsidR="00AA5B57" w:rsidRPr="00353513" w:rsidRDefault="00AA5B57" w:rsidP="00AA5B57">
            <w:pPr>
              <w:rPr>
                <w:rFonts w:eastAsia="Times New Roman"/>
                <w:color w:val="000000" w:themeColor="text1"/>
                <w:sz w:val="16"/>
                <w:szCs w:val="16"/>
                <w:lang w:eastAsia="en-GB"/>
              </w:rPr>
            </w:pPr>
            <w:r>
              <w:rPr>
                <w:rFonts w:eastAsia="Times New Roman"/>
                <w:color w:val="000000" w:themeColor="text1"/>
                <w:sz w:val="16"/>
                <w:szCs w:val="16"/>
                <w:lang w:eastAsia="en-GB"/>
              </w:rPr>
              <w:t>No integrated framework.</w:t>
            </w:r>
          </w:p>
        </w:tc>
        <w:tc>
          <w:tcPr>
            <w:tcW w:w="1472" w:type="dxa"/>
            <w:vAlign w:val="center"/>
          </w:tcPr>
          <w:p w14:paraId="65E5849F" w14:textId="472650BC" w:rsidR="00AA5B57" w:rsidRPr="00353513" w:rsidRDefault="00AA5B57" w:rsidP="00AA5B57">
            <w:pPr>
              <w:rPr>
                <w:rFonts w:eastAsia="Times New Roman"/>
                <w:color w:val="000000" w:themeColor="text1"/>
                <w:sz w:val="16"/>
                <w:szCs w:val="16"/>
                <w:lang w:eastAsia="en-GB"/>
              </w:rPr>
            </w:pPr>
            <w:r>
              <w:rPr>
                <w:rFonts w:eastAsia="Times New Roman"/>
                <w:color w:val="000000" w:themeColor="text1"/>
                <w:sz w:val="16"/>
                <w:szCs w:val="16"/>
                <w:lang w:eastAsia="en-GB"/>
              </w:rPr>
              <w:t>Integrated programming and financing framework for PWD and OP developed.</w:t>
            </w:r>
          </w:p>
        </w:tc>
        <w:tc>
          <w:tcPr>
            <w:tcW w:w="3138" w:type="dxa"/>
          </w:tcPr>
          <w:p w14:paraId="311DB83B" w14:textId="7F84C4AD" w:rsidR="00AA5B57" w:rsidRPr="00AA5B57" w:rsidRDefault="00AA5B57" w:rsidP="00AA5B57">
            <w:pPr>
              <w:rPr>
                <w:rFonts w:eastAsia="Times New Roman"/>
                <w:color w:val="auto"/>
                <w:sz w:val="16"/>
                <w:szCs w:val="16"/>
                <w:lang w:eastAsia="en-GB"/>
              </w:rPr>
            </w:pPr>
            <w:r w:rsidRPr="00AA5B57">
              <w:rPr>
                <w:rFonts w:eastAsia="Verdana" w:cstheme="minorHAnsi"/>
                <w:color w:val="auto"/>
                <w:sz w:val="16"/>
                <w:szCs w:val="16"/>
              </w:rPr>
              <w:t xml:space="preserve">The programme conducted multiple activities to support policy and programming frameworks for OP and PwD. This includes a social protection floor assessment for OP and PwD. The current policy and programming framework for OP and for PwD was developed before the programme started however </w:t>
            </w:r>
            <w:r w:rsidRPr="00AA5B57">
              <w:rPr>
                <w:rFonts w:eastAsia="Verdana" w:cstheme="minorHAnsi"/>
                <w:color w:val="auto"/>
                <w:sz w:val="16"/>
                <w:szCs w:val="16"/>
              </w:rPr>
              <w:lastRenderedPageBreak/>
              <w:t>qualitative evidence from key informants indicate that many of the outputs developed by this project will be integrated and form a solid base for the development of future policy, strategic and planning frameworks.</w:t>
            </w:r>
          </w:p>
        </w:tc>
        <w:tc>
          <w:tcPr>
            <w:tcW w:w="2255" w:type="dxa"/>
            <w:vAlign w:val="center"/>
          </w:tcPr>
          <w:p w14:paraId="5C317B8F" w14:textId="237A2F4A" w:rsidR="00AA5B57" w:rsidRPr="00353513" w:rsidRDefault="00AA5B57" w:rsidP="00193C6B">
            <w:pPr>
              <w:rPr>
                <w:rFonts w:eastAsia="Times New Roman"/>
                <w:color w:val="000000" w:themeColor="text1"/>
                <w:sz w:val="16"/>
                <w:szCs w:val="16"/>
                <w:lang w:eastAsia="en-GB"/>
              </w:rPr>
            </w:pPr>
            <w:r w:rsidRPr="001D6F33">
              <w:rPr>
                <w:rFonts w:eastAsia="Times New Roman"/>
                <w:color w:val="000000" w:themeColor="text1"/>
                <w:sz w:val="16"/>
                <w:szCs w:val="16"/>
                <w:lang w:eastAsia="en-GB"/>
              </w:rPr>
              <w:lastRenderedPageBreak/>
              <w:t>Within reach (notable contribution)</w:t>
            </w:r>
          </w:p>
        </w:tc>
      </w:tr>
      <w:tr w:rsidR="001D6F33" w:rsidRPr="00D01412" w14:paraId="4DCAA844" w14:textId="77777777" w:rsidTr="00193C6B">
        <w:trPr>
          <w:trHeight w:val="849"/>
          <w:jc w:val="center"/>
        </w:trPr>
        <w:tc>
          <w:tcPr>
            <w:tcW w:w="3989" w:type="dxa"/>
            <w:vAlign w:val="center"/>
          </w:tcPr>
          <w:p w14:paraId="26051597" w14:textId="654456EC" w:rsidR="001D6F33" w:rsidRPr="00D01412" w:rsidRDefault="001D6F33" w:rsidP="001D6F33">
            <w:pPr>
              <w:rPr>
                <w:rFonts w:eastAsia="Times New Roman"/>
                <w:color w:val="000000" w:themeColor="text1"/>
                <w:sz w:val="18"/>
                <w:szCs w:val="18"/>
                <w:lang w:eastAsia="en-GB"/>
              </w:rPr>
            </w:pPr>
            <w:r>
              <w:rPr>
                <w:rFonts w:eastAsia="Times New Roman"/>
                <w:color w:val="000000" w:themeColor="text1"/>
                <w:sz w:val="18"/>
                <w:szCs w:val="18"/>
                <w:lang w:eastAsia="en-GB"/>
              </w:rPr>
              <w:t>Output 1.2 indicator: A progressive legal framework and national action plan for OP and PWD is available.</w:t>
            </w:r>
          </w:p>
        </w:tc>
        <w:tc>
          <w:tcPr>
            <w:tcW w:w="2196" w:type="dxa"/>
            <w:vAlign w:val="center"/>
          </w:tcPr>
          <w:p w14:paraId="2C1A0225" w14:textId="452194ED" w:rsidR="001D6F33" w:rsidRPr="00D01412" w:rsidRDefault="001D6F33" w:rsidP="001D6F33">
            <w:pPr>
              <w:rPr>
                <w:rFonts w:eastAsia="Times New Roman"/>
                <w:color w:val="000000" w:themeColor="text1"/>
                <w:sz w:val="16"/>
                <w:szCs w:val="16"/>
                <w:lang w:eastAsia="en-GB"/>
              </w:rPr>
            </w:pPr>
            <w:r>
              <w:rPr>
                <w:rFonts w:eastAsia="Times New Roman"/>
                <w:color w:val="000000" w:themeColor="text1"/>
                <w:sz w:val="16"/>
                <w:szCs w:val="16"/>
                <w:lang w:eastAsia="en-GB"/>
              </w:rPr>
              <w:t>Legal/strategic framework incomplete.</w:t>
            </w:r>
          </w:p>
        </w:tc>
        <w:tc>
          <w:tcPr>
            <w:tcW w:w="1472" w:type="dxa"/>
            <w:vAlign w:val="center"/>
          </w:tcPr>
          <w:p w14:paraId="7CD1196F" w14:textId="446954E7" w:rsidR="001D6F33" w:rsidRPr="00D01412" w:rsidRDefault="001D6F33" w:rsidP="001D6F33">
            <w:pPr>
              <w:rPr>
                <w:rFonts w:eastAsia="Times New Roman"/>
                <w:color w:val="000000" w:themeColor="text1"/>
                <w:sz w:val="16"/>
                <w:szCs w:val="16"/>
                <w:lang w:eastAsia="en-GB"/>
              </w:rPr>
            </w:pPr>
            <w:r>
              <w:rPr>
                <w:rFonts w:eastAsia="Times New Roman"/>
                <w:color w:val="000000" w:themeColor="text1"/>
                <w:sz w:val="16"/>
                <w:szCs w:val="16"/>
                <w:lang w:eastAsia="en-GB"/>
              </w:rPr>
              <w:t>Action plan and studies developed for implementation of SPF priorities of PWD and OP.</w:t>
            </w:r>
          </w:p>
        </w:tc>
        <w:tc>
          <w:tcPr>
            <w:tcW w:w="3138" w:type="dxa"/>
          </w:tcPr>
          <w:p w14:paraId="7CC9A8EA" w14:textId="3B5CAC0F" w:rsidR="001D6F33" w:rsidRPr="001D6F33" w:rsidRDefault="001D6F33" w:rsidP="001D6F33">
            <w:pPr>
              <w:rPr>
                <w:rFonts w:eastAsia="Verdana" w:cstheme="minorHAnsi"/>
                <w:color w:val="auto"/>
                <w:sz w:val="16"/>
                <w:szCs w:val="16"/>
              </w:rPr>
            </w:pPr>
            <w:r w:rsidRPr="001D6F33">
              <w:rPr>
                <w:rFonts w:eastAsia="Verdana" w:cstheme="minorHAnsi"/>
                <w:color w:val="auto"/>
                <w:sz w:val="16"/>
                <w:szCs w:val="16"/>
              </w:rPr>
              <w:t>Legal strategic framework has been improved.</w:t>
            </w:r>
            <w:r>
              <w:rPr>
                <w:rFonts w:eastAsia="Verdana" w:cstheme="minorHAnsi"/>
                <w:color w:val="auto"/>
                <w:sz w:val="16"/>
                <w:szCs w:val="16"/>
              </w:rPr>
              <w:t xml:space="preserve"> </w:t>
            </w:r>
            <w:r w:rsidRPr="001D6F33">
              <w:rPr>
                <w:rFonts w:eastAsia="Verdana" w:cstheme="minorHAnsi"/>
                <w:color w:val="auto"/>
                <w:sz w:val="16"/>
                <w:szCs w:val="16"/>
              </w:rPr>
              <w:t>The legal environment is not favorable for the passage and adoption of new laws. However, the programme made significant contributions to advance OP and PWD priorities in national action plans. This also included the costing of the disability law which has been drafted but not endorsed yet. Lastly, the activity directly related to the law was re-oriented to support the disbursement of cash assistance and the evaluation of shock responsiveness and preparedness as part of the cash pilot in Yatta, Hebron.</w:t>
            </w:r>
          </w:p>
        </w:tc>
        <w:tc>
          <w:tcPr>
            <w:tcW w:w="2255" w:type="dxa"/>
            <w:vAlign w:val="center"/>
          </w:tcPr>
          <w:p w14:paraId="5F6200EF" w14:textId="3CA6519C" w:rsidR="001D6F33" w:rsidRPr="001D6F33" w:rsidRDefault="001D6F33" w:rsidP="00193C6B">
            <w:pPr>
              <w:rPr>
                <w:rFonts w:eastAsia="Times New Roman"/>
                <w:color w:val="000000" w:themeColor="text1"/>
                <w:sz w:val="16"/>
                <w:szCs w:val="16"/>
                <w:lang w:eastAsia="en-GB"/>
              </w:rPr>
            </w:pPr>
            <w:r w:rsidRPr="001D6F33">
              <w:rPr>
                <w:rFonts w:eastAsia="Times New Roman"/>
                <w:color w:val="000000" w:themeColor="text1"/>
                <w:sz w:val="16"/>
                <w:szCs w:val="16"/>
                <w:lang w:eastAsia="en-GB"/>
              </w:rPr>
              <w:t>Within reach (notable contribution)</w:t>
            </w:r>
          </w:p>
        </w:tc>
      </w:tr>
      <w:tr w:rsidR="001D6F33" w:rsidRPr="00D01412" w14:paraId="5090D4CD" w14:textId="77777777" w:rsidTr="009466EF">
        <w:trPr>
          <w:trHeight w:val="255"/>
          <w:jc w:val="center"/>
        </w:trPr>
        <w:tc>
          <w:tcPr>
            <w:tcW w:w="13050" w:type="dxa"/>
            <w:gridSpan w:val="5"/>
            <w:shd w:val="clear" w:color="auto" w:fill="EDEDED" w:themeFill="accent3" w:themeFillTint="33"/>
            <w:vAlign w:val="center"/>
          </w:tcPr>
          <w:p w14:paraId="2F3CF507" w14:textId="41F03091" w:rsidR="001D6F33" w:rsidRPr="006F67D9" w:rsidRDefault="001D6F33" w:rsidP="001D6F33">
            <w:pPr>
              <w:rPr>
                <w:rFonts w:eastAsia="Times New Roman"/>
                <w:color w:val="auto"/>
                <w:sz w:val="18"/>
                <w:szCs w:val="18"/>
                <w:lang w:eastAsia="en-GB"/>
              </w:rPr>
            </w:pPr>
            <w:r w:rsidRPr="006F67D9">
              <w:rPr>
                <w:rFonts w:eastAsia="Times New Roman"/>
                <w:color w:val="auto"/>
                <w:sz w:val="18"/>
                <w:szCs w:val="18"/>
                <w:lang w:eastAsia="en-GB"/>
              </w:rPr>
              <w:t>Output 1.3</w:t>
            </w:r>
          </w:p>
        </w:tc>
      </w:tr>
      <w:tr w:rsidR="001D6F33" w:rsidRPr="00D01412" w14:paraId="324E1E2F" w14:textId="77777777" w:rsidTr="003E53B8">
        <w:trPr>
          <w:trHeight w:val="993"/>
          <w:jc w:val="center"/>
        </w:trPr>
        <w:tc>
          <w:tcPr>
            <w:tcW w:w="3989" w:type="dxa"/>
            <w:vAlign w:val="center"/>
          </w:tcPr>
          <w:p w14:paraId="72A61191" w14:textId="69CA9185" w:rsidR="001D6F33" w:rsidRPr="00D01412" w:rsidRDefault="001D6F33" w:rsidP="001D6F33">
            <w:pPr>
              <w:rPr>
                <w:rFonts w:eastAsia="Times New Roman"/>
                <w:color w:val="000000" w:themeColor="text1"/>
                <w:sz w:val="18"/>
                <w:szCs w:val="18"/>
                <w:lang w:eastAsia="en-GB"/>
              </w:rPr>
            </w:pPr>
            <w:r w:rsidRPr="00CD5DF4">
              <w:rPr>
                <w:rFonts w:eastAsia="Verdana" w:cs="Verdana"/>
                <w:color w:val="000000"/>
                <w:sz w:val="18"/>
                <w:szCs w:val="18"/>
              </w:rPr>
              <w:t xml:space="preserve">Output 1.3 indicator: Rights-based approach for </w:t>
            </w:r>
            <w:r w:rsidR="001C3614">
              <w:rPr>
                <w:rFonts w:eastAsia="Verdana" w:cs="Verdana"/>
                <w:color w:val="000000"/>
                <w:sz w:val="18"/>
                <w:szCs w:val="18"/>
              </w:rPr>
              <w:t xml:space="preserve">the </w:t>
            </w:r>
            <w:r w:rsidRPr="00CD5DF4">
              <w:rPr>
                <w:rFonts w:eastAsia="Verdana" w:cs="Verdana"/>
                <w:color w:val="000000"/>
                <w:sz w:val="18"/>
                <w:szCs w:val="18"/>
              </w:rPr>
              <w:t xml:space="preserve">identification and selection of OP and </w:t>
            </w:r>
            <w:r>
              <w:rPr>
                <w:rFonts w:eastAsia="Verdana" w:cs="Verdana"/>
                <w:color w:val="000000"/>
                <w:sz w:val="18"/>
                <w:szCs w:val="18"/>
              </w:rPr>
              <w:t>PWD</w:t>
            </w:r>
            <w:r w:rsidRPr="00CD5DF4">
              <w:rPr>
                <w:rFonts w:eastAsia="Verdana" w:cs="Verdana"/>
                <w:color w:val="000000"/>
                <w:sz w:val="18"/>
                <w:szCs w:val="18"/>
              </w:rPr>
              <w:t xml:space="preserve"> into non-contributory social protection developed and tested</w:t>
            </w:r>
          </w:p>
        </w:tc>
        <w:tc>
          <w:tcPr>
            <w:tcW w:w="2196" w:type="dxa"/>
            <w:vAlign w:val="center"/>
          </w:tcPr>
          <w:p w14:paraId="67FCD1D9" w14:textId="47A27F41" w:rsidR="001D6F33" w:rsidRPr="00D01412" w:rsidRDefault="001D6F33" w:rsidP="001D6F33">
            <w:pPr>
              <w:rPr>
                <w:rFonts w:eastAsia="Times New Roman"/>
                <w:color w:val="000000" w:themeColor="text1"/>
                <w:sz w:val="16"/>
                <w:szCs w:val="16"/>
                <w:lang w:eastAsia="en-GB"/>
              </w:rPr>
            </w:pPr>
            <w:r>
              <w:rPr>
                <w:rFonts w:eastAsia="Times New Roman"/>
                <w:color w:val="000000" w:themeColor="text1"/>
                <w:sz w:val="16"/>
                <w:szCs w:val="16"/>
                <w:lang w:eastAsia="en-GB"/>
              </w:rPr>
              <w:t>Concerns with exclusion errors of current targeting model.</w:t>
            </w:r>
          </w:p>
        </w:tc>
        <w:tc>
          <w:tcPr>
            <w:tcW w:w="1472" w:type="dxa"/>
            <w:vAlign w:val="center"/>
          </w:tcPr>
          <w:p w14:paraId="690B5A81" w14:textId="13187679" w:rsidR="001D6F33" w:rsidRPr="00D01412" w:rsidRDefault="001D6F33" w:rsidP="001D6F33">
            <w:pPr>
              <w:rPr>
                <w:rFonts w:eastAsia="Times New Roman"/>
                <w:color w:val="000000" w:themeColor="text1"/>
                <w:sz w:val="16"/>
                <w:szCs w:val="16"/>
                <w:lang w:eastAsia="en-GB"/>
              </w:rPr>
            </w:pPr>
            <w:r>
              <w:rPr>
                <w:rFonts w:eastAsia="Times New Roman"/>
                <w:color w:val="000000" w:themeColor="text1"/>
                <w:sz w:val="16"/>
                <w:szCs w:val="16"/>
                <w:lang w:eastAsia="en-GB"/>
              </w:rPr>
              <w:t>Alternative selection and identification model piloted.</w:t>
            </w:r>
          </w:p>
        </w:tc>
        <w:tc>
          <w:tcPr>
            <w:tcW w:w="3138" w:type="dxa"/>
            <w:vAlign w:val="center"/>
          </w:tcPr>
          <w:p w14:paraId="739BFD8C" w14:textId="142303E3" w:rsidR="001D6F33" w:rsidRPr="00D01412" w:rsidRDefault="001D6F33" w:rsidP="001D6F33">
            <w:pPr>
              <w:rPr>
                <w:rFonts w:eastAsia="Times New Roman"/>
                <w:color w:val="000000" w:themeColor="text1"/>
                <w:sz w:val="16"/>
                <w:szCs w:val="16"/>
                <w:lang w:eastAsia="en-GB"/>
              </w:rPr>
            </w:pPr>
            <w:r>
              <w:rPr>
                <w:rFonts w:eastAsia="Times New Roman"/>
                <w:color w:val="000000" w:themeColor="text1"/>
                <w:sz w:val="16"/>
                <w:szCs w:val="16"/>
                <w:lang w:eastAsia="en-GB"/>
              </w:rPr>
              <w:t>Completion of Hebron cash pilot and lesson learned report.</w:t>
            </w:r>
            <w:r w:rsidR="000749D6">
              <w:rPr>
                <w:rFonts w:eastAsia="Times New Roman"/>
                <w:color w:val="000000" w:themeColor="text1"/>
                <w:sz w:val="16"/>
                <w:szCs w:val="16"/>
                <w:lang w:eastAsia="en-GB"/>
              </w:rPr>
              <w:t xml:space="preserve"> </w:t>
            </w:r>
            <w:r w:rsidR="000749D6" w:rsidRPr="000749D6">
              <w:rPr>
                <w:rFonts w:eastAsia="Times New Roman"/>
                <w:color w:val="000000" w:themeColor="text1"/>
                <w:sz w:val="16"/>
                <w:szCs w:val="16"/>
                <w:lang w:eastAsia="en-GB"/>
              </w:rPr>
              <w:t>Alternative selection models have been examined and feasibility assessed.</w:t>
            </w:r>
          </w:p>
        </w:tc>
        <w:tc>
          <w:tcPr>
            <w:tcW w:w="2255" w:type="dxa"/>
            <w:vAlign w:val="center"/>
          </w:tcPr>
          <w:p w14:paraId="425AD946" w14:textId="7D59B9C0" w:rsidR="001D6F33" w:rsidRPr="00D01412" w:rsidRDefault="00D01402" w:rsidP="001D6F33">
            <w:pPr>
              <w:rPr>
                <w:rFonts w:eastAsia="Times New Roman"/>
                <w:color w:val="000000" w:themeColor="text1"/>
                <w:sz w:val="16"/>
                <w:szCs w:val="16"/>
                <w:lang w:eastAsia="en-GB"/>
              </w:rPr>
            </w:pPr>
            <w:r>
              <w:rPr>
                <w:rFonts w:eastAsia="Times New Roman"/>
                <w:color w:val="000000" w:themeColor="text1"/>
                <w:sz w:val="16"/>
                <w:szCs w:val="16"/>
                <w:lang w:eastAsia="en-GB"/>
              </w:rPr>
              <w:t>Achieved.</w:t>
            </w:r>
          </w:p>
        </w:tc>
      </w:tr>
      <w:tr w:rsidR="00B92BD3" w:rsidRPr="00D01412" w14:paraId="239C080B" w14:textId="77777777" w:rsidTr="00B92BD3">
        <w:trPr>
          <w:jc w:val="center"/>
        </w:trPr>
        <w:tc>
          <w:tcPr>
            <w:tcW w:w="3989" w:type="dxa"/>
            <w:vAlign w:val="center"/>
          </w:tcPr>
          <w:p w14:paraId="34CFBCA4" w14:textId="72403659" w:rsidR="00B92BD3" w:rsidRPr="00B744D4" w:rsidRDefault="00B92BD3" w:rsidP="00B92BD3">
            <w:pPr>
              <w:rPr>
                <w:rFonts w:eastAsia="Verdana" w:cs="Verdana"/>
                <w:color w:val="000000"/>
                <w:sz w:val="18"/>
                <w:szCs w:val="18"/>
              </w:rPr>
            </w:pPr>
            <w:r w:rsidRPr="00B744D4">
              <w:rPr>
                <w:rFonts w:eastAsia="Verdana" w:cs="Verdana"/>
                <w:color w:val="000000"/>
                <w:sz w:val="18"/>
                <w:szCs w:val="18"/>
              </w:rPr>
              <w:t xml:space="preserve">Output 1.3 indicator: Service package for </w:t>
            </w:r>
            <w:r>
              <w:rPr>
                <w:rFonts w:eastAsia="Verdana" w:cs="Verdana"/>
                <w:color w:val="000000"/>
                <w:sz w:val="18"/>
                <w:szCs w:val="18"/>
              </w:rPr>
              <w:t>PWD</w:t>
            </w:r>
            <w:r w:rsidRPr="00B744D4">
              <w:rPr>
                <w:rFonts w:eastAsia="Verdana" w:cs="Verdana"/>
                <w:color w:val="000000"/>
                <w:sz w:val="18"/>
                <w:szCs w:val="18"/>
              </w:rPr>
              <w:t xml:space="preserve"> and OP scoped and costed</w:t>
            </w:r>
            <w:r w:rsidRPr="00B744D4">
              <w:rPr>
                <w:rFonts w:eastAsia="Verdana" w:cs="Verdana"/>
                <w:color w:val="000000"/>
                <w:sz w:val="18"/>
                <w:szCs w:val="18"/>
              </w:rPr>
              <w:tab/>
            </w:r>
          </w:p>
          <w:p w14:paraId="79E8BD0C" w14:textId="77777777" w:rsidR="00B92BD3" w:rsidRPr="00D01412" w:rsidRDefault="00B92BD3" w:rsidP="00B92BD3">
            <w:pPr>
              <w:rPr>
                <w:rFonts w:eastAsia="Times New Roman"/>
                <w:color w:val="000000" w:themeColor="text1"/>
                <w:sz w:val="18"/>
                <w:szCs w:val="18"/>
                <w:lang w:eastAsia="en-GB"/>
              </w:rPr>
            </w:pPr>
          </w:p>
        </w:tc>
        <w:tc>
          <w:tcPr>
            <w:tcW w:w="2196" w:type="dxa"/>
            <w:vAlign w:val="center"/>
          </w:tcPr>
          <w:p w14:paraId="70A97C9A" w14:textId="1DFFDB6D" w:rsidR="00B92BD3" w:rsidRPr="00D01412" w:rsidRDefault="00B92BD3" w:rsidP="00B92BD3">
            <w:pPr>
              <w:rPr>
                <w:rFonts w:eastAsia="Times New Roman"/>
                <w:color w:val="000000" w:themeColor="text1"/>
                <w:sz w:val="16"/>
                <w:szCs w:val="16"/>
                <w:lang w:eastAsia="en-GB"/>
              </w:rPr>
            </w:pPr>
            <w:r>
              <w:rPr>
                <w:rFonts w:eastAsia="Times New Roman"/>
                <w:color w:val="000000" w:themeColor="text1"/>
                <w:sz w:val="16"/>
                <w:szCs w:val="16"/>
                <w:lang w:eastAsia="en-GB"/>
              </w:rPr>
              <w:t>No service package defined.</w:t>
            </w:r>
          </w:p>
        </w:tc>
        <w:tc>
          <w:tcPr>
            <w:tcW w:w="1472" w:type="dxa"/>
            <w:vAlign w:val="center"/>
          </w:tcPr>
          <w:p w14:paraId="311E1AE7" w14:textId="3BE59246" w:rsidR="00B92BD3" w:rsidRPr="00D01412" w:rsidRDefault="00B92BD3" w:rsidP="00B92BD3">
            <w:pPr>
              <w:rPr>
                <w:rFonts w:eastAsia="Times New Roman"/>
                <w:color w:val="000000" w:themeColor="text1"/>
                <w:sz w:val="16"/>
                <w:szCs w:val="16"/>
                <w:lang w:eastAsia="en-GB"/>
              </w:rPr>
            </w:pPr>
            <w:r>
              <w:rPr>
                <w:rFonts w:eastAsia="Times New Roman"/>
                <w:color w:val="000000" w:themeColor="text1"/>
                <w:sz w:val="16"/>
                <w:szCs w:val="16"/>
                <w:lang w:eastAsia="en-GB"/>
              </w:rPr>
              <w:t>Priority social service supply and quality gaps identified and required additional investment costed.</w:t>
            </w:r>
          </w:p>
        </w:tc>
        <w:tc>
          <w:tcPr>
            <w:tcW w:w="3138" w:type="dxa"/>
            <w:vAlign w:val="center"/>
          </w:tcPr>
          <w:p w14:paraId="6AFAEC9A" w14:textId="57CA4F79" w:rsidR="00B92BD3" w:rsidRPr="00D01412" w:rsidRDefault="00B92BD3" w:rsidP="00B92BD3">
            <w:pPr>
              <w:rPr>
                <w:rFonts w:eastAsia="Times New Roman"/>
                <w:color w:val="000000" w:themeColor="text1"/>
                <w:sz w:val="16"/>
                <w:szCs w:val="16"/>
                <w:lang w:eastAsia="en-GB"/>
              </w:rPr>
            </w:pPr>
            <w:r>
              <w:rPr>
                <w:rFonts w:eastAsia="Times New Roman"/>
                <w:color w:val="000000" w:themeColor="text1"/>
                <w:sz w:val="16"/>
                <w:szCs w:val="16"/>
                <w:lang w:eastAsia="en-GB"/>
              </w:rPr>
              <w:t>Service packages have been defined and costed.</w:t>
            </w:r>
          </w:p>
        </w:tc>
        <w:tc>
          <w:tcPr>
            <w:tcW w:w="2255" w:type="dxa"/>
            <w:vAlign w:val="center"/>
          </w:tcPr>
          <w:p w14:paraId="3753C43C" w14:textId="0757BD7C" w:rsidR="00B92BD3" w:rsidRPr="00D01412" w:rsidRDefault="00B92BD3" w:rsidP="00B92BD3">
            <w:pPr>
              <w:rPr>
                <w:rFonts w:eastAsia="Times New Roman"/>
                <w:color w:val="000000" w:themeColor="text1"/>
                <w:sz w:val="16"/>
                <w:szCs w:val="16"/>
                <w:lang w:eastAsia="en-GB"/>
              </w:rPr>
            </w:pPr>
            <w:r>
              <w:rPr>
                <w:rFonts w:eastAsia="Times New Roman"/>
                <w:color w:val="000000" w:themeColor="text1"/>
                <w:sz w:val="16"/>
                <w:szCs w:val="16"/>
                <w:lang w:eastAsia="en-GB"/>
              </w:rPr>
              <w:t>Achieved.</w:t>
            </w:r>
          </w:p>
        </w:tc>
      </w:tr>
      <w:tr w:rsidR="00B92BD3" w:rsidRPr="00D01412" w14:paraId="7B0C68A2" w14:textId="77777777" w:rsidTr="009466EF">
        <w:trPr>
          <w:trHeight w:val="246"/>
          <w:jc w:val="center"/>
        </w:trPr>
        <w:tc>
          <w:tcPr>
            <w:tcW w:w="13050" w:type="dxa"/>
            <w:gridSpan w:val="5"/>
            <w:shd w:val="clear" w:color="auto" w:fill="EDEDED" w:themeFill="accent3" w:themeFillTint="33"/>
            <w:vAlign w:val="center"/>
          </w:tcPr>
          <w:p w14:paraId="1A77A548" w14:textId="39CD2018" w:rsidR="00B92BD3" w:rsidRPr="00D01412" w:rsidRDefault="00B92BD3" w:rsidP="00B92BD3">
            <w:pPr>
              <w:rPr>
                <w:rFonts w:eastAsia="Times New Roman"/>
                <w:color w:val="000000" w:themeColor="text1"/>
                <w:sz w:val="16"/>
                <w:szCs w:val="16"/>
                <w:lang w:eastAsia="en-GB"/>
              </w:rPr>
            </w:pPr>
            <w:r w:rsidRPr="006F67D9">
              <w:rPr>
                <w:rFonts w:eastAsia="Times New Roman"/>
                <w:color w:val="auto"/>
                <w:sz w:val="18"/>
                <w:szCs w:val="18"/>
                <w:lang w:eastAsia="en-GB"/>
              </w:rPr>
              <w:t>Output 1.4</w:t>
            </w:r>
          </w:p>
        </w:tc>
      </w:tr>
      <w:tr w:rsidR="00C05EF5" w:rsidRPr="00D01412" w14:paraId="02EF63AE" w14:textId="77777777" w:rsidTr="003E53B8">
        <w:trPr>
          <w:trHeight w:val="1047"/>
          <w:jc w:val="center"/>
        </w:trPr>
        <w:tc>
          <w:tcPr>
            <w:tcW w:w="3989" w:type="dxa"/>
            <w:vAlign w:val="center"/>
          </w:tcPr>
          <w:p w14:paraId="2862CC3F" w14:textId="43883477" w:rsidR="00C05EF5" w:rsidRPr="00D01412" w:rsidRDefault="00C05EF5" w:rsidP="00C05EF5">
            <w:pPr>
              <w:rPr>
                <w:rFonts w:eastAsia="Times New Roman"/>
                <w:color w:val="000000" w:themeColor="text1"/>
                <w:sz w:val="18"/>
                <w:szCs w:val="18"/>
                <w:lang w:eastAsia="en-GB"/>
              </w:rPr>
            </w:pPr>
            <w:r w:rsidRPr="00B744D4">
              <w:rPr>
                <w:rFonts w:eastAsia="Verdana" w:cs="Verdana"/>
                <w:color w:val="000000"/>
                <w:sz w:val="18"/>
                <w:szCs w:val="18"/>
              </w:rPr>
              <w:t xml:space="preserve">Output 1.4 indicator: Capacity and awareness of citizens and non-state actors to represent and advocate for SP for </w:t>
            </w:r>
            <w:r>
              <w:rPr>
                <w:rFonts w:eastAsia="Verdana" w:cs="Verdana"/>
                <w:color w:val="000000"/>
                <w:sz w:val="18"/>
                <w:szCs w:val="18"/>
              </w:rPr>
              <w:t>PWD</w:t>
            </w:r>
            <w:r w:rsidRPr="00B744D4">
              <w:rPr>
                <w:rFonts w:eastAsia="Verdana" w:cs="Verdana"/>
                <w:color w:val="000000"/>
                <w:sz w:val="18"/>
                <w:szCs w:val="18"/>
              </w:rPr>
              <w:t xml:space="preserve"> and OP enhanced</w:t>
            </w:r>
          </w:p>
        </w:tc>
        <w:tc>
          <w:tcPr>
            <w:tcW w:w="2196" w:type="dxa"/>
            <w:vAlign w:val="center"/>
          </w:tcPr>
          <w:p w14:paraId="714255F0" w14:textId="007EB812" w:rsidR="00C05EF5" w:rsidRPr="00D01412" w:rsidRDefault="00C05EF5" w:rsidP="00C05EF5">
            <w:pPr>
              <w:rPr>
                <w:rFonts w:eastAsia="Times New Roman"/>
                <w:color w:val="000000" w:themeColor="text1"/>
                <w:sz w:val="16"/>
                <w:szCs w:val="16"/>
                <w:lang w:eastAsia="en-GB"/>
              </w:rPr>
            </w:pPr>
            <w:r>
              <w:rPr>
                <w:rFonts w:eastAsia="Times New Roman"/>
                <w:color w:val="000000" w:themeColor="text1"/>
                <w:sz w:val="16"/>
                <w:szCs w:val="16"/>
                <w:lang w:eastAsia="en-GB"/>
              </w:rPr>
              <w:t>Minimal awareness and capacity among citizens, NGOs on elderly issues; limited awareness/ capacity for disability.</w:t>
            </w:r>
          </w:p>
        </w:tc>
        <w:tc>
          <w:tcPr>
            <w:tcW w:w="1472" w:type="dxa"/>
            <w:vAlign w:val="center"/>
          </w:tcPr>
          <w:p w14:paraId="18E7DC37" w14:textId="7004E9C0" w:rsidR="00C05EF5" w:rsidRPr="00D01412" w:rsidRDefault="00C05EF5" w:rsidP="00C05EF5">
            <w:pPr>
              <w:rPr>
                <w:rFonts w:eastAsia="Times New Roman"/>
                <w:color w:val="000000" w:themeColor="text1"/>
                <w:sz w:val="16"/>
                <w:szCs w:val="16"/>
                <w:lang w:eastAsia="en-GB"/>
              </w:rPr>
            </w:pPr>
            <w:r>
              <w:rPr>
                <w:rFonts w:eastAsia="Times New Roman"/>
                <w:color w:val="000000" w:themeColor="text1"/>
                <w:sz w:val="16"/>
                <w:szCs w:val="16"/>
                <w:lang w:eastAsia="en-GB"/>
              </w:rPr>
              <w:t xml:space="preserve">Enhanced capacity and awareness among citizens, NGOs on elderly and </w:t>
            </w:r>
            <w:r>
              <w:rPr>
                <w:rFonts w:eastAsia="Times New Roman"/>
                <w:color w:val="000000" w:themeColor="text1"/>
                <w:sz w:val="16"/>
                <w:szCs w:val="16"/>
                <w:lang w:eastAsia="en-GB"/>
              </w:rPr>
              <w:lastRenderedPageBreak/>
              <w:t>disability issues.</w:t>
            </w:r>
          </w:p>
        </w:tc>
        <w:tc>
          <w:tcPr>
            <w:tcW w:w="3138" w:type="dxa"/>
            <w:vAlign w:val="center"/>
          </w:tcPr>
          <w:p w14:paraId="11F7DF8F" w14:textId="10C074CE" w:rsidR="00C05EF5" w:rsidRPr="00D01412" w:rsidRDefault="00C05EF5" w:rsidP="00C05EF5">
            <w:pPr>
              <w:rPr>
                <w:rFonts w:eastAsia="Times New Roman"/>
                <w:color w:val="000000" w:themeColor="text1"/>
                <w:sz w:val="16"/>
                <w:szCs w:val="16"/>
                <w:lang w:eastAsia="en-GB"/>
              </w:rPr>
            </w:pPr>
            <w:r w:rsidRPr="00E90A2B">
              <w:rPr>
                <w:rFonts w:eastAsia="Times New Roman"/>
                <w:color w:val="000000" w:themeColor="text1"/>
                <w:sz w:val="16"/>
                <w:szCs w:val="16"/>
                <w:lang w:eastAsia="en-GB"/>
              </w:rPr>
              <w:lastRenderedPageBreak/>
              <w:t xml:space="preserve">Awareness efforts focused on NGOs and citizens were carried out through </w:t>
            </w:r>
            <w:r>
              <w:rPr>
                <w:rFonts w:eastAsia="Times New Roman"/>
                <w:color w:val="000000" w:themeColor="text1"/>
                <w:sz w:val="16"/>
                <w:szCs w:val="16"/>
                <w:lang w:eastAsia="en-GB"/>
              </w:rPr>
              <w:t>several initiatives</w:t>
            </w:r>
            <w:r w:rsidRPr="00E90A2B">
              <w:rPr>
                <w:rFonts w:eastAsia="Times New Roman"/>
                <w:color w:val="000000" w:themeColor="text1"/>
                <w:sz w:val="16"/>
                <w:szCs w:val="16"/>
                <w:lang w:eastAsia="en-GB"/>
              </w:rPr>
              <w:t xml:space="preserve">. Whilst these efforts were successful, it was difficult to assess the sustained increase in capacity and awareness </w:t>
            </w:r>
            <w:r w:rsidRPr="00E90A2B">
              <w:rPr>
                <w:rFonts w:eastAsia="Times New Roman"/>
                <w:color w:val="000000" w:themeColor="text1"/>
                <w:sz w:val="16"/>
                <w:szCs w:val="16"/>
                <w:lang w:eastAsia="en-GB"/>
              </w:rPr>
              <w:lastRenderedPageBreak/>
              <w:t>of citizens and NGOs on elderly issues.</w:t>
            </w:r>
          </w:p>
        </w:tc>
        <w:tc>
          <w:tcPr>
            <w:tcW w:w="2255" w:type="dxa"/>
            <w:vAlign w:val="center"/>
          </w:tcPr>
          <w:p w14:paraId="0F5B168F" w14:textId="565C7F36" w:rsidR="00C05EF5" w:rsidRDefault="00C05EF5" w:rsidP="00C05EF5">
            <w:pPr>
              <w:rPr>
                <w:rFonts w:eastAsia="Times New Roman"/>
                <w:color w:val="000000" w:themeColor="text1"/>
                <w:sz w:val="16"/>
                <w:szCs w:val="16"/>
                <w:lang w:eastAsia="en-GB"/>
              </w:rPr>
            </w:pPr>
            <w:r>
              <w:rPr>
                <w:rFonts w:eastAsia="Times New Roman"/>
                <w:color w:val="000000" w:themeColor="text1"/>
                <w:sz w:val="16"/>
                <w:szCs w:val="16"/>
                <w:lang w:eastAsia="en-GB"/>
              </w:rPr>
              <w:lastRenderedPageBreak/>
              <w:t>Some progress expected towards enhanced capacity and awareness</w:t>
            </w:r>
          </w:p>
          <w:p w14:paraId="347D1277" w14:textId="77777777" w:rsidR="00C05EF5" w:rsidRDefault="00C05EF5" w:rsidP="00C05EF5">
            <w:pPr>
              <w:rPr>
                <w:rFonts w:eastAsia="Times New Roman"/>
                <w:color w:val="000000" w:themeColor="text1"/>
                <w:sz w:val="16"/>
                <w:szCs w:val="16"/>
                <w:lang w:eastAsia="en-GB"/>
              </w:rPr>
            </w:pPr>
          </w:p>
          <w:p w14:paraId="6D481F8D" w14:textId="3D3A20A5" w:rsidR="00C05EF5" w:rsidRPr="00D01412" w:rsidRDefault="00C05EF5" w:rsidP="00C05EF5">
            <w:pPr>
              <w:rPr>
                <w:rFonts w:eastAsia="Times New Roman"/>
                <w:color w:val="000000" w:themeColor="text1"/>
                <w:sz w:val="16"/>
                <w:szCs w:val="16"/>
                <w:lang w:eastAsia="en-GB"/>
              </w:rPr>
            </w:pPr>
            <w:r>
              <w:rPr>
                <w:rFonts w:eastAsia="Times New Roman"/>
                <w:color w:val="000000" w:themeColor="text1"/>
                <w:sz w:val="16"/>
                <w:szCs w:val="16"/>
                <w:lang w:eastAsia="en-GB"/>
              </w:rPr>
              <w:lastRenderedPageBreak/>
              <w:t>Not triangulated and corroborated at this stage</w:t>
            </w:r>
          </w:p>
        </w:tc>
      </w:tr>
    </w:tbl>
    <w:p w14:paraId="3935654F" w14:textId="77777777" w:rsidR="00DE5B96" w:rsidRDefault="00DE5B96" w:rsidP="00984CB1">
      <w:pPr>
        <w:rPr>
          <w:rFonts w:ascii="Verdana" w:hAnsi="Verdana" w:cs="Arial"/>
          <w:color w:val="000000" w:themeColor="text1"/>
          <w:sz w:val="16"/>
          <w:szCs w:val="16"/>
        </w:rPr>
      </w:pPr>
    </w:p>
    <w:p w14:paraId="776D2E92" w14:textId="77777777" w:rsidR="00332DBB" w:rsidRDefault="00332DBB" w:rsidP="00984CB1">
      <w:pPr>
        <w:rPr>
          <w:rFonts w:ascii="Verdana" w:hAnsi="Verdana" w:cs="Arial"/>
          <w:color w:val="000000" w:themeColor="text1"/>
          <w:sz w:val="16"/>
          <w:szCs w:val="16"/>
        </w:rPr>
      </w:pPr>
    </w:p>
    <w:p w14:paraId="32A07F91" w14:textId="77777777" w:rsidR="00332DBB" w:rsidRDefault="00332DBB" w:rsidP="00984CB1">
      <w:pPr>
        <w:rPr>
          <w:rFonts w:ascii="Verdana" w:hAnsi="Verdana" w:cs="Arial"/>
          <w:color w:val="000000" w:themeColor="text1"/>
          <w:sz w:val="16"/>
          <w:szCs w:val="16"/>
        </w:rPr>
      </w:pPr>
    </w:p>
    <w:p w14:paraId="524AA023" w14:textId="77777777" w:rsidR="00332DBB" w:rsidRPr="00231811" w:rsidRDefault="00332DBB" w:rsidP="00DD5BB9">
      <w:pPr>
        <w:pStyle w:val="Heading1"/>
        <w:rPr>
          <w:rFonts w:ascii="Verdana" w:hAnsi="Verdana" w:cs="Arial"/>
          <w:b/>
          <w:bCs/>
          <w:color w:val="0070C0"/>
          <w:sz w:val="24"/>
          <w:szCs w:val="24"/>
        </w:rPr>
      </w:pPr>
      <w:bookmarkStart w:id="41" w:name="_Toc120865133"/>
      <w:r w:rsidRPr="00F04A43">
        <w:rPr>
          <w:rFonts w:ascii="Verdana" w:hAnsi="Verdana" w:cs="Arial"/>
          <w:b/>
          <w:bCs/>
          <w:color w:val="0070C0"/>
          <w:sz w:val="24"/>
          <w:szCs w:val="24"/>
        </w:rPr>
        <w:t xml:space="preserve">Annex 2: </w:t>
      </w:r>
      <w:r>
        <w:rPr>
          <w:rFonts w:ascii="Verdana" w:hAnsi="Verdana" w:cs="Arial"/>
          <w:b/>
          <w:bCs/>
          <w:color w:val="0070C0"/>
          <w:sz w:val="24"/>
          <w:szCs w:val="24"/>
        </w:rPr>
        <w:t>S</w:t>
      </w:r>
      <w:r w:rsidRPr="00F04A43">
        <w:rPr>
          <w:rFonts w:ascii="Verdana" w:hAnsi="Verdana" w:cs="Arial"/>
          <w:b/>
          <w:bCs/>
          <w:color w:val="0070C0"/>
          <w:sz w:val="24"/>
          <w:szCs w:val="24"/>
        </w:rPr>
        <w:t>trategic documents</w:t>
      </w:r>
      <w:bookmarkEnd w:id="41"/>
    </w:p>
    <w:p w14:paraId="35A609A1" w14:textId="77777777" w:rsidR="00332DBB" w:rsidRDefault="00332DBB" w:rsidP="00984CB1">
      <w:pPr>
        <w:rPr>
          <w:rFonts w:ascii="Verdana" w:hAnsi="Verdana" w:cs="Arial"/>
          <w:b/>
          <w:bCs/>
          <w:color w:val="0070C0"/>
          <w:sz w:val="20"/>
          <w:szCs w:val="20"/>
        </w:rPr>
      </w:pPr>
    </w:p>
    <w:p w14:paraId="3DCC31EA" w14:textId="79B2956C" w:rsidR="00332DBB" w:rsidRPr="00AC4453" w:rsidRDefault="00332DBB" w:rsidP="00DD5BB9">
      <w:pPr>
        <w:pStyle w:val="Heading2"/>
        <w:rPr>
          <w:rFonts w:ascii="Verdana" w:hAnsi="Verdana" w:cs="Arial"/>
          <w:b/>
          <w:bCs/>
          <w:color w:val="0070C0"/>
          <w:sz w:val="20"/>
          <w:szCs w:val="20"/>
        </w:rPr>
      </w:pPr>
      <w:bookmarkStart w:id="42" w:name="_Toc120865134"/>
      <w:r>
        <w:rPr>
          <w:rFonts w:ascii="Verdana" w:hAnsi="Verdana" w:cs="Arial"/>
          <w:b/>
          <w:bCs/>
          <w:color w:val="0070C0"/>
          <w:sz w:val="20"/>
          <w:szCs w:val="20"/>
        </w:rPr>
        <w:t>2.1</w:t>
      </w:r>
      <w:r w:rsidRPr="00BF6E63">
        <w:rPr>
          <w:rFonts w:ascii="Verdana" w:hAnsi="Verdana" w:cs="Arial"/>
          <w:b/>
          <w:bCs/>
          <w:color w:val="0070C0"/>
          <w:sz w:val="20"/>
          <w:szCs w:val="20"/>
        </w:rPr>
        <w:t xml:space="preserve">. </w:t>
      </w:r>
      <w:r>
        <w:rPr>
          <w:rFonts w:ascii="Verdana" w:hAnsi="Verdana" w:cs="Arial"/>
          <w:b/>
          <w:bCs/>
          <w:color w:val="0070C0"/>
          <w:sz w:val="20"/>
          <w:szCs w:val="20"/>
        </w:rPr>
        <w:t xml:space="preserve">Contribution to social protection strategies, </w:t>
      </w:r>
      <w:r w:rsidR="005D4D47">
        <w:rPr>
          <w:rFonts w:ascii="Verdana" w:hAnsi="Verdana" w:cs="Arial"/>
          <w:b/>
          <w:bCs/>
          <w:color w:val="0070C0"/>
          <w:sz w:val="20"/>
          <w:szCs w:val="20"/>
        </w:rPr>
        <w:t>policies,</w:t>
      </w:r>
      <w:r>
        <w:rPr>
          <w:rFonts w:ascii="Verdana" w:hAnsi="Verdana" w:cs="Arial"/>
          <w:b/>
          <w:bCs/>
          <w:color w:val="0070C0"/>
          <w:sz w:val="20"/>
          <w:szCs w:val="20"/>
        </w:rPr>
        <w:t xml:space="preserve"> and legal frameworks</w:t>
      </w:r>
      <w:bookmarkEnd w:id="42"/>
    </w:p>
    <w:p w14:paraId="5DA3C256" w14:textId="77777777" w:rsidR="00332DBB" w:rsidRDefault="00332DBB" w:rsidP="00984CB1">
      <w:pPr>
        <w:rPr>
          <w:rFonts w:ascii="Verdana" w:hAnsi="Verdana" w:cs="Arial"/>
          <w:color w:val="000000" w:themeColor="text1"/>
          <w:sz w:val="18"/>
          <w:szCs w:val="18"/>
        </w:rPr>
      </w:pPr>
    </w:p>
    <w:p w14:paraId="6E633F65" w14:textId="77777777" w:rsidR="00332DBB" w:rsidRPr="00843242" w:rsidRDefault="00332DBB" w:rsidP="00984CB1">
      <w:pPr>
        <w:rPr>
          <w:rFonts w:ascii="Verdana" w:hAnsi="Verdana" w:cs="Arial"/>
          <w:b/>
          <w:bCs/>
          <w:i/>
          <w:iCs/>
          <w:color w:val="0070C0"/>
          <w:sz w:val="18"/>
          <w:szCs w:val="18"/>
        </w:rPr>
      </w:pPr>
      <w:r w:rsidRPr="00AC4453">
        <w:rPr>
          <w:rFonts w:ascii="Verdana" w:hAnsi="Verdana" w:cs="Arial"/>
          <w:b/>
          <w:bCs/>
          <w:i/>
          <w:iCs/>
          <w:color w:val="0070C0"/>
          <w:sz w:val="18"/>
          <w:szCs w:val="18"/>
        </w:rPr>
        <w:t>Strategic documents</w:t>
      </w:r>
      <w:r>
        <w:rPr>
          <w:rFonts w:ascii="Verdana" w:hAnsi="Verdana" w:cs="Arial"/>
          <w:b/>
          <w:bCs/>
          <w:i/>
          <w:iCs/>
          <w:color w:val="0070C0"/>
          <w:sz w:val="18"/>
          <w:szCs w:val="18"/>
        </w:rPr>
        <w:t xml:space="preserve"> developed or adapted by JP</w:t>
      </w:r>
    </w:p>
    <w:tbl>
      <w:tblPr>
        <w:tblStyle w:val="TableGrid"/>
        <w:tblW w:w="13765" w:type="dxa"/>
        <w:tblLayout w:type="fixed"/>
        <w:tblLook w:val="04A0" w:firstRow="1" w:lastRow="0" w:firstColumn="1" w:lastColumn="0" w:noHBand="0" w:noVBand="1"/>
      </w:tblPr>
      <w:tblGrid>
        <w:gridCol w:w="2335"/>
        <w:gridCol w:w="990"/>
        <w:gridCol w:w="1080"/>
        <w:gridCol w:w="1244"/>
        <w:gridCol w:w="937"/>
        <w:gridCol w:w="1599"/>
        <w:gridCol w:w="1442"/>
        <w:gridCol w:w="4138"/>
      </w:tblGrid>
      <w:tr w:rsidR="00F97946" w:rsidRPr="00D01412" w14:paraId="453AA77D" w14:textId="77777777" w:rsidTr="001E4CAC">
        <w:tc>
          <w:tcPr>
            <w:tcW w:w="2335" w:type="dxa"/>
            <w:shd w:val="clear" w:color="auto" w:fill="0070C0"/>
            <w:vAlign w:val="center"/>
          </w:tcPr>
          <w:p w14:paraId="708403F1" w14:textId="77777777" w:rsidR="00332DBB" w:rsidRPr="00863B4E" w:rsidRDefault="00332DBB" w:rsidP="00984CB1">
            <w:pPr>
              <w:rPr>
                <w:rFonts w:asciiTheme="minorHAnsi" w:eastAsia="Times New Roman" w:hAnsiTheme="minorHAnsi" w:cstheme="minorHAnsi"/>
                <w:b/>
                <w:bCs/>
                <w:color w:val="FFFFFF" w:themeColor="background1"/>
                <w:sz w:val="18"/>
                <w:szCs w:val="18"/>
                <w:lang w:eastAsia="en-GB"/>
              </w:rPr>
            </w:pPr>
            <w:r w:rsidRPr="00863B4E">
              <w:rPr>
                <w:rFonts w:asciiTheme="minorHAnsi" w:eastAsia="Times New Roman" w:hAnsiTheme="minorHAnsi" w:cstheme="minorHAnsi"/>
                <w:b/>
                <w:bCs/>
                <w:color w:val="FFFFFF" w:themeColor="background1"/>
                <w:sz w:val="18"/>
                <w:szCs w:val="18"/>
                <w:lang w:eastAsia="en-GB"/>
              </w:rPr>
              <w:t>Title of the document</w:t>
            </w:r>
          </w:p>
        </w:tc>
        <w:tc>
          <w:tcPr>
            <w:tcW w:w="990" w:type="dxa"/>
            <w:shd w:val="clear" w:color="auto" w:fill="0070C0"/>
            <w:vAlign w:val="center"/>
          </w:tcPr>
          <w:p w14:paraId="1398374E" w14:textId="77777777" w:rsidR="00332DBB" w:rsidRPr="00863B4E" w:rsidRDefault="00332DBB" w:rsidP="00984CB1">
            <w:pPr>
              <w:rPr>
                <w:rFonts w:asciiTheme="minorHAnsi" w:eastAsia="Times New Roman" w:hAnsiTheme="minorHAnsi" w:cstheme="minorHAnsi"/>
                <w:color w:val="FFFFFF" w:themeColor="background1"/>
                <w:sz w:val="18"/>
                <w:szCs w:val="18"/>
                <w:lang w:eastAsia="en-GB"/>
              </w:rPr>
            </w:pPr>
            <w:r w:rsidRPr="00863B4E">
              <w:rPr>
                <w:rFonts w:asciiTheme="minorHAnsi" w:eastAsia="Times New Roman" w:hAnsiTheme="minorHAnsi" w:cstheme="minorHAnsi"/>
                <w:color w:val="FFFFFF" w:themeColor="background1"/>
                <w:sz w:val="18"/>
                <w:szCs w:val="18"/>
                <w:lang w:eastAsia="en-GB"/>
              </w:rPr>
              <w:t>Date</w:t>
            </w:r>
          </w:p>
          <w:p w14:paraId="518E5D76" w14:textId="6EE68D44" w:rsidR="00332DBB" w:rsidRPr="00863B4E" w:rsidRDefault="00332DBB" w:rsidP="00984CB1">
            <w:pPr>
              <w:rPr>
                <w:rFonts w:asciiTheme="minorHAnsi" w:eastAsia="Times New Roman" w:hAnsiTheme="minorHAnsi" w:cstheme="minorHAnsi"/>
                <w:b/>
                <w:bCs/>
                <w:color w:val="FFFFFF" w:themeColor="background1"/>
                <w:sz w:val="18"/>
                <w:szCs w:val="18"/>
                <w:lang w:eastAsia="en-GB"/>
              </w:rPr>
            </w:pPr>
            <w:r w:rsidRPr="00863B4E">
              <w:rPr>
                <w:rFonts w:asciiTheme="minorHAnsi" w:eastAsia="Times New Roman" w:hAnsiTheme="minorHAnsi" w:cstheme="minorHAnsi"/>
                <w:color w:val="FFFFFF" w:themeColor="background1"/>
                <w:sz w:val="18"/>
                <w:szCs w:val="18"/>
                <w:lang w:eastAsia="en-GB"/>
              </w:rPr>
              <w:t>finalized</w:t>
            </w:r>
            <w:r w:rsidRPr="00863B4E">
              <w:rPr>
                <w:rFonts w:asciiTheme="minorHAnsi" w:eastAsia="Times New Roman" w:hAnsiTheme="minorHAnsi" w:cstheme="minorHAnsi"/>
                <w:b/>
                <w:bCs/>
                <w:color w:val="FFFFFF" w:themeColor="background1"/>
                <w:sz w:val="18"/>
                <w:szCs w:val="18"/>
                <w:lang w:eastAsia="en-GB"/>
              </w:rPr>
              <w:t xml:space="preserve"> </w:t>
            </w:r>
          </w:p>
          <w:p w14:paraId="06D91C29" w14:textId="77777777" w:rsidR="00332DBB" w:rsidRPr="00863B4E" w:rsidRDefault="00332DBB" w:rsidP="00984CB1">
            <w:pPr>
              <w:rPr>
                <w:rFonts w:asciiTheme="minorHAnsi" w:eastAsia="Times New Roman" w:hAnsiTheme="minorHAnsi" w:cstheme="minorHAnsi"/>
                <w:b/>
                <w:bCs/>
                <w:color w:val="FFFFFF" w:themeColor="background1"/>
                <w:sz w:val="18"/>
                <w:szCs w:val="18"/>
                <w:lang w:eastAsia="en-GB"/>
              </w:rPr>
            </w:pPr>
            <w:r w:rsidRPr="00863B4E">
              <w:rPr>
                <w:rFonts w:asciiTheme="minorHAnsi" w:eastAsia="Times New Roman" w:hAnsiTheme="minorHAnsi" w:cstheme="minorHAnsi"/>
                <w:color w:val="FFFFFF" w:themeColor="background1"/>
                <w:sz w:val="18"/>
                <w:szCs w:val="18"/>
                <w:lang w:eastAsia="en-GB"/>
              </w:rPr>
              <w:t>(MM/YY)</w:t>
            </w:r>
          </w:p>
        </w:tc>
        <w:tc>
          <w:tcPr>
            <w:tcW w:w="1080" w:type="dxa"/>
            <w:shd w:val="clear" w:color="auto" w:fill="0070C0"/>
            <w:vAlign w:val="center"/>
          </w:tcPr>
          <w:p w14:paraId="5219F203" w14:textId="77777777" w:rsidR="00332DBB" w:rsidRPr="00863B4E" w:rsidRDefault="00332DBB" w:rsidP="00984CB1">
            <w:pPr>
              <w:rPr>
                <w:rFonts w:asciiTheme="minorHAnsi" w:hAnsiTheme="minorHAnsi" w:cstheme="minorHAnsi"/>
                <w:bCs/>
                <w:color w:val="FFFFFF" w:themeColor="background1"/>
                <w:sz w:val="18"/>
                <w:szCs w:val="18"/>
              </w:rPr>
            </w:pPr>
            <w:r w:rsidRPr="00863B4E">
              <w:rPr>
                <w:rFonts w:asciiTheme="minorHAnsi" w:hAnsiTheme="minorHAnsi" w:cstheme="minorHAnsi"/>
                <w:bCs/>
                <w:color w:val="FFFFFF" w:themeColor="background1"/>
                <w:sz w:val="18"/>
                <w:szCs w:val="18"/>
              </w:rPr>
              <w:t>Focus on extending social protection coverage</w:t>
            </w:r>
          </w:p>
          <w:p w14:paraId="15F9C741" w14:textId="77777777" w:rsidR="00332DBB" w:rsidRPr="00863B4E" w:rsidRDefault="00332DBB" w:rsidP="00984CB1">
            <w:pPr>
              <w:rPr>
                <w:rFonts w:asciiTheme="minorHAnsi" w:eastAsia="Times New Roman" w:hAnsiTheme="minorHAnsi" w:cstheme="minorHAnsi"/>
                <w:bCs/>
                <w:color w:val="FFFFFF" w:themeColor="background1"/>
                <w:sz w:val="18"/>
                <w:szCs w:val="18"/>
                <w:lang w:eastAsia="en-GB"/>
              </w:rPr>
            </w:pPr>
            <w:r w:rsidRPr="00863B4E">
              <w:rPr>
                <w:rFonts w:asciiTheme="minorHAnsi" w:eastAsia="Times New Roman" w:hAnsiTheme="minorHAnsi" w:cstheme="minorHAnsi"/>
                <w:bCs/>
                <w:color w:val="FFFFFF" w:themeColor="background1"/>
                <w:sz w:val="18"/>
                <w:szCs w:val="18"/>
                <w:lang w:eastAsia="en-GB"/>
              </w:rPr>
              <w:t>(Yes/No)</w:t>
            </w:r>
          </w:p>
        </w:tc>
        <w:tc>
          <w:tcPr>
            <w:tcW w:w="1244" w:type="dxa"/>
            <w:shd w:val="clear" w:color="auto" w:fill="0070C0"/>
            <w:vAlign w:val="center"/>
          </w:tcPr>
          <w:p w14:paraId="6AC5FBDA" w14:textId="3DB2CECD" w:rsidR="00332DBB" w:rsidRPr="00863B4E" w:rsidRDefault="00332DBB" w:rsidP="001E4CAC">
            <w:pPr>
              <w:rPr>
                <w:rFonts w:asciiTheme="minorHAnsi" w:eastAsia="Times New Roman" w:hAnsiTheme="minorHAnsi" w:cstheme="minorHAnsi"/>
                <w:bCs/>
                <w:color w:val="FFFFFF" w:themeColor="background1"/>
                <w:sz w:val="18"/>
                <w:szCs w:val="18"/>
                <w:lang w:eastAsia="en-GB"/>
              </w:rPr>
            </w:pPr>
            <w:r w:rsidRPr="00863B4E">
              <w:rPr>
                <w:rFonts w:asciiTheme="minorHAnsi" w:hAnsiTheme="minorHAnsi" w:cstheme="minorHAnsi"/>
                <w:bCs/>
                <w:color w:val="FFFFFF" w:themeColor="background1"/>
                <w:sz w:val="18"/>
                <w:szCs w:val="18"/>
              </w:rPr>
              <w:t xml:space="preserve">Focus on improved comprehensiveness of social protection benefits </w:t>
            </w:r>
          </w:p>
          <w:p w14:paraId="485BBCE0" w14:textId="77777777" w:rsidR="00332DBB" w:rsidRPr="00863B4E" w:rsidRDefault="00332DBB" w:rsidP="00984CB1">
            <w:pPr>
              <w:rPr>
                <w:rFonts w:asciiTheme="minorHAnsi" w:eastAsia="Times New Roman" w:hAnsiTheme="minorHAnsi" w:cstheme="minorHAnsi"/>
                <w:bCs/>
                <w:color w:val="FFFFFF" w:themeColor="background1"/>
                <w:sz w:val="18"/>
                <w:szCs w:val="18"/>
                <w:lang w:eastAsia="en-GB"/>
              </w:rPr>
            </w:pPr>
            <w:r w:rsidRPr="00863B4E">
              <w:rPr>
                <w:rFonts w:asciiTheme="minorHAnsi" w:eastAsia="Times New Roman" w:hAnsiTheme="minorHAnsi" w:cstheme="minorHAnsi"/>
                <w:bCs/>
                <w:color w:val="FFFFFF" w:themeColor="background1"/>
                <w:sz w:val="18"/>
                <w:szCs w:val="18"/>
                <w:lang w:eastAsia="en-GB"/>
              </w:rPr>
              <w:t>(Yes/No)</w:t>
            </w:r>
          </w:p>
        </w:tc>
        <w:tc>
          <w:tcPr>
            <w:tcW w:w="937" w:type="dxa"/>
            <w:shd w:val="clear" w:color="auto" w:fill="0070C0"/>
            <w:vAlign w:val="center"/>
          </w:tcPr>
          <w:p w14:paraId="0269BFC3" w14:textId="77777777" w:rsidR="00332DBB" w:rsidRPr="00863B4E" w:rsidRDefault="00332DBB" w:rsidP="00984CB1">
            <w:pPr>
              <w:rPr>
                <w:rFonts w:asciiTheme="minorHAnsi" w:hAnsiTheme="minorHAnsi" w:cstheme="minorHAnsi"/>
                <w:bCs/>
                <w:color w:val="FFFFFF" w:themeColor="background1"/>
                <w:sz w:val="18"/>
                <w:szCs w:val="18"/>
              </w:rPr>
            </w:pPr>
            <w:r w:rsidRPr="00863B4E">
              <w:rPr>
                <w:rFonts w:asciiTheme="minorHAnsi" w:hAnsiTheme="minorHAnsi" w:cstheme="minorHAnsi"/>
                <w:bCs/>
                <w:color w:val="FFFFFF" w:themeColor="background1"/>
                <w:sz w:val="18"/>
                <w:szCs w:val="18"/>
              </w:rPr>
              <w:t>Focus on enhancing adequacy of social protection benefits</w:t>
            </w:r>
          </w:p>
          <w:p w14:paraId="277D2999" w14:textId="77777777" w:rsidR="00332DBB" w:rsidRPr="00863B4E" w:rsidRDefault="00332DBB" w:rsidP="00984CB1">
            <w:pPr>
              <w:rPr>
                <w:rFonts w:asciiTheme="minorHAnsi" w:hAnsiTheme="minorHAnsi" w:cstheme="minorHAnsi"/>
                <w:bCs/>
                <w:color w:val="FFFFFF" w:themeColor="background1"/>
                <w:sz w:val="18"/>
                <w:szCs w:val="18"/>
              </w:rPr>
            </w:pPr>
            <w:r w:rsidRPr="00863B4E">
              <w:rPr>
                <w:rFonts w:asciiTheme="minorHAnsi" w:eastAsia="Times New Roman" w:hAnsiTheme="minorHAnsi" w:cstheme="minorHAnsi"/>
                <w:bCs/>
                <w:color w:val="FFFFFF" w:themeColor="background1"/>
                <w:sz w:val="18"/>
                <w:szCs w:val="18"/>
                <w:lang w:eastAsia="en-GB"/>
              </w:rPr>
              <w:t>(Yes/No)</w:t>
            </w:r>
          </w:p>
        </w:tc>
        <w:tc>
          <w:tcPr>
            <w:tcW w:w="1599" w:type="dxa"/>
            <w:shd w:val="clear" w:color="auto" w:fill="0070C0"/>
            <w:vAlign w:val="center"/>
          </w:tcPr>
          <w:p w14:paraId="07B195CC" w14:textId="77777777" w:rsidR="00332DBB" w:rsidRPr="00863B4E" w:rsidRDefault="00332DBB" w:rsidP="00984CB1">
            <w:pPr>
              <w:rPr>
                <w:rFonts w:asciiTheme="minorHAnsi" w:hAnsiTheme="minorHAnsi" w:cstheme="minorHAnsi"/>
                <w:bCs/>
                <w:color w:val="FFFFFF" w:themeColor="background1"/>
                <w:sz w:val="18"/>
                <w:szCs w:val="18"/>
              </w:rPr>
            </w:pPr>
            <w:r w:rsidRPr="00863B4E">
              <w:rPr>
                <w:rFonts w:asciiTheme="minorHAnsi" w:hAnsiTheme="minorHAnsi" w:cstheme="minorHAnsi"/>
                <w:bCs/>
                <w:color w:val="FFFFFF" w:themeColor="background1"/>
                <w:sz w:val="18"/>
                <w:szCs w:val="18"/>
              </w:rPr>
              <w:t>Focus on improving governance, administration and/or implementation of social protection system</w:t>
            </w:r>
          </w:p>
          <w:p w14:paraId="3623BEB1" w14:textId="77777777" w:rsidR="00332DBB" w:rsidRPr="00863B4E" w:rsidRDefault="00332DBB" w:rsidP="00984CB1">
            <w:pPr>
              <w:rPr>
                <w:rFonts w:asciiTheme="minorHAnsi" w:hAnsiTheme="minorHAnsi" w:cstheme="minorHAnsi"/>
                <w:bCs/>
                <w:color w:val="FFFFFF" w:themeColor="background1"/>
                <w:sz w:val="18"/>
                <w:szCs w:val="18"/>
              </w:rPr>
            </w:pPr>
            <w:r w:rsidRPr="00863B4E">
              <w:rPr>
                <w:rFonts w:asciiTheme="minorHAnsi" w:eastAsia="Times New Roman" w:hAnsiTheme="minorHAnsi" w:cstheme="minorHAnsi"/>
                <w:bCs/>
                <w:color w:val="FFFFFF" w:themeColor="background1"/>
                <w:sz w:val="18"/>
                <w:szCs w:val="18"/>
                <w:lang w:eastAsia="en-GB"/>
              </w:rPr>
              <w:t>(Yes/No)</w:t>
            </w:r>
          </w:p>
        </w:tc>
        <w:tc>
          <w:tcPr>
            <w:tcW w:w="1442" w:type="dxa"/>
            <w:shd w:val="clear" w:color="auto" w:fill="0070C0"/>
            <w:vAlign w:val="center"/>
          </w:tcPr>
          <w:p w14:paraId="7683756E" w14:textId="02CFC0DA" w:rsidR="00332DBB" w:rsidRPr="00863B4E" w:rsidRDefault="00332DBB" w:rsidP="001E4CAC">
            <w:pPr>
              <w:rPr>
                <w:rFonts w:asciiTheme="minorHAnsi" w:eastAsia="Times New Roman" w:hAnsiTheme="minorHAnsi" w:cstheme="minorHAnsi"/>
                <w:bCs/>
                <w:color w:val="FFFFFF" w:themeColor="background1"/>
                <w:sz w:val="18"/>
                <w:szCs w:val="18"/>
                <w:lang w:eastAsia="en-GB"/>
              </w:rPr>
            </w:pPr>
            <w:r w:rsidRPr="00863B4E">
              <w:rPr>
                <w:rFonts w:asciiTheme="minorHAnsi" w:hAnsiTheme="minorHAnsi" w:cstheme="minorHAnsi"/>
                <w:bCs/>
                <w:color w:val="FFFFFF" w:themeColor="background1"/>
                <w:sz w:val="18"/>
                <w:szCs w:val="18"/>
              </w:rPr>
              <w:t xml:space="preserve">Focus on cross-sectoral </w:t>
            </w:r>
            <w:r w:rsidRPr="00863B4E">
              <w:rPr>
                <w:rFonts w:asciiTheme="minorHAnsi" w:hAnsiTheme="minorHAnsi" w:cstheme="minorHAnsi"/>
                <w:color w:val="FFFFFF" w:themeColor="background1"/>
                <w:sz w:val="18"/>
                <w:szCs w:val="18"/>
              </w:rPr>
              <w:t>integration with healthcare, childcare, education, employment, food security, etc.</w:t>
            </w:r>
          </w:p>
          <w:p w14:paraId="2C3CF73F" w14:textId="77777777" w:rsidR="00332DBB" w:rsidRPr="00863B4E" w:rsidRDefault="00332DBB" w:rsidP="00984CB1">
            <w:pPr>
              <w:rPr>
                <w:rFonts w:asciiTheme="minorHAnsi" w:eastAsia="Times New Roman" w:hAnsiTheme="minorHAnsi" w:cstheme="minorHAnsi"/>
                <w:bCs/>
                <w:color w:val="FFFFFF" w:themeColor="background1"/>
                <w:sz w:val="18"/>
                <w:szCs w:val="18"/>
                <w:lang w:eastAsia="en-GB"/>
              </w:rPr>
            </w:pPr>
            <w:r w:rsidRPr="00863B4E">
              <w:rPr>
                <w:rFonts w:asciiTheme="minorHAnsi" w:eastAsia="Times New Roman" w:hAnsiTheme="minorHAnsi" w:cstheme="minorHAnsi"/>
                <w:bCs/>
                <w:color w:val="FFFFFF" w:themeColor="background1"/>
                <w:sz w:val="18"/>
                <w:szCs w:val="18"/>
                <w:lang w:eastAsia="en-GB"/>
              </w:rPr>
              <w:t>(Yes/No)</w:t>
            </w:r>
          </w:p>
        </w:tc>
        <w:tc>
          <w:tcPr>
            <w:tcW w:w="4138" w:type="dxa"/>
            <w:shd w:val="clear" w:color="auto" w:fill="0070C0"/>
            <w:vAlign w:val="center"/>
          </w:tcPr>
          <w:p w14:paraId="39E5F026" w14:textId="77777777" w:rsidR="00332DBB" w:rsidRPr="00863B4E" w:rsidRDefault="00332DBB" w:rsidP="00984CB1">
            <w:pPr>
              <w:rPr>
                <w:rFonts w:asciiTheme="minorHAnsi" w:eastAsia="Times New Roman" w:hAnsiTheme="minorHAnsi" w:cstheme="minorHAnsi"/>
                <w:i/>
                <w:iCs/>
                <w:color w:val="FFFFFF" w:themeColor="background1"/>
                <w:sz w:val="18"/>
                <w:szCs w:val="18"/>
                <w:lang w:eastAsia="en-GB"/>
              </w:rPr>
            </w:pPr>
            <w:r w:rsidRPr="00863B4E">
              <w:rPr>
                <w:rFonts w:asciiTheme="minorHAnsi" w:eastAsia="Times New Roman" w:hAnsiTheme="minorHAnsi" w:cstheme="minorHAnsi"/>
                <w:i/>
                <w:iCs/>
                <w:color w:val="FFFFFF" w:themeColor="background1"/>
                <w:sz w:val="18"/>
                <w:szCs w:val="18"/>
                <w:lang w:eastAsia="en-GB"/>
              </w:rPr>
              <w:t>If published, provide the hyperlink</w:t>
            </w:r>
          </w:p>
        </w:tc>
      </w:tr>
      <w:tr w:rsidR="00070BE8" w:rsidRPr="00D01412" w14:paraId="277C5C6E" w14:textId="77777777" w:rsidTr="00F97946">
        <w:tc>
          <w:tcPr>
            <w:tcW w:w="2335" w:type="dxa"/>
            <w:vAlign w:val="center"/>
          </w:tcPr>
          <w:p w14:paraId="76383D66" w14:textId="4117EB63" w:rsidR="002962B4" w:rsidRPr="00C80757" w:rsidRDefault="002962B4" w:rsidP="002962B4">
            <w:pPr>
              <w:rPr>
                <w:rFonts w:eastAsia="Times New Roman"/>
                <w:color w:val="000000" w:themeColor="text1"/>
                <w:sz w:val="18"/>
                <w:szCs w:val="18"/>
                <w:lang w:eastAsia="en-GB"/>
              </w:rPr>
            </w:pPr>
            <w:r w:rsidRPr="00C80757">
              <w:rPr>
                <w:rFonts w:cstheme="minorHAnsi"/>
                <w:color w:val="auto"/>
                <w:sz w:val="18"/>
                <w:szCs w:val="18"/>
              </w:rPr>
              <w:t>Study of the Social Impacts of the COVID-19 Pandemic in Palestine and its Implications on Policies and Future Governmental and Non-Governmental Interventions</w:t>
            </w:r>
          </w:p>
        </w:tc>
        <w:tc>
          <w:tcPr>
            <w:tcW w:w="990" w:type="dxa"/>
            <w:vAlign w:val="center"/>
          </w:tcPr>
          <w:p w14:paraId="66986DD6" w14:textId="4DADFFAB" w:rsidR="002962B4" w:rsidRPr="00C80757" w:rsidRDefault="002962B4" w:rsidP="002962B4">
            <w:pPr>
              <w:rPr>
                <w:rFonts w:eastAsia="Times New Roman"/>
                <w:color w:val="000000" w:themeColor="text1"/>
                <w:sz w:val="18"/>
                <w:szCs w:val="18"/>
                <w:lang w:eastAsia="en-GB"/>
              </w:rPr>
            </w:pPr>
            <w:r w:rsidRPr="00C80757">
              <w:rPr>
                <w:rFonts w:cstheme="minorHAnsi"/>
                <w:color w:val="auto"/>
                <w:sz w:val="18"/>
                <w:szCs w:val="18"/>
              </w:rPr>
              <w:t>07/2020</w:t>
            </w:r>
          </w:p>
        </w:tc>
        <w:tc>
          <w:tcPr>
            <w:tcW w:w="1080" w:type="dxa"/>
            <w:vAlign w:val="center"/>
          </w:tcPr>
          <w:p w14:paraId="00BA8748" w14:textId="273620A2"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244" w:type="dxa"/>
            <w:vAlign w:val="center"/>
          </w:tcPr>
          <w:p w14:paraId="0EE49526" w14:textId="628EB4B3"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937" w:type="dxa"/>
            <w:vAlign w:val="center"/>
          </w:tcPr>
          <w:p w14:paraId="723A8AED" w14:textId="17B72CAB"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1599" w:type="dxa"/>
            <w:vAlign w:val="center"/>
          </w:tcPr>
          <w:p w14:paraId="4AF08D50" w14:textId="69395657"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442" w:type="dxa"/>
            <w:vAlign w:val="center"/>
          </w:tcPr>
          <w:p w14:paraId="096A04D1" w14:textId="57B2269D"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4138" w:type="dxa"/>
            <w:vAlign w:val="center"/>
          </w:tcPr>
          <w:p w14:paraId="434775BB" w14:textId="77777777" w:rsidR="002962B4" w:rsidRPr="00C80757" w:rsidRDefault="002962B4" w:rsidP="002962B4">
            <w:pPr>
              <w:rPr>
                <w:rFonts w:eastAsia="Times New Roman"/>
                <w:color w:val="000000" w:themeColor="text1"/>
                <w:sz w:val="16"/>
                <w:szCs w:val="16"/>
                <w:lang w:eastAsia="en-GB"/>
              </w:rPr>
            </w:pPr>
          </w:p>
        </w:tc>
      </w:tr>
      <w:tr w:rsidR="00070BE8" w:rsidRPr="00D01412" w14:paraId="0284D1C9" w14:textId="77777777" w:rsidTr="00F97946">
        <w:tc>
          <w:tcPr>
            <w:tcW w:w="2335" w:type="dxa"/>
            <w:vAlign w:val="center"/>
          </w:tcPr>
          <w:p w14:paraId="68F2A51A" w14:textId="68803B29" w:rsidR="002962B4" w:rsidRPr="00C80757" w:rsidRDefault="002962B4" w:rsidP="002962B4">
            <w:pPr>
              <w:rPr>
                <w:rFonts w:eastAsia="Times New Roman"/>
                <w:color w:val="000000" w:themeColor="text1"/>
                <w:sz w:val="18"/>
                <w:szCs w:val="18"/>
                <w:lang w:eastAsia="en-GB"/>
              </w:rPr>
            </w:pPr>
            <w:r w:rsidRPr="00C80757">
              <w:rPr>
                <w:rFonts w:cstheme="minorHAnsi"/>
                <w:bCs/>
                <w:color w:val="auto"/>
                <w:sz w:val="18"/>
                <w:szCs w:val="18"/>
              </w:rPr>
              <w:t>Socio-economic Impact Survey of COVID-19</w:t>
            </w:r>
          </w:p>
        </w:tc>
        <w:tc>
          <w:tcPr>
            <w:tcW w:w="990" w:type="dxa"/>
            <w:vAlign w:val="center"/>
          </w:tcPr>
          <w:p w14:paraId="3FB4B8AD" w14:textId="1A6A83D7" w:rsidR="002962B4" w:rsidRPr="00C80757" w:rsidRDefault="002962B4" w:rsidP="002962B4">
            <w:pPr>
              <w:rPr>
                <w:rFonts w:eastAsia="Times New Roman"/>
                <w:color w:val="000000" w:themeColor="text1"/>
                <w:sz w:val="18"/>
                <w:szCs w:val="18"/>
                <w:lang w:eastAsia="en-GB"/>
              </w:rPr>
            </w:pPr>
            <w:r w:rsidRPr="00C80757">
              <w:rPr>
                <w:rFonts w:cstheme="minorHAnsi"/>
                <w:bCs/>
                <w:color w:val="auto"/>
                <w:sz w:val="18"/>
                <w:szCs w:val="18"/>
              </w:rPr>
              <w:t>10/2020</w:t>
            </w:r>
          </w:p>
        </w:tc>
        <w:tc>
          <w:tcPr>
            <w:tcW w:w="1080" w:type="dxa"/>
            <w:vAlign w:val="center"/>
          </w:tcPr>
          <w:p w14:paraId="131DA3B6" w14:textId="035090D2"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244" w:type="dxa"/>
            <w:vAlign w:val="center"/>
          </w:tcPr>
          <w:p w14:paraId="731E2EF1" w14:textId="44D0873B"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937" w:type="dxa"/>
            <w:vAlign w:val="center"/>
          </w:tcPr>
          <w:p w14:paraId="67FBCBBC" w14:textId="0EE0AC18"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1599" w:type="dxa"/>
            <w:vAlign w:val="center"/>
          </w:tcPr>
          <w:p w14:paraId="41C3D2A0" w14:textId="5C36CE0A"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442" w:type="dxa"/>
            <w:vAlign w:val="center"/>
          </w:tcPr>
          <w:p w14:paraId="10740A1C" w14:textId="3D8B2DC0"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4138" w:type="dxa"/>
            <w:vAlign w:val="center"/>
          </w:tcPr>
          <w:p w14:paraId="4EB4A0AC" w14:textId="77777777" w:rsidR="002962B4" w:rsidRPr="00C80757" w:rsidRDefault="002962B4" w:rsidP="002962B4">
            <w:pPr>
              <w:rPr>
                <w:rFonts w:eastAsia="Times New Roman"/>
                <w:color w:val="000000" w:themeColor="text1"/>
                <w:sz w:val="16"/>
                <w:szCs w:val="16"/>
                <w:lang w:eastAsia="en-GB"/>
              </w:rPr>
            </w:pPr>
          </w:p>
        </w:tc>
      </w:tr>
      <w:tr w:rsidR="00070BE8" w:rsidRPr="00D01412" w14:paraId="27E1FFE8" w14:textId="77777777" w:rsidTr="00F97946">
        <w:tc>
          <w:tcPr>
            <w:tcW w:w="2335" w:type="dxa"/>
            <w:vAlign w:val="center"/>
          </w:tcPr>
          <w:p w14:paraId="3C77FBD3" w14:textId="6AA890BB" w:rsidR="002962B4" w:rsidRPr="00C80757" w:rsidRDefault="002962B4" w:rsidP="002962B4">
            <w:pPr>
              <w:rPr>
                <w:rFonts w:cstheme="minorHAnsi"/>
                <w:bCs/>
                <w:sz w:val="18"/>
                <w:szCs w:val="18"/>
              </w:rPr>
            </w:pPr>
            <w:r w:rsidRPr="00C80757">
              <w:rPr>
                <w:rFonts w:cstheme="minorHAnsi"/>
                <w:bCs/>
                <w:color w:val="auto"/>
                <w:sz w:val="18"/>
                <w:szCs w:val="18"/>
              </w:rPr>
              <w:t>Impacts of COVID-19 Restrictions on the Formal Private Sector in the Occupied Palestinian Territory</w:t>
            </w:r>
            <w:r w:rsidR="00015281">
              <w:rPr>
                <w:rFonts w:cstheme="minorHAnsi"/>
                <w:bCs/>
                <w:color w:val="auto"/>
                <w:sz w:val="18"/>
                <w:szCs w:val="18"/>
              </w:rPr>
              <w:t>:</w:t>
            </w:r>
            <w:r w:rsidRPr="00C80757">
              <w:rPr>
                <w:rFonts w:cstheme="minorHAnsi"/>
                <w:bCs/>
                <w:color w:val="auto"/>
                <w:sz w:val="18"/>
                <w:szCs w:val="18"/>
              </w:rPr>
              <w:t xml:space="preserve"> A Rapid Assessment</w:t>
            </w:r>
          </w:p>
        </w:tc>
        <w:tc>
          <w:tcPr>
            <w:tcW w:w="990" w:type="dxa"/>
            <w:vAlign w:val="center"/>
          </w:tcPr>
          <w:p w14:paraId="62049F53" w14:textId="756C8C1D" w:rsidR="002962B4" w:rsidRPr="00C80757" w:rsidRDefault="002962B4" w:rsidP="002962B4">
            <w:pPr>
              <w:rPr>
                <w:rFonts w:cstheme="minorHAnsi"/>
                <w:bCs/>
                <w:sz w:val="18"/>
                <w:szCs w:val="18"/>
              </w:rPr>
            </w:pPr>
            <w:r w:rsidRPr="00C80757">
              <w:rPr>
                <w:rFonts w:cstheme="minorHAnsi"/>
                <w:bCs/>
                <w:color w:val="auto"/>
                <w:sz w:val="18"/>
                <w:szCs w:val="18"/>
              </w:rPr>
              <w:t>10/2020</w:t>
            </w:r>
          </w:p>
        </w:tc>
        <w:tc>
          <w:tcPr>
            <w:tcW w:w="1080" w:type="dxa"/>
            <w:vAlign w:val="center"/>
          </w:tcPr>
          <w:p w14:paraId="66610C8A" w14:textId="604837A8"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244" w:type="dxa"/>
            <w:vAlign w:val="center"/>
          </w:tcPr>
          <w:p w14:paraId="342AFEB9" w14:textId="4D8C2370"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937" w:type="dxa"/>
            <w:vAlign w:val="center"/>
          </w:tcPr>
          <w:p w14:paraId="707ACAF5" w14:textId="14385FC0"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1599" w:type="dxa"/>
            <w:vAlign w:val="center"/>
          </w:tcPr>
          <w:p w14:paraId="31C90B58" w14:textId="51BDF6FB"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442" w:type="dxa"/>
            <w:vAlign w:val="center"/>
          </w:tcPr>
          <w:p w14:paraId="08C51001" w14:textId="7FB8D7CB"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4138" w:type="dxa"/>
            <w:vAlign w:val="center"/>
          </w:tcPr>
          <w:p w14:paraId="0B03B276" w14:textId="713B7410" w:rsidR="002962B4" w:rsidRPr="00C80757" w:rsidRDefault="00000000" w:rsidP="002962B4">
            <w:pPr>
              <w:rPr>
                <w:rFonts w:eastAsia="Times New Roman"/>
                <w:color w:val="000000" w:themeColor="text1"/>
                <w:sz w:val="16"/>
                <w:szCs w:val="16"/>
                <w:lang w:eastAsia="en-GB"/>
              </w:rPr>
            </w:pPr>
            <w:hyperlink r:id="rId16" w:history="1">
              <w:r w:rsidR="002962B4" w:rsidRPr="00C80757">
                <w:rPr>
                  <w:rStyle w:val="Hyperlink"/>
                  <w:rFonts w:eastAsia="Times New Roman"/>
                  <w:sz w:val="16"/>
                  <w:szCs w:val="16"/>
                  <w:lang w:eastAsia="en-GB"/>
                </w:rPr>
                <w:t>https://www.ilo.org/</w:t>
              </w:r>
              <w:r w:rsidR="002962B4" w:rsidRPr="00C80757">
                <w:rPr>
                  <w:rStyle w:val="Hyperlink"/>
                  <w:rFonts w:eastAsia="Times New Roman"/>
                  <w:sz w:val="16"/>
                  <w:szCs w:val="16"/>
                  <w:lang w:eastAsia="en-GB"/>
                </w:rPr>
                <w:br/>
              </w:r>
              <w:proofErr w:type="spellStart"/>
              <w:r w:rsidR="002962B4" w:rsidRPr="00C80757">
                <w:rPr>
                  <w:rStyle w:val="Hyperlink"/>
                  <w:rFonts w:eastAsia="Times New Roman"/>
                  <w:sz w:val="16"/>
                  <w:szCs w:val="16"/>
                  <w:lang w:eastAsia="en-GB"/>
                </w:rPr>
                <w:t>beirut</w:t>
              </w:r>
              <w:proofErr w:type="spellEnd"/>
              <w:r w:rsidR="002962B4" w:rsidRPr="00C80757">
                <w:rPr>
                  <w:rStyle w:val="Hyperlink"/>
                  <w:rFonts w:eastAsia="Times New Roman"/>
                  <w:sz w:val="16"/>
                  <w:szCs w:val="16"/>
                  <w:lang w:eastAsia="en-GB"/>
                </w:rPr>
                <w:t>/publications/</w:t>
              </w:r>
              <w:r w:rsidR="002962B4" w:rsidRPr="00C80757">
                <w:rPr>
                  <w:rStyle w:val="Hyperlink"/>
                  <w:rFonts w:eastAsia="Times New Roman"/>
                  <w:sz w:val="16"/>
                  <w:szCs w:val="16"/>
                  <w:lang w:eastAsia="en-GB"/>
                </w:rPr>
                <w:br/>
                <w:t>WCMS_770314/lang--</w:t>
              </w:r>
              <w:proofErr w:type="spellStart"/>
              <w:r w:rsidR="002962B4" w:rsidRPr="00C80757">
                <w:rPr>
                  <w:rStyle w:val="Hyperlink"/>
                  <w:rFonts w:eastAsia="Times New Roman"/>
                  <w:sz w:val="16"/>
                  <w:szCs w:val="16"/>
                  <w:lang w:eastAsia="en-GB"/>
                </w:rPr>
                <w:t>en</w:t>
              </w:r>
              <w:proofErr w:type="spellEnd"/>
              <w:r w:rsidR="002962B4" w:rsidRPr="00C80757">
                <w:rPr>
                  <w:rStyle w:val="Hyperlink"/>
                  <w:rFonts w:eastAsia="Times New Roman"/>
                  <w:sz w:val="16"/>
                  <w:szCs w:val="16"/>
                  <w:lang w:eastAsia="en-GB"/>
                </w:rPr>
                <w:t>/index.htm</w:t>
              </w:r>
            </w:hyperlink>
            <w:r w:rsidR="002962B4" w:rsidRPr="00C80757">
              <w:rPr>
                <w:rFonts w:eastAsia="Times New Roman"/>
                <w:color w:val="000000" w:themeColor="text1"/>
                <w:sz w:val="16"/>
                <w:szCs w:val="16"/>
                <w:lang w:eastAsia="en-GB"/>
              </w:rPr>
              <w:t xml:space="preserve"> </w:t>
            </w:r>
          </w:p>
        </w:tc>
      </w:tr>
      <w:tr w:rsidR="00070BE8" w:rsidRPr="00D01412" w14:paraId="7C845CEE" w14:textId="77777777" w:rsidTr="00F97946">
        <w:tc>
          <w:tcPr>
            <w:tcW w:w="2335" w:type="dxa"/>
            <w:vAlign w:val="center"/>
          </w:tcPr>
          <w:p w14:paraId="05158BFE" w14:textId="12B937EC" w:rsidR="002962B4" w:rsidRPr="00C80757" w:rsidRDefault="000C4B1D" w:rsidP="002962B4">
            <w:pPr>
              <w:rPr>
                <w:rFonts w:cstheme="minorHAnsi"/>
                <w:bCs/>
                <w:sz w:val="18"/>
                <w:szCs w:val="18"/>
              </w:rPr>
            </w:pPr>
            <w:r w:rsidRPr="000C4B1D">
              <w:rPr>
                <w:rFonts w:cstheme="minorHAnsi"/>
                <w:bCs/>
                <w:color w:val="auto"/>
                <w:sz w:val="18"/>
                <w:szCs w:val="18"/>
              </w:rPr>
              <w:lastRenderedPageBreak/>
              <w:t>Targeting by proxy: An assessment of targeting efficiency of the proxy means test in the Occupied Palestinian Territory</w:t>
            </w:r>
          </w:p>
        </w:tc>
        <w:tc>
          <w:tcPr>
            <w:tcW w:w="990" w:type="dxa"/>
            <w:vAlign w:val="center"/>
          </w:tcPr>
          <w:p w14:paraId="26A83604" w14:textId="129C7390" w:rsidR="002962B4" w:rsidRPr="00C80757" w:rsidRDefault="000C4B1D" w:rsidP="002962B4">
            <w:pPr>
              <w:rPr>
                <w:rFonts w:cstheme="minorHAnsi"/>
                <w:bCs/>
                <w:sz w:val="18"/>
                <w:szCs w:val="18"/>
              </w:rPr>
            </w:pPr>
            <w:r>
              <w:rPr>
                <w:rFonts w:cstheme="minorHAnsi"/>
                <w:bCs/>
                <w:color w:val="auto"/>
                <w:sz w:val="18"/>
                <w:szCs w:val="18"/>
              </w:rPr>
              <w:t>06/2022</w:t>
            </w:r>
          </w:p>
        </w:tc>
        <w:tc>
          <w:tcPr>
            <w:tcW w:w="1080" w:type="dxa"/>
            <w:vAlign w:val="center"/>
          </w:tcPr>
          <w:p w14:paraId="1E2CF2E8" w14:textId="744BA0B3"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244" w:type="dxa"/>
            <w:vAlign w:val="center"/>
          </w:tcPr>
          <w:p w14:paraId="3D6F725B" w14:textId="1460E239"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937" w:type="dxa"/>
            <w:vAlign w:val="center"/>
          </w:tcPr>
          <w:p w14:paraId="7782D480" w14:textId="170A0ABF" w:rsidR="002962B4" w:rsidRPr="00C80757" w:rsidRDefault="00015C17" w:rsidP="002962B4">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599" w:type="dxa"/>
            <w:vAlign w:val="center"/>
          </w:tcPr>
          <w:p w14:paraId="711F26F0" w14:textId="411B3005"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442" w:type="dxa"/>
            <w:vAlign w:val="center"/>
          </w:tcPr>
          <w:p w14:paraId="5325A984" w14:textId="4B0DF5B9"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4138" w:type="dxa"/>
            <w:vAlign w:val="center"/>
          </w:tcPr>
          <w:p w14:paraId="66E50F2F" w14:textId="319008F6" w:rsidR="000B523C" w:rsidRPr="000B523C" w:rsidRDefault="00000000" w:rsidP="000B523C">
            <w:pPr>
              <w:rPr>
                <w:rStyle w:val="Hyperlink"/>
                <w:sz w:val="16"/>
                <w:szCs w:val="16"/>
                <w:lang w:eastAsia="en-GB"/>
              </w:rPr>
            </w:pPr>
            <w:hyperlink r:id="rId17" w:history="1">
              <w:r w:rsidR="000B523C" w:rsidRPr="000B523C">
                <w:rPr>
                  <w:rStyle w:val="Hyperlink"/>
                  <w:rFonts w:eastAsia="Times New Roman"/>
                  <w:sz w:val="16"/>
                  <w:szCs w:val="16"/>
                  <w:lang w:eastAsia="en-GB"/>
                </w:rPr>
                <w:t>https://www.ilo.org/wcmsp5/groups/public/---</w:t>
              </w:r>
              <w:proofErr w:type="spellStart"/>
              <w:r w:rsidR="000B523C" w:rsidRPr="000B523C">
                <w:rPr>
                  <w:rStyle w:val="Hyperlink"/>
                  <w:rFonts w:eastAsia="Times New Roman"/>
                  <w:sz w:val="16"/>
                  <w:szCs w:val="16"/>
                  <w:lang w:eastAsia="en-GB"/>
                </w:rPr>
                <w:t>arabstates</w:t>
              </w:r>
              <w:proofErr w:type="spellEnd"/>
              <w:r w:rsidR="000B523C" w:rsidRPr="000B523C">
                <w:rPr>
                  <w:rStyle w:val="Hyperlink"/>
                  <w:rFonts w:eastAsia="Times New Roman"/>
                  <w:sz w:val="16"/>
                  <w:szCs w:val="16"/>
                  <w:lang w:eastAsia="en-GB"/>
                </w:rPr>
                <w:t>/---</w:t>
              </w:r>
              <w:proofErr w:type="spellStart"/>
              <w:r w:rsidR="000B523C" w:rsidRPr="000B523C">
                <w:rPr>
                  <w:rStyle w:val="Hyperlink"/>
                  <w:rFonts w:eastAsia="Times New Roman"/>
                  <w:sz w:val="16"/>
                  <w:szCs w:val="16"/>
                  <w:lang w:eastAsia="en-GB"/>
                </w:rPr>
                <w:t>ro-beirut</w:t>
              </w:r>
              <w:proofErr w:type="spellEnd"/>
              <w:r w:rsidR="000B523C" w:rsidRPr="000B523C">
                <w:rPr>
                  <w:rStyle w:val="Hyperlink"/>
                  <w:rFonts w:eastAsia="Times New Roman"/>
                  <w:sz w:val="16"/>
                  <w:szCs w:val="16"/>
                  <w:lang w:eastAsia="en-GB"/>
                </w:rPr>
                <w:t>/documents/publication/wcms_848798.pdf</w:t>
              </w:r>
            </w:hyperlink>
          </w:p>
        </w:tc>
      </w:tr>
      <w:tr w:rsidR="00F97946" w:rsidRPr="004D203D" w14:paraId="4740985A" w14:textId="77777777" w:rsidTr="00F97946">
        <w:tc>
          <w:tcPr>
            <w:tcW w:w="2335" w:type="dxa"/>
            <w:vAlign w:val="center"/>
          </w:tcPr>
          <w:p w14:paraId="05E542DE" w14:textId="4BFDF9AF" w:rsidR="004D203D" w:rsidRPr="00C80757" w:rsidRDefault="004D203D" w:rsidP="002962B4">
            <w:pPr>
              <w:rPr>
                <w:rFonts w:eastAsia="Times New Roman"/>
                <w:color w:val="000000" w:themeColor="text1"/>
                <w:sz w:val="18"/>
                <w:szCs w:val="18"/>
                <w:lang w:eastAsia="en-GB"/>
              </w:rPr>
            </w:pPr>
            <w:r w:rsidRPr="004D203D">
              <w:rPr>
                <w:rFonts w:eastAsia="Times New Roman"/>
                <w:color w:val="000000" w:themeColor="text1"/>
                <w:sz w:val="18"/>
                <w:szCs w:val="18"/>
                <w:lang w:eastAsia="en-GB"/>
              </w:rPr>
              <w:t>Mapping Social Services Organizations Serving Persons with Disabilities and Older Persons in the State of Palestine</w:t>
            </w:r>
          </w:p>
        </w:tc>
        <w:tc>
          <w:tcPr>
            <w:tcW w:w="990" w:type="dxa"/>
            <w:vAlign w:val="center"/>
          </w:tcPr>
          <w:p w14:paraId="4742E41D" w14:textId="647A1D81" w:rsidR="004D203D" w:rsidRPr="00C80757" w:rsidDel="000C4B1D" w:rsidRDefault="004D203D" w:rsidP="002962B4">
            <w:pPr>
              <w:rPr>
                <w:rFonts w:eastAsia="Times New Roman"/>
                <w:color w:val="000000" w:themeColor="text1"/>
                <w:sz w:val="18"/>
                <w:szCs w:val="18"/>
                <w:lang w:eastAsia="en-GB"/>
              </w:rPr>
            </w:pPr>
            <w:r>
              <w:rPr>
                <w:rFonts w:eastAsia="Times New Roman"/>
                <w:color w:val="000000" w:themeColor="text1"/>
                <w:sz w:val="18"/>
                <w:szCs w:val="18"/>
                <w:lang w:eastAsia="en-GB"/>
              </w:rPr>
              <w:t>10/2021</w:t>
            </w:r>
          </w:p>
        </w:tc>
        <w:tc>
          <w:tcPr>
            <w:tcW w:w="1080" w:type="dxa"/>
            <w:vAlign w:val="center"/>
          </w:tcPr>
          <w:p w14:paraId="6C35FF7A" w14:textId="7C569FD9" w:rsidR="004D203D" w:rsidRPr="00C80757" w:rsidRDefault="004D203D" w:rsidP="002962B4">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244" w:type="dxa"/>
            <w:vAlign w:val="center"/>
          </w:tcPr>
          <w:p w14:paraId="6E96EE71" w14:textId="7076561E" w:rsidR="004D203D" w:rsidRPr="00C80757" w:rsidRDefault="004D203D" w:rsidP="002962B4">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937" w:type="dxa"/>
            <w:vAlign w:val="center"/>
          </w:tcPr>
          <w:p w14:paraId="2F466076" w14:textId="474E02C1" w:rsidR="004D203D" w:rsidRPr="00C80757" w:rsidRDefault="00C47D9B" w:rsidP="002962B4">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39EF48A3" w14:textId="4C4240BB" w:rsidR="004D203D" w:rsidRPr="00C80757" w:rsidRDefault="004D203D" w:rsidP="002962B4">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2BC270C7" w14:textId="4BD813C4" w:rsidR="004D203D" w:rsidRPr="00C80757" w:rsidRDefault="004D203D" w:rsidP="002962B4">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4138" w:type="dxa"/>
            <w:vAlign w:val="center"/>
          </w:tcPr>
          <w:p w14:paraId="5D6D5AC8" w14:textId="77777777" w:rsidR="004D203D" w:rsidRPr="00C80757" w:rsidRDefault="004D203D" w:rsidP="002962B4">
            <w:pPr>
              <w:rPr>
                <w:rFonts w:eastAsia="Times New Roman"/>
                <w:color w:val="000000" w:themeColor="text1"/>
                <w:sz w:val="18"/>
                <w:szCs w:val="18"/>
                <w:lang w:eastAsia="en-GB"/>
              </w:rPr>
            </w:pPr>
          </w:p>
        </w:tc>
      </w:tr>
      <w:tr w:rsidR="00070BE8" w:rsidRPr="00D01412" w14:paraId="0A685399" w14:textId="77777777" w:rsidTr="00F97946">
        <w:tc>
          <w:tcPr>
            <w:tcW w:w="2335" w:type="dxa"/>
            <w:vAlign w:val="center"/>
          </w:tcPr>
          <w:p w14:paraId="62A5C166" w14:textId="1E8C2A13" w:rsidR="002962B4" w:rsidRPr="00C80757" w:rsidRDefault="002962B4" w:rsidP="002962B4">
            <w:pPr>
              <w:rPr>
                <w:rFonts w:cstheme="minorHAnsi"/>
                <w:bCs/>
                <w:sz w:val="18"/>
                <w:szCs w:val="18"/>
              </w:rPr>
            </w:pPr>
            <w:r w:rsidRPr="00C80757">
              <w:rPr>
                <w:rFonts w:eastAsia="Times New Roman"/>
                <w:color w:val="000000" w:themeColor="text1"/>
                <w:sz w:val="18"/>
                <w:szCs w:val="18"/>
                <w:lang w:eastAsia="en-GB"/>
              </w:rPr>
              <w:t>Social Service Mapping</w:t>
            </w:r>
            <w:r w:rsidR="00015C17">
              <w:rPr>
                <w:rFonts w:eastAsia="Times New Roman"/>
                <w:color w:val="000000" w:themeColor="text1"/>
                <w:sz w:val="18"/>
                <w:szCs w:val="18"/>
                <w:lang w:eastAsia="en-GB"/>
              </w:rPr>
              <w:t xml:space="preserve"> – needs assessment, matching report and costing report</w:t>
            </w:r>
          </w:p>
        </w:tc>
        <w:tc>
          <w:tcPr>
            <w:tcW w:w="990" w:type="dxa"/>
            <w:vAlign w:val="center"/>
          </w:tcPr>
          <w:p w14:paraId="0BF95B05" w14:textId="7791C610" w:rsidR="002962B4" w:rsidRPr="00C80757" w:rsidRDefault="000C4B1D" w:rsidP="002962B4">
            <w:pPr>
              <w:rPr>
                <w:rFonts w:cstheme="minorHAnsi"/>
                <w:bCs/>
                <w:sz w:val="18"/>
                <w:szCs w:val="18"/>
              </w:rPr>
            </w:pPr>
            <w:r>
              <w:rPr>
                <w:rFonts w:eastAsia="Times New Roman"/>
                <w:color w:val="000000" w:themeColor="text1"/>
                <w:sz w:val="18"/>
                <w:szCs w:val="18"/>
                <w:lang w:eastAsia="en-GB"/>
              </w:rPr>
              <w:t>08/2022</w:t>
            </w:r>
          </w:p>
        </w:tc>
        <w:tc>
          <w:tcPr>
            <w:tcW w:w="1080" w:type="dxa"/>
            <w:vAlign w:val="center"/>
          </w:tcPr>
          <w:p w14:paraId="7825970B" w14:textId="40C93F47"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244" w:type="dxa"/>
            <w:vAlign w:val="center"/>
          </w:tcPr>
          <w:p w14:paraId="55208518" w14:textId="038D6402"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937" w:type="dxa"/>
            <w:vAlign w:val="center"/>
          </w:tcPr>
          <w:p w14:paraId="5B9ECC8C" w14:textId="624252B4"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1599" w:type="dxa"/>
            <w:vAlign w:val="center"/>
          </w:tcPr>
          <w:p w14:paraId="761A0719" w14:textId="256BA327"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442" w:type="dxa"/>
            <w:vAlign w:val="center"/>
          </w:tcPr>
          <w:p w14:paraId="5F8F4E07" w14:textId="2D5EC7E4"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4138" w:type="dxa"/>
            <w:vAlign w:val="center"/>
          </w:tcPr>
          <w:p w14:paraId="17B15DCE" w14:textId="77777777" w:rsidR="002962B4" w:rsidRPr="00C80757" w:rsidRDefault="002962B4" w:rsidP="002962B4">
            <w:pPr>
              <w:rPr>
                <w:rFonts w:eastAsia="Times New Roman"/>
                <w:color w:val="000000" w:themeColor="text1"/>
                <w:sz w:val="18"/>
                <w:szCs w:val="18"/>
                <w:lang w:eastAsia="en-GB"/>
              </w:rPr>
            </w:pPr>
          </w:p>
        </w:tc>
      </w:tr>
      <w:tr w:rsidR="00070BE8" w:rsidRPr="00D01412" w14:paraId="5AAAD38B" w14:textId="77777777" w:rsidTr="00F97946">
        <w:tc>
          <w:tcPr>
            <w:tcW w:w="2335" w:type="dxa"/>
            <w:vAlign w:val="center"/>
          </w:tcPr>
          <w:p w14:paraId="6B2CAA69" w14:textId="048BDD66" w:rsidR="002962B4" w:rsidRPr="00C80757" w:rsidRDefault="004D203D" w:rsidP="002962B4">
            <w:pPr>
              <w:rPr>
                <w:rFonts w:eastAsia="Times New Roman"/>
                <w:color w:val="000000" w:themeColor="text1"/>
                <w:sz w:val="18"/>
                <w:szCs w:val="18"/>
                <w:lang w:eastAsia="en-GB"/>
              </w:rPr>
            </w:pPr>
            <w:r w:rsidRPr="004D203D">
              <w:rPr>
                <w:rFonts w:eastAsia="Times New Roman"/>
                <w:color w:val="000000" w:themeColor="text1"/>
                <w:sz w:val="18"/>
                <w:szCs w:val="18"/>
                <w:lang w:eastAsia="en-GB"/>
              </w:rPr>
              <w:t>Estimating the Costs of Implementing the 2019 Draft Law on the Rights of Persons with Disabilities</w:t>
            </w:r>
          </w:p>
        </w:tc>
        <w:tc>
          <w:tcPr>
            <w:tcW w:w="990" w:type="dxa"/>
            <w:vAlign w:val="center"/>
          </w:tcPr>
          <w:p w14:paraId="2B926626" w14:textId="721757B0" w:rsidR="002962B4" w:rsidRPr="00C80757" w:rsidRDefault="000B523C" w:rsidP="002962B4">
            <w:pPr>
              <w:rPr>
                <w:rFonts w:eastAsia="Times New Roman"/>
                <w:color w:val="000000" w:themeColor="text1"/>
                <w:sz w:val="18"/>
                <w:szCs w:val="18"/>
                <w:lang w:eastAsia="en-GB"/>
              </w:rPr>
            </w:pPr>
            <w:r>
              <w:rPr>
                <w:rFonts w:eastAsia="Times New Roman"/>
                <w:color w:val="000000" w:themeColor="text1"/>
                <w:sz w:val="18"/>
                <w:szCs w:val="18"/>
                <w:lang w:eastAsia="en-GB"/>
              </w:rPr>
              <w:t>04/</w:t>
            </w:r>
            <w:r w:rsidR="002962B4" w:rsidRPr="00C80757">
              <w:rPr>
                <w:rFonts w:eastAsia="Times New Roman"/>
                <w:color w:val="000000" w:themeColor="text1"/>
                <w:sz w:val="18"/>
                <w:szCs w:val="18"/>
                <w:lang w:eastAsia="en-GB"/>
              </w:rPr>
              <w:t xml:space="preserve"> 2021</w:t>
            </w:r>
          </w:p>
        </w:tc>
        <w:tc>
          <w:tcPr>
            <w:tcW w:w="1080" w:type="dxa"/>
            <w:vAlign w:val="center"/>
          </w:tcPr>
          <w:p w14:paraId="2A6577C7" w14:textId="77B64B5B"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244" w:type="dxa"/>
            <w:vAlign w:val="center"/>
          </w:tcPr>
          <w:p w14:paraId="11B0DB12" w14:textId="2775C7BD"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937" w:type="dxa"/>
            <w:vAlign w:val="center"/>
          </w:tcPr>
          <w:p w14:paraId="48D109D8" w14:textId="6C7C63DE"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1599" w:type="dxa"/>
            <w:vAlign w:val="center"/>
          </w:tcPr>
          <w:p w14:paraId="1673882D" w14:textId="7B101D0D"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442" w:type="dxa"/>
            <w:vAlign w:val="center"/>
          </w:tcPr>
          <w:p w14:paraId="693BDE9E" w14:textId="34378105" w:rsidR="002962B4" w:rsidRPr="00C80757" w:rsidRDefault="002962B4" w:rsidP="002962B4">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4138" w:type="dxa"/>
            <w:vAlign w:val="center"/>
          </w:tcPr>
          <w:p w14:paraId="38D83D0C" w14:textId="77777777" w:rsidR="002962B4" w:rsidRPr="00C80757" w:rsidRDefault="002962B4" w:rsidP="002962B4">
            <w:pPr>
              <w:rPr>
                <w:rFonts w:eastAsia="Times New Roman"/>
                <w:color w:val="000000" w:themeColor="text1"/>
                <w:sz w:val="18"/>
                <w:szCs w:val="18"/>
                <w:lang w:eastAsia="en-GB"/>
              </w:rPr>
            </w:pPr>
          </w:p>
        </w:tc>
      </w:tr>
      <w:tr w:rsidR="00070BE8" w:rsidRPr="00D01412" w14:paraId="42F8A371" w14:textId="77777777" w:rsidTr="00F97946">
        <w:tc>
          <w:tcPr>
            <w:tcW w:w="2335" w:type="dxa"/>
            <w:vAlign w:val="center"/>
          </w:tcPr>
          <w:p w14:paraId="75972E33" w14:textId="77777777" w:rsidR="000C4B1D" w:rsidRPr="000C4B1D" w:rsidRDefault="000C4B1D" w:rsidP="000C4B1D">
            <w:pPr>
              <w:rPr>
                <w:rFonts w:eastAsia="Times New Roman"/>
                <w:color w:val="000000" w:themeColor="text1"/>
                <w:sz w:val="18"/>
                <w:szCs w:val="18"/>
                <w:lang w:eastAsia="en-GB"/>
              </w:rPr>
            </w:pPr>
            <w:r w:rsidRPr="000C4B1D">
              <w:rPr>
                <w:rFonts w:eastAsia="Times New Roman"/>
                <w:color w:val="000000" w:themeColor="text1"/>
                <w:sz w:val="18"/>
                <w:szCs w:val="18"/>
                <w:lang w:eastAsia="en-GB"/>
              </w:rPr>
              <w:t>On the road to universal social</w:t>
            </w:r>
          </w:p>
          <w:p w14:paraId="43D4520A" w14:textId="77777777" w:rsidR="000C4B1D" w:rsidRPr="000C4B1D" w:rsidRDefault="000C4B1D" w:rsidP="000C4B1D">
            <w:pPr>
              <w:rPr>
                <w:rFonts w:eastAsia="Times New Roman"/>
                <w:color w:val="000000" w:themeColor="text1"/>
                <w:sz w:val="18"/>
                <w:szCs w:val="18"/>
                <w:lang w:eastAsia="en-GB"/>
              </w:rPr>
            </w:pPr>
            <w:r w:rsidRPr="000C4B1D">
              <w:rPr>
                <w:rFonts w:eastAsia="Times New Roman"/>
                <w:color w:val="000000" w:themeColor="text1"/>
                <w:sz w:val="18"/>
                <w:szCs w:val="18"/>
                <w:lang w:eastAsia="en-GB"/>
              </w:rPr>
              <w:t>protection: A social protection</w:t>
            </w:r>
          </w:p>
          <w:p w14:paraId="435C18AF" w14:textId="77777777" w:rsidR="000C4B1D" w:rsidRPr="000C4B1D" w:rsidRDefault="000C4B1D" w:rsidP="000C4B1D">
            <w:pPr>
              <w:rPr>
                <w:rFonts w:eastAsia="Times New Roman"/>
                <w:color w:val="000000" w:themeColor="text1"/>
                <w:sz w:val="18"/>
                <w:szCs w:val="18"/>
                <w:lang w:eastAsia="en-GB"/>
              </w:rPr>
            </w:pPr>
            <w:r w:rsidRPr="000C4B1D">
              <w:rPr>
                <w:rFonts w:eastAsia="Times New Roman"/>
                <w:color w:val="000000" w:themeColor="text1"/>
                <w:sz w:val="18"/>
                <w:szCs w:val="18"/>
                <w:lang w:eastAsia="en-GB"/>
              </w:rPr>
              <w:t>floor assessment in the</w:t>
            </w:r>
          </w:p>
          <w:p w14:paraId="37BD9C7E" w14:textId="3F2BBD41" w:rsidR="008E0212" w:rsidRPr="00C80757" w:rsidRDefault="000C4B1D" w:rsidP="000C4B1D">
            <w:pPr>
              <w:rPr>
                <w:rFonts w:eastAsia="Times New Roman"/>
                <w:color w:val="000000" w:themeColor="text1"/>
                <w:sz w:val="18"/>
                <w:szCs w:val="18"/>
                <w:lang w:eastAsia="en-GB"/>
              </w:rPr>
            </w:pPr>
            <w:r w:rsidRPr="000C4B1D">
              <w:rPr>
                <w:rFonts w:eastAsia="Times New Roman"/>
                <w:color w:val="000000" w:themeColor="text1"/>
                <w:sz w:val="18"/>
                <w:szCs w:val="18"/>
                <w:lang w:eastAsia="en-GB"/>
              </w:rPr>
              <w:t>Occupied Palestinian Territory</w:t>
            </w:r>
          </w:p>
        </w:tc>
        <w:tc>
          <w:tcPr>
            <w:tcW w:w="990" w:type="dxa"/>
            <w:vAlign w:val="center"/>
          </w:tcPr>
          <w:p w14:paraId="00296D29" w14:textId="23CB083C" w:rsidR="008E0212" w:rsidRPr="00C80757" w:rsidRDefault="000C4B1D" w:rsidP="002962B4">
            <w:pPr>
              <w:rPr>
                <w:rFonts w:eastAsia="Times New Roman"/>
                <w:color w:val="000000" w:themeColor="text1"/>
                <w:sz w:val="18"/>
                <w:szCs w:val="18"/>
                <w:lang w:eastAsia="en-GB"/>
              </w:rPr>
            </w:pPr>
            <w:r>
              <w:rPr>
                <w:rFonts w:eastAsia="Times New Roman"/>
                <w:color w:val="000000" w:themeColor="text1"/>
                <w:sz w:val="18"/>
                <w:szCs w:val="18"/>
                <w:lang w:eastAsia="en-GB"/>
              </w:rPr>
              <w:t>10/2021</w:t>
            </w:r>
          </w:p>
        </w:tc>
        <w:tc>
          <w:tcPr>
            <w:tcW w:w="1080" w:type="dxa"/>
            <w:vAlign w:val="center"/>
          </w:tcPr>
          <w:p w14:paraId="504D7A23" w14:textId="32127FF7" w:rsidR="008E0212" w:rsidRPr="00C80757" w:rsidRDefault="00015C17" w:rsidP="002962B4">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244" w:type="dxa"/>
            <w:vAlign w:val="center"/>
          </w:tcPr>
          <w:p w14:paraId="47536C0E" w14:textId="66BE2EC4" w:rsidR="008E0212" w:rsidRPr="00C80757" w:rsidRDefault="00015C17" w:rsidP="002962B4">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937" w:type="dxa"/>
            <w:vAlign w:val="center"/>
          </w:tcPr>
          <w:p w14:paraId="6665270E" w14:textId="1952C8CF" w:rsidR="008E0212" w:rsidRPr="00C80757" w:rsidRDefault="00015C17" w:rsidP="002962B4">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599" w:type="dxa"/>
            <w:vAlign w:val="center"/>
          </w:tcPr>
          <w:p w14:paraId="51983959" w14:textId="272BDB12" w:rsidR="008E0212" w:rsidRPr="00C80757" w:rsidRDefault="00015C17" w:rsidP="002962B4">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57DCEF6F" w14:textId="0E2F26C7" w:rsidR="008E0212" w:rsidRPr="00C80757" w:rsidRDefault="00015C17" w:rsidP="002962B4">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4138" w:type="dxa"/>
            <w:vAlign w:val="center"/>
          </w:tcPr>
          <w:p w14:paraId="51DA68F0" w14:textId="7AABE294" w:rsidR="000B523C" w:rsidRPr="000B523C" w:rsidRDefault="00000000" w:rsidP="000B523C">
            <w:pPr>
              <w:rPr>
                <w:rFonts w:eastAsia="Times New Roman"/>
                <w:color w:val="000000" w:themeColor="text1"/>
                <w:sz w:val="16"/>
                <w:szCs w:val="16"/>
                <w:lang w:eastAsia="en-GB"/>
              </w:rPr>
            </w:pPr>
            <w:hyperlink r:id="rId18" w:history="1">
              <w:r w:rsidR="000B523C" w:rsidRPr="000B523C">
                <w:rPr>
                  <w:rStyle w:val="Hyperlink"/>
                  <w:rFonts w:eastAsia="Times New Roman"/>
                  <w:sz w:val="16"/>
                  <w:szCs w:val="16"/>
                  <w:lang w:eastAsia="en-GB"/>
                </w:rPr>
                <w:t>https://www.ilo.org/wcmsp5/groups/public/---</w:t>
              </w:r>
              <w:proofErr w:type="spellStart"/>
              <w:r w:rsidR="000B523C" w:rsidRPr="000B523C">
                <w:rPr>
                  <w:rStyle w:val="Hyperlink"/>
                  <w:rFonts w:eastAsia="Times New Roman"/>
                  <w:sz w:val="16"/>
                  <w:szCs w:val="16"/>
                  <w:lang w:eastAsia="en-GB"/>
                </w:rPr>
                <w:t>arabstates</w:t>
              </w:r>
              <w:proofErr w:type="spellEnd"/>
              <w:r w:rsidR="000B523C" w:rsidRPr="000B523C">
                <w:rPr>
                  <w:rStyle w:val="Hyperlink"/>
                  <w:rFonts w:eastAsia="Times New Roman"/>
                  <w:sz w:val="16"/>
                  <w:szCs w:val="16"/>
                  <w:lang w:eastAsia="en-GB"/>
                </w:rPr>
                <w:t>/---</w:t>
              </w:r>
              <w:proofErr w:type="spellStart"/>
              <w:r w:rsidR="000B523C" w:rsidRPr="000B523C">
                <w:rPr>
                  <w:rStyle w:val="Hyperlink"/>
                  <w:rFonts w:eastAsia="Times New Roman"/>
                  <w:sz w:val="16"/>
                  <w:szCs w:val="16"/>
                  <w:lang w:eastAsia="en-GB"/>
                </w:rPr>
                <w:t>ro-beirut</w:t>
              </w:r>
              <w:proofErr w:type="spellEnd"/>
              <w:r w:rsidR="000B523C" w:rsidRPr="000B523C">
                <w:rPr>
                  <w:rStyle w:val="Hyperlink"/>
                  <w:rFonts w:eastAsia="Times New Roman"/>
                  <w:sz w:val="16"/>
                  <w:szCs w:val="16"/>
                  <w:lang w:eastAsia="en-GB"/>
                </w:rPr>
                <w:t>/documents/publication/wcms_831347.pdf</w:t>
              </w:r>
            </w:hyperlink>
          </w:p>
        </w:tc>
      </w:tr>
      <w:tr w:rsidR="00F97946" w:rsidRPr="00D01412" w14:paraId="7FFACC3A" w14:textId="77777777" w:rsidTr="00F97946">
        <w:tc>
          <w:tcPr>
            <w:tcW w:w="2335" w:type="dxa"/>
            <w:vAlign w:val="center"/>
          </w:tcPr>
          <w:p w14:paraId="05413492" w14:textId="148EF5A3"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Evaluation Report and Policy Brief: Pilot on shock-responsiveness of cash-based social assistance to enhance social protection for persons with disabilities</w:t>
            </w:r>
          </w:p>
        </w:tc>
        <w:tc>
          <w:tcPr>
            <w:tcW w:w="990" w:type="dxa"/>
            <w:vAlign w:val="center"/>
          </w:tcPr>
          <w:p w14:paraId="318A89E6" w14:textId="47367FB3"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2AD9139F" w14:textId="15FDBE51"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244" w:type="dxa"/>
            <w:vAlign w:val="center"/>
          </w:tcPr>
          <w:p w14:paraId="64D29725" w14:textId="01FFF2FC"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937" w:type="dxa"/>
            <w:vAlign w:val="center"/>
          </w:tcPr>
          <w:p w14:paraId="7DFD6537" w14:textId="39BCC5EF"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7D20FC11" w14:textId="38017560"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75731993" w14:textId="52E030AA"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4138" w:type="dxa"/>
            <w:vAlign w:val="center"/>
          </w:tcPr>
          <w:p w14:paraId="5BA910EA" w14:textId="2328C12F" w:rsidR="00015C17" w:rsidRPr="00C80757" w:rsidRDefault="00015C17" w:rsidP="00015C17">
            <w:pPr>
              <w:rPr>
                <w:rFonts w:eastAsia="Times New Roman"/>
                <w:color w:val="000000" w:themeColor="text1"/>
                <w:sz w:val="18"/>
                <w:szCs w:val="18"/>
                <w:lang w:eastAsia="en-GB"/>
              </w:rPr>
            </w:pPr>
          </w:p>
        </w:tc>
      </w:tr>
      <w:tr w:rsidR="00F97946" w:rsidRPr="00D01412" w14:paraId="69D239A7" w14:textId="77777777" w:rsidTr="00F97946">
        <w:tc>
          <w:tcPr>
            <w:tcW w:w="2335" w:type="dxa"/>
            <w:vAlign w:val="center"/>
          </w:tcPr>
          <w:p w14:paraId="11146701" w14:textId="529EA88D"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Social Protection for older people in Palestine: Policy and Advocacy Module (Books 1 and 2)</w:t>
            </w:r>
          </w:p>
        </w:tc>
        <w:tc>
          <w:tcPr>
            <w:tcW w:w="990" w:type="dxa"/>
            <w:vAlign w:val="center"/>
          </w:tcPr>
          <w:p w14:paraId="56C0454A" w14:textId="4E588513"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292EFD01" w14:textId="035E70B0"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244" w:type="dxa"/>
            <w:vAlign w:val="center"/>
          </w:tcPr>
          <w:p w14:paraId="0AACD008" w14:textId="34BF969E"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937" w:type="dxa"/>
            <w:vAlign w:val="center"/>
          </w:tcPr>
          <w:p w14:paraId="22B56D05" w14:textId="2908ACE9"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25240F71" w14:textId="7DAE9627"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7371257C" w14:textId="6E5A8EE4"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4138" w:type="dxa"/>
            <w:vAlign w:val="center"/>
          </w:tcPr>
          <w:p w14:paraId="56B7F22B" w14:textId="77777777" w:rsidR="00015C17" w:rsidRPr="00C80757" w:rsidRDefault="00015C17" w:rsidP="00015C17">
            <w:pPr>
              <w:rPr>
                <w:rFonts w:eastAsia="Times New Roman"/>
                <w:color w:val="000000" w:themeColor="text1"/>
                <w:sz w:val="18"/>
                <w:szCs w:val="18"/>
                <w:lang w:eastAsia="en-GB"/>
              </w:rPr>
            </w:pPr>
          </w:p>
        </w:tc>
      </w:tr>
      <w:tr w:rsidR="00F97946" w:rsidRPr="00D01412" w14:paraId="2A454914" w14:textId="77777777" w:rsidTr="00F97946">
        <w:tc>
          <w:tcPr>
            <w:tcW w:w="2335" w:type="dxa"/>
            <w:vAlign w:val="center"/>
          </w:tcPr>
          <w:p w14:paraId="32C81149" w14:textId="76EE114C" w:rsidR="00015C17" w:rsidRPr="00C80757" w:rsidRDefault="00015C17" w:rsidP="00015C17">
            <w:pPr>
              <w:rPr>
                <w:rFonts w:eastAsia="Times New Roman"/>
                <w:color w:val="000000" w:themeColor="text1"/>
                <w:sz w:val="18"/>
                <w:szCs w:val="18"/>
                <w:lang w:eastAsia="en-GB"/>
              </w:rPr>
            </w:pPr>
            <w:r w:rsidRPr="000C4B1D">
              <w:rPr>
                <w:rFonts w:eastAsia="Times New Roman"/>
                <w:color w:val="000000" w:themeColor="text1"/>
                <w:sz w:val="18"/>
                <w:szCs w:val="18"/>
                <w:lang w:eastAsia="en-GB"/>
              </w:rPr>
              <w:lastRenderedPageBreak/>
              <w:t>Social Pension for Older People in the Occupied Palestinian Territory</w:t>
            </w:r>
            <w:r>
              <w:rPr>
                <w:rFonts w:eastAsia="Times New Roman"/>
                <w:color w:val="000000" w:themeColor="text1"/>
                <w:sz w:val="18"/>
                <w:szCs w:val="18"/>
                <w:lang w:eastAsia="en-GB"/>
              </w:rPr>
              <w:t xml:space="preserve">: </w:t>
            </w:r>
            <w:r w:rsidRPr="000C4B1D">
              <w:rPr>
                <w:rFonts w:eastAsia="Times New Roman"/>
                <w:color w:val="000000" w:themeColor="text1"/>
                <w:sz w:val="18"/>
                <w:szCs w:val="18"/>
                <w:lang w:eastAsia="en-GB"/>
              </w:rPr>
              <w:t>Feasibility Study Report</w:t>
            </w:r>
          </w:p>
        </w:tc>
        <w:tc>
          <w:tcPr>
            <w:tcW w:w="990" w:type="dxa"/>
            <w:vAlign w:val="center"/>
          </w:tcPr>
          <w:p w14:paraId="404BF57C" w14:textId="5B7EF2C4"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3D157954" w14:textId="6D154560"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244" w:type="dxa"/>
            <w:vAlign w:val="center"/>
          </w:tcPr>
          <w:p w14:paraId="7BDC58D7" w14:textId="64136D42"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937" w:type="dxa"/>
            <w:vAlign w:val="center"/>
          </w:tcPr>
          <w:p w14:paraId="4F491B54" w14:textId="585377C8"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42AA3CA8" w14:textId="152728B2"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17E5DC64" w14:textId="1A5103DE"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4138" w:type="dxa"/>
            <w:vAlign w:val="center"/>
          </w:tcPr>
          <w:p w14:paraId="68449642" w14:textId="77777777" w:rsidR="00015C17" w:rsidRPr="00C80757" w:rsidRDefault="00015C17" w:rsidP="00015C17">
            <w:pPr>
              <w:rPr>
                <w:rFonts w:eastAsia="Times New Roman"/>
                <w:color w:val="000000" w:themeColor="text1"/>
                <w:sz w:val="18"/>
                <w:szCs w:val="18"/>
                <w:lang w:eastAsia="en-GB"/>
              </w:rPr>
            </w:pPr>
          </w:p>
        </w:tc>
      </w:tr>
      <w:tr w:rsidR="00F97946" w:rsidRPr="00D01412" w14:paraId="467553F3" w14:textId="77777777" w:rsidTr="00F97946">
        <w:tc>
          <w:tcPr>
            <w:tcW w:w="2335" w:type="dxa"/>
            <w:vAlign w:val="center"/>
          </w:tcPr>
          <w:p w14:paraId="685A5E4F" w14:textId="03260E64" w:rsidR="00015C17" w:rsidRPr="00C80757" w:rsidRDefault="00015C17" w:rsidP="00015C17">
            <w:pPr>
              <w:rPr>
                <w:rFonts w:eastAsia="Times New Roman"/>
                <w:color w:val="000000" w:themeColor="text1"/>
                <w:sz w:val="18"/>
                <w:szCs w:val="18"/>
                <w:lang w:eastAsia="en-GB"/>
              </w:rPr>
            </w:pPr>
            <w:r w:rsidRPr="00015C17">
              <w:rPr>
                <w:rFonts w:eastAsia="Times New Roman"/>
                <w:color w:val="000000" w:themeColor="text1"/>
                <w:sz w:val="18"/>
                <w:szCs w:val="18"/>
                <w:lang w:eastAsia="en-GB"/>
              </w:rPr>
              <w:t>Towards a social pension for all older people in Palestine</w:t>
            </w:r>
            <w:r>
              <w:rPr>
                <w:rFonts w:eastAsia="Times New Roman"/>
                <w:color w:val="000000" w:themeColor="text1"/>
                <w:sz w:val="18"/>
                <w:szCs w:val="18"/>
                <w:lang w:eastAsia="en-GB"/>
              </w:rPr>
              <w:t xml:space="preserve">: Policy Brief </w:t>
            </w:r>
          </w:p>
        </w:tc>
        <w:tc>
          <w:tcPr>
            <w:tcW w:w="990" w:type="dxa"/>
            <w:vAlign w:val="center"/>
          </w:tcPr>
          <w:p w14:paraId="6DE0EAB1" w14:textId="3034297D"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68987B04" w14:textId="5DFB0006"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244" w:type="dxa"/>
            <w:vAlign w:val="center"/>
          </w:tcPr>
          <w:p w14:paraId="3CB425E4" w14:textId="013CDFB8"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937" w:type="dxa"/>
            <w:vAlign w:val="center"/>
          </w:tcPr>
          <w:p w14:paraId="661E62B5" w14:textId="175F3AC9"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36BDB383" w14:textId="3B5EF98D"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269C88CD" w14:textId="459874F8"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4138" w:type="dxa"/>
            <w:vAlign w:val="center"/>
          </w:tcPr>
          <w:p w14:paraId="5E38DCA3" w14:textId="77777777" w:rsidR="00015C17" w:rsidRPr="00C80757" w:rsidRDefault="00015C17" w:rsidP="00015C17">
            <w:pPr>
              <w:rPr>
                <w:rFonts w:eastAsia="Times New Roman"/>
                <w:color w:val="000000" w:themeColor="text1"/>
                <w:sz w:val="18"/>
                <w:szCs w:val="18"/>
                <w:lang w:eastAsia="en-GB"/>
              </w:rPr>
            </w:pPr>
          </w:p>
        </w:tc>
      </w:tr>
      <w:tr w:rsidR="00F97946" w:rsidRPr="00D01412" w14:paraId="59B4EEA3" w14:textId="77777777" w:rsidTr="00F97946">
        <w:tc>
          <w:tcPr>
            <w:tcW w:w="2335" w:type="dxa"/>
            <w:vAlign w:val="center"/>
          </w:tcPr>
          <w:p w14:paraId="43AE3738" w14:textId="1C65E901" w:rsidR="00015C17" w:rsidRPr="00C80757" w:rsidRDefault="00015C17" w:rsidP="00015C17">
            <w:pPr>
              <w:rPr>
                <w:rFonts w:eastAsia="Times New Roman"/>
                <w:color w:val="000000" w:themeColor="text1"/>
                <w:sz w:val="18"/>
                <w:szCs w:val="18"/>
                <w:lang w:eastAsia="en-GB"/>
              </w:rPr>
            </w:pPr>
            <w:r w:rsidRPr="00015C17">
              <w:rPr>
                <w:rFonts w:eastAsia="Times New Roman"/>
                <w:color w:val="000000" w:themeColor="text1"/>
                <w:sz w:val="18"/>
                <w:szCs w:val="18"/>
                <w:lang w:eastAsia="en-GB"/>
              </w:rPr>
              <w:t>Costs and Options for a Sustainable Tax-Financed Social Pension in the Occupied Palestinian Territories</w:t>
            </w:r>
          </w:p>
        </w:tc>
        <w:tc>
          <w:tcPr>
            <w:tcW w:w="990" w:type="dxa"/>
            <w:vAlign w:val="center"/>
          </w:tcPr>
          <w:p w14:paraId="0D892747" w14:textId="5C28638B"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61B490A7" w14:textId="5977993E"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244" w:type="dxa"/>
            <w:vAlign w:val="center"/>
          </w:tcPr>
          <w:p w14:paraId="671E49E8" w14:textId="7EF5C800"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937" w:type="dxa"/>
            <w:vAlign w:val="center"/>
          </w:tcPr>
          <w:p w14:paraId="1006310F" w14:textId="585C1394"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5894D5E1" w14:textId="7BE01381"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60DDF2E0" w14:textId="1CD5D2CB"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4138" w:type="dxa"/>
            <w:vAlign w:val="center"/>
          </w:tcPr>
          <w:p w14:paraId="3DBB68EC" w14:textId="77777777" w:rsidR="00015C17" w:rsidRPr="00C80757" w:rsidRDefault="00015C17" w:rsidP="00015C17">
            <w:pPr>
              <w:rPr>
                <w:rFonts w:eastAsia="Times New Roman"/>
                <w:color w:val="000000" w:themeColor="text1"/>
                <w:sz w:val="18"/>
                <w:szCs w:val="18"/>
                <w:lang w:eastAsia="en-GB"/>
              </w:rPr>
            </w:pPr>
          </w:p>
        </w:tc>
      </w:tr>
      <w:tr w:rsidR="00F97946" w:rsidRPr="00D01412" w14:paraId="3D67A957" w14:textId="77777777" w:rsidTr="00F97946">
        <w:tc>
          <w:tcPr>
            <w:tcW w:w="2335" w:type="dxa"/>
            <w:vAlign w:val="center"/>
          </w:tcPr>
          <w:p w14:paraId="6A8E6A5E" w14:textId="3D286A37" w:rsidR="00070BE8" w:rsidRPr="00015C17" w:rsidRDefault="006A5F34" w:rsidP="00070BE8">
            <w:pPr>
              <w:rPr>
                <w:rFonts w:eastAsia="Times New Roman"/>
                <w:color w:val="000000" w:themeColor="text1"/>
                <w:sz w:val="18"/>
                <w:szCs w:val="18"/>
                <w:lang w:eastAsia="en-GB"/>
              </w:rPr>
            </w:pPr>
            <w:r>
              <w:rPr>
                <w:rFonts w:eastAsia="Times New Roman"/>
                <w:color w:val="000000" w:themeColor="text1"/>
                <w:sz w:val="18"/>
                <w:szCs w:val="18"/>
                <w:lang w:eastAsia="en-GB"/>
              </w:rPr>
              <w:t>Report on Facilitation of the 5-day TRANSF</w:t>
            </w:r>
            <w:r w:rsidR="00B343EC">
              <w:rPr>
                <w:rFonts w:eastAsia="Times New Roman"/>
                <w:color w:val="000000" w:themeColor="text1"/>
                <w:sz w:val="18"/>
                <w:szCs w:val="18"/>
                <w:lang w:eastAsia="en-GB"/>
              </w:rPr>
              <w:t>OR</w:t>
            </w:r>
            <w:r>
              <w:rPr>
                <w:rFonts w:eastAsia="Times New Roman"/>
                <w:color w:val="000000" w:themeColor="text1"/>
                <w:sz w:val="18"/>
                <w:szCs w:val="18"/>
                <w:lang w:eastAsia="en-GB"/>
              </w:rPr>
              <w:t xml:space="preserve">M social protection </w:t>
            </w:r>
            <w:r w:rsidR="00070BE8">
              <w:rPr>
                <w:rFonts w:eastAsia="Times New Roman"/>
                <w:color w:val="000000" w:themeColor="text1"/>
                <w:sz w:val="18"/>
                <w:szCs w:val="18"/>
                <w:lang w:eastAsia="en-GB"/>
              </w:rPr>
              <w:t>training package in</w:t>
            </w:r>
          </w:p>
          <w:p w14:paraId="1E0B4DE7" w14:textId="5E318F7E" w:rsidR="00015C17" w:rsidRPr="00C80757" w:rsidRDefault="00015C17" w:rsidP="00015C17">
            <w:pPr>
              <w:rPr>
                <w:rFonts w:eastAsia="Times New Roman"/>
                <w:color w:val="000000" w:themeColor="text1"/>
                <w:sz w:val="18"/>
                <w:szCs w:val="18"/>
                <w:lang w:eastAsia="en-GB"/>
              </w:rPr>
            </w:pPr>
            <w:r w:rsidRPr="00015C17">
              <w:rPr>
                <w:rFonts w:eastAsia="Times New Roman"/>
                <w:color w:val="000000" w:themeColor="text1"/>
                <w:sz w:val="18"/>
                <w:szCs w:val="18"/>
                <w:lang w:eastAsia="en-GB"/>
              </w:rPr>
              <w:t xml:space="preserve">Palestine   </w:t>
            </w:r>
          </w:p>
        </w:tc>
        <w:tc>
          <w:tcPr>
            <w:tcW w:w="990" w:type="dxa"/>
            <w:vAlign w:val="center"/>
          </w:tcPr>
          <w:p w14:paraId="32B863F2" w14:textId="147FC21C"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66DF0A43" w14:textId="1DE6B16A"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244" w:type="dxa"/>
            <w:vAlign w:val="center"/>
          </w:tcPr>
          <w:p w14:paraId="159993E5" w14:textId="0F12F19B"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937" w:type="dxa"/>
            <w:vAlign w:val="center"/>
          </w:tcPr>
          <w:p w14:paraId="3FCB6CB7" w14:textId="61071F6A"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7A168EFB" w14:textId="02A15E2E"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4E781F9B" w14:textId="2C62A591" w:rsidR="00015C17" w:rsidRPr="00C80757" w:rsidRDefault="00015C17"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4138" w:type="dxa"/>
            <w:vAlign w:val="center"/>
          </w:tcPr>
          <w:p w14:paraId="716150DA" w14:textId="77777777" w:rsidR="00015C17" w:rsidRPr="00C80757" w:rsidRDefault="00015C17" w:rsidP="00015C17">
            <w:pPr>
              <w:rPr>
                <w:rFonts w:eastAsia="Times New Roman"/>
                <w:color w:val="000000" w:themeColor="text1"/>
                <w:sz w:val="18"/>
                <w:szCs w:val="18"/>
                <w:lang w:eastAsia="en-GB"/>
              </w:rPr>
            </w:pPr>
          </w:p>
        </w:tc>
      </w:tr>
      <w:tr w:rsidR="00070BE8" w:rsidRPr="00D01412" w14:paraId="41601A77" w14:textId="77777777" w:rsidTr="00F97946">
        <w:tc>
          <w:tcPr>
            <w:tcW w:w="2335" w:type="dxa"/>
            <w:vAlign w:val="center"/>
          </w:tcPr>
          <w:p w14:paraId="5C423B53" w14:textId="6A908E46" w:rsidR="00015C17" w:rsidRPr="00C80757" w:rsidRDefault="001F2937" w:rsidP="00015C17">
            <w:pPr>
              <w:rPr>
                <w:rFonts w:eastAsia="Times New Roman"/>
                <w:color w:val="000000" w:themeColor="text1"/>
                <w:sz w:val="18"/>
                <w:szCs w:val="18"/>
                <w:lang w:eastAsia="en-GB"/>
              </w:rPr>
            </w:pPr>
            <w:r w:rsidRPr="001F2937">
              <w:rPr>
                <w:rFonts w:eastAsia="Times New Roman"/>
                <w:color w:val="000000" w:themeColor="text1"/>
                <w:sz w:val="18"/>
                <w:szCs w:val="18"/>
                <w:lang w:eastAsia="en-GB"/>
              </w:rPr>
              <w:t>Report on Palestine Disability Assessments for Social Protection</w:t>
            </w:r>
          </w:p>
        </w:tc>
        <w:tc>
          <w:tcPr>
            <w:tcW w:w="990" w:type="dxa"/>
            <w:vAlign w:val="center"/>
          </w:tcPr>
          <w:p w14:paraId="73EAC74D" w14:textId="7E96CBB4" w:rsidR="00015C17" w:rsidRPr="00C80757" w:rsidRDefault="001F2937"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10ECC13F" w14:textId="375A227C" w:rsidR="00015C17"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244" w:type="dxa"/>
            <w:vAlign w:val="center"/>
          </w:tcPr>
          <w:p w14:paraId="65BE537E" w14:textId="7660F898" w:rsidR="00015C17"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937" w:type="dxa"/>
            <w:vAlign w:val="center"/>
          </w:tcPr>
          <w:p w14:paraId="5195FF29" w14:textId="15092BA8" w:rsidR="00015C17"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026AA170" w14:textId="02AF9153" w:rsidR="00015C17"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4FBFFB7C" w14:textId="7A5A3F00" w:rsidR="00015C17"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4138" w:type="dxa"/>
            <w:vAlign w:val="center"/>
          </w:tcPr>
          <w:p w14:paraId="131FADED" w14:textId="77777777" w:rsidR="00015C17" w:rsidRPr="00C80757" w:rsidRDefault="00015C17" w:rsidP="00015C17">
            <w:pPr>
              <w:rPr>
                <w:rFonts w:eastAsia="Times New Roman"/>
                <w:color w:val="000000" w:themeColor="text1"/>
                <w:sz w:val="18"/>
                <w:szCs w:val="18"/>
                <w:lang w:eastAsia="en-GB"/>
              </w:rPr>
            </w:pPr>
          </w:p>
        </w:tc>
      </w:tr>
      <w:tr w:rsidR="00F97946" w:rsidRPr="00D01412" w14:paraId="5593CE6B" w14:textId="77777777" w:rsidTr="00F97946">
        <w:tc>
          <w:tcPr>
            <w:tcW w:w="2335" w:type="dxa"/>
          </w:tcPr>
          <w:p w14:paraId="6E9312BC" w14:textId="5B6A5DBA" w:rsidR="007711DD" w:rsidRPr="001F2937" w:rsidRDefault="007711DD" w:rsidP="007711DD">
            <w:pPr>
              <w:rPr>
                <w:rFonts w:eastAsia="Times New Roman"/>
                <w:color w:val="000000" w:themeColor="text1"/>
                <w:sz w:val="18"/>
                <w:szCs w:val="18"/>
                <w:lang w:eastAsia="en-GB"/>
              </w:rPr>
            </w:pPr>
            <w:r w:rsidRPr="00813A0F">
              <w:rPr>
                <w:rFonts w:eastAsia="Times New Roman"/>
                <w:color w:val="000000" w:themeColor="text1"/>
                <w:sz w:val="18"/>
                <w:szCs w:val="18"/>
                <w:lang w:eastAsia="en-GB"/>
              </w:rPr>
              <w:t>Observation on the Current ECD Assessment Tools for Children in Palestine</w:t>
            </w:r>
          </w:p>
        </w:tc>
        <w:tc>
          <w:tcPr>
            <w:tcW w:w="990" w:type="dxa"/>
          </w:tcPr>
          <w:p w14:paraId="1B42B96D" w14:textId="1A9A833C" w:rsidR="007711DD" w:rsidRDefault="007711DD" w:rsidP="007711DD">
            <w:pPr>
              <w:rPr>
                <w:rFonts w:eastAsia="Times New Roman"/>
                <w:color w:val="000000" w:themeColor="text1"/>
                <w:sz w:val="18"/>
                <w:szCs w:val="18"/>
                <w:lang w:eastAsia="en-GB"/>
              </w:rPr>
            </w:pPr>
            <w:r w:rsidRPr="00813A0F">
              <w:rPr>
                <w:rFonts w:eastAsia="Times New Roman"/>
                <w:color w:val="000000" w:themeColor="text1"/>
                <w:sz w:val="18"/>
                <w:szCs w:val="18"/>
                <w:lang w:eastAsia="en-GB"/>
              </w:rPr>
              <w:t>06/2022</w:t>
            </w:r>
          </w:p>
        </w:tc>
        <w:tc>
          <w:tcPr>
            <w:tcW w:w="1080" w:type="dxa"/>
            <w:vAlign w:val="center"/>
          </w:tcPr>
          <w:p w14:paraId="69D03947" w14:textId="5881FCBD" w:rsidR="007711DD" w:rsidRPr="00C80757" w:rsidRDefault="00EB616C" w:rsidP="007711DD">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244" w:type="dxa"/>
            <w:vAlign w:val="center"/>
          </w:tcPr>
          <w:p w14:paraId="743238D9" w14:textId="0F9AF96C" w:rsidR="007711DD" w:rsidRPr="00C80757" w:rsidRDefault="00EB616C" w:rsidP="007711DD">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937" w:type="dxa"/>
            <w:vAlign w:val="center"/>
          </w:tcPr>
          <w:p w14:paraId="45BBD7CA" w14:textId="3163DF64" w:rsidR="007711DD" w:rsidRPr="00C80757" w:rsidRDefault="00EB616C" w:rsidP="007711DD">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52523D11" w14:textId="057355A3" w:rsidR="007711DD" w:rsidRPr="00C80757" w:rsidRDefault="00EB616C" w:rsidP="007711DD">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37FDA977" w14:textId="0B4945B2" w:rsidR="007711DD" w:rsidRPr="00C80757" w:rsidRDefault="00EB616C" w:rsidP="007711DD">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4138" w:type="dxa"/>
            <w:vAlign w:val="center"/>
          </w:tcPr>
          <w:p w14:paraId="195B107A" w14:textId="77777777" w:rsidR="007711DD" w:rsidRPr="00C80757" w:rsidRDefault="007711DD" w:rsidP="007711DD">
            <w:pPr>
              <w:rPr>
                <w:rFonts w:eastAsia="Times New Roman"/>
                <w:color w:val="000000" w:themeColor="text1"/>
                <w:sz w:val="18"/>
                <w:szCs w:val="18"/>
                <w:lang w:eastAsia="en-GB"/>
              </w:rPr>
            </w:pPr>
          </w:p>
        </w:tc>
      </w:tr>
      <w:tr w:rsidR="00F97946" w:rsidRPr="00D01412" w14:paraId="187B04F0" w14:textId="77777777" w:rsidTr="00F97946">
        <w:tc>
          <w:tcPr>
            <w:tcW w:w="2335" w:type="dxa"/>
            <w:vAlign w:val="center"/>
          </w:tcPr>
          <w:p w14:paraId="6BDF6248" w14:textId="6B030CBC" w:rsidR="007711DD" w:rsidRPr="001F2937" w:rsidRDefault="007711DD" w:rsidP="00015C17">
            <w:pPr>
              <w:rPr>
                <w:rFonts w:eastAsia="Times New Roman"/>
                <w:color w:val="000000" w:themeColor="text1"/>
                <w:sz w:val="18"/>
                <w:szCs w:val="18"/>
                <w:lang w:eastAsia="en-GB"/>
              </w:rPr>
            </w:pPr>
            <w:r w:rsidRPr="007711DD">
              <w:rPr>
                <w:rFonts w:eastAsia="Times New Roman"/>
                <w:color w:val="000000" w:themeColor="text1"/>
                <w:sz w:val="18"/>
                <w:szCs w:val="18"/>
                <w:lang w:eastAsia="en-GB"/>
              </w:rPr>
              <w:t>Action Plan for the Disability Sector in Palestine</w:t>
            </w:r>
          </w:p>
        </w:tc>
        <w:tc>
          <w:tcPr>
            <w:tcW w:w="990" w:type="dxa"/>
            <w:vAlign w:val="center"/>
          </w:tcPr>
          <w:p w14:paraId="73CA5D9D" w14:textId="11B67BE4" w:rsidR="007711DD" w:rsidRDefault="007711DD" w:rsidP="00015C17">
            <w:pPr>
              <w:rPr>
                <w:rFonts w:eastAsia="Times New Roman"/>
                <w:color w:val="000000" w:themeColor="text1"/>
                <w:sz w:val="18"/>
                <w:szCs w:val="18"/>
                <w:lang w:eastAsia="en-GB"/>
              </w:rPr>
            </w:pPr>
            <w:r>
              <w:rPr>
                <w:rFonts w:eastAsia="Times New Roman"/>
                <w:color w:val="000000" w:themeColor="text1"/>
                <w:sz w:val="18"/>
                <w:szCs w:val="18"/>
                <w:lang w:eastAsia="en-GB"/>
              </w:rPr>
              <w:t>05/2022</w:t>
            </w:r>
          </w:p>
        </w:tc>
        <w:tc>
          <w:tcPr>
            <w:tcW w:w="1080" w:type="dxa"/>
            <w:vAlign w:val="center"/>
          </w:tcPr>
          <w:p w14:paraId="35763ACF" w14:textId="5AAC55D9"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244" w:type="dxa"/>
            <w:vAlign w:val="center"/>
          </w:tcPr>
          <w:p w14:paraId="13BAEAE6" w14:textId="184F93CC"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937" w:type="dxa"/>
            <w:vAlign w:val="center"/>
          </w:tcPr>
          <w:p w14:paraId="04D228EA" w14:textId="4915490F"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0D7844B2" w14:textId="12E2B6FE"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59F0102B" w14:textId="48A077A8"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4138" w:type="dxa"/>
            <w:vAlign w:val="center"/>
          </w:tcPr>
          <w:p w14:paraId="69A9219A" w14:textId="77777777" w:rsidR="007711DD" w:rsidRPr="00C80757" w:rsidRDefault="007711DD" w:rsidP="00015C17">
            <w:pPr>
              <w:rPr>
                <w:rFonts w:eastAsia="Times New Roman"/>
                <w:color w:val="000000" w:themeColor="text1"/>
                <w:sz w:val="18"/>
                <w:szCs w:val="18"/>
                <w:lang w:eastAsia="en-GB"/>
              </w:rPr>
            </w:pPr>
          </w:p>
        </w:tc>
      </w:tr>
      <w:tr w:rsidR="00F97946" w:rsidRPr="00D01412" w14:paraId="56D8EDE5" w14:textId="77777777" w:rsidTr="00F97946">
        <w:tc>
          <w:tcPr>
            <w:tcW w:w="2335" w:type="dxa"/>
            <w:vAlign w:val="center"/>
          </w:tcPr>
          <w:p w14:paraId="36908CB1" w14:textId="1FE02DB7" w:rsidR="007711DD" w:rsidRPr="001F2937" w:rsidRDefault="007711DD" w:rsidP="00015C17">
            <w:pPr>
              <w:rPr>
                <w:rFonts w:eastAsia="Times New Roman"/>
                <w:color w:val="000000" w:themeColor="text1"/>
                <w:sz w:val="18"/>
                <w:szCs w:val="18"/>
                <w:lang w:eastAsia="en-GB"/>
              </w:rPr>
            </w:pPr>
            <w:r w:rsidRPr="007711DD">
              <w:rPr>
                <w:rFonts w:eastAsia="Times New Roman"/>
                <w:color w:val="000000" w:themeColor="text1"/>
                <w:sz w:val="18"/>
                <w:szCs w:val="18"/>
                <w:lang w:eastAsia="en-GB"/>
              </w:rPr>
              <w:t>Reviewing the National Sector Strategies from a Disability Perspective: Towards Laws, Policies and Strategies that are More Responsive to the Needs of Persons with Disabilities</w:t>
            </w:r>
          </w:p>
        </w:tc>
        <w:tc>
          <w:tcPr>
            <w:tcW w:w="990" w:type="dxa"/>
            <w:vAlign w:val="center"/>
          </w:tcPr>
          <w:p w14:paraId="627239AA" w14:textId="4B6F8DE8" w:rsidR="007711DD" w:rsidRDefault="007711DD"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531B2704" w14:textId="652931E8"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244" w:type="dxa"/>
            <w:vAlign w:val="center"/>
          </w:tcPr>
          <w:p w14:paraId="53B4B2BF" w14:textId="7289F881"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937" w:type="dxa"/>
            <w:vAlign w:val="center"/>
          </w:tcPr>
          <w:p w14:paraId="563A319C" w14:textId="15BDEC94"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118E20EA" w14:textId="0BFDCE4D"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1491726C" w14:textId="695728CD"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4138" w:type="dxa"/>
            <w:vAlign w:val="center"/>
          </w:tcPr>
          <w:p w14:paraId="2ADF62AA" w14:textId="77777777" w:rsidR="007711DD" w:rsidRPr="00C80757" w:rsidRDefault="007711DD" w:rsidP="00015C17">
            <w:pPr>
              <w:rPr>
                <w:rFonts w:eastAsia="Times New Roman"/>
                <w:color w:val="000000" w:themeColor="text1"/>
                <w:sz w:val="18"/>
                <w:szCs w:val="18"/>
                <w:lang w:eastAsia="en-GB"/>
              </w:rPr>
            </w:pPr>
          </w:p>
        </w:tc>
      </w:tr>
      <w:tr w:rsidR="00F97946" w:rsidRPr="00D01412" w14:paraId="4618C0C7" w14:textId="77777777" w:rsidTr="00F97946">
        <w:tc>
          <w:tcPr>
            <w:tcW w:w="2335" w:type="dxa"/>
            <w:vAlign w:val="center"/>
          </w:tcPr>
          <w:p w14:paraId="47AE05EA" w14:textId="4EA2D7FE" w:rsidR="007711DD" w:rsidRPr="001F2937" w:rsidRDefault="007711DD" w:rsidP="00015C17">
            <w:pPr>
              <w:rPr>
                <w:rFonts w:eastAsia="Times New Roman"/>
                <w:color w:val="000000" w:themeColor="text1"/>
                <w:sz w:val="18"/>
                <w:szCs w:val="18"/>
                <w:lang w:eastAsia="en-GB"/>
              </w:rPr>
            </w:pPr>
            <w:r w:rsidRPr="007711DD">
              <w:rPr>
                <w:rFonts w:eastAsia="Times New Roman"/>
                <w:color w:val="000000" w:themeColor="text1"/>
                <w:sz w:val="18"/>
                <w:szCs w:val="18"/>
                <w:lang w:eastAsia="en-GB"/>
              </w:rPr>
              <w:lastRenderedPageBreak/>
              <w:t>A Strategic Framework for the Palestinian General Union of Persons with Disabilities (2023-2027)</w:t>
            </w:r>
          </w:p>
        </w:tc>
        <w:tc>
          <w:tcPr>
            <w:tcW w:w="990" w:type="dxa"/>
            <w:vAlign w:val="center"/>
          </w:tcPr>
          <w:p w14:paraId="7A25CBA7" w14:textId="132EC4C1" w:rsidR="007711DD" w:rsidRDefault="007711DD"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1702CA38" w14:textId="5AF079CE"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244" w:type="dxa"/>
            <w:vAlign w:val="center"/>
          </w:tcPr>
          <w:p w14:paraId="61148642" w14:textId="323F8C32"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937" w:type="dxa"/>
            <w:vAlign w:val="center"/>
          </w:tcPr>
          <w:p w14:paraId="6B6F697E" w14:textId="48C4BBE8"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2C2EE69C" w14:textId="623E01E2"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1E51AE70" w14:textId="1354AC80"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4138" w:type="dxa"/>
            <w:vAlign w:val="center"/>
          </w:tcPr>
          <w:p w14:paraId="3E9DC844" w14:textId="77777777" w:rsidR="007711DD" w:rsidRPr="00C80757" w:rsidRDefault="007711DD" w:rsidP="00015C17">
            <w:pPr>
              <w:rPr>
                <w:rFonts w:eastAsia="Times New Roman"/>
                <w:color w:val="000000" w:themeColor="text1"/>
                <w:sz w:val="18"/>
                <w:szCs w:val="18"/>
                <w:lang w:eastAsia="en-GB"/>
              </w:rPr>
            </w:pPr>
          </w:p>
        </w:tc>
      </w:tr>
      <w:tr w:rsidR="00F97946" w:rsidRPr="00D01412" w14:paraId="57D13CCD" w14:textId="77777777" w:rsidTr="00F97946">
        <w:tc>
          <w:tcPr>
            <w:tcW w:w="2335" w:type="dxa"/>
            <w:vAlign w:val="center"/>
          </w:tcPr>
          <w:p w14:paraId="683EC187" w14:textId="56D35C00" w:rsidR="007711DD" w:rsidRPr="001F2937" w:rsidRDefault="007711DD" w:rsidP="00015C17">
            <w:pPr>
              <w:rPr>
                <w:rFonts w:eastAsia="Times New Roman"/>
                <w:color w:val="000000" w:themeColor="text1"/>
                <w:sz w:val="18"/>
                <w:szCs w:val="18"/>
                <w:lang w:eastAsia="en-GB"/>
              </w:rPr>
            </w:pPr>
            <w:r w:rsidRPr="007711DD">
              <w:rPr>
                <w:rFonts w:eastAsia="Times New Roman"/>
                <w:color w:val="000000" w:themeColor="text1"/>
                <w:sz w:val="18"/>
                <w:szCs w:val="18"/>
                <w:lang w:eastAsia="en-GB"/>
              </w:rPr>
              <w:t>Implementation plan for the General Directorate of Persons with Disabilities Affairs at the Ministry of Social Development 2022-2023</w:t>
            </w:r>
          </w:p>
        </w:tc>
        <w:tc>
          <w:tcPr>
            <w:tcW w:w="990" w:type="dxa"/>
            <w:vAlign w:val="center"/>
          </w:tcPr>
          <w:p w14:paraId="4A934D4E" w14:textId="3E1DF556" w:rsidR="007711DD" w:rsidRDefault="007711DD"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10098D72" w14:textId="0B75F16D"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244" w:type="dxa"/>
            <w:vAlign w:val="center"/>
          </w:tcPr>
          <w:p w14:paraId="5983F54D" w14:textId="53DAE9FD"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937" w:type="dxa"/>
            <w:vAlign w:val="center"/>
          </w:tcPr>
          <w:p w14:paraId="36666F3A" w14:textId="536688EB"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12C5DF43" w14:textId="5DA075A7"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4C12C2FD" w14:textId="5C8ADDDF" w:rsidR="007711DD"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4138" w:type="dxa"/>
            <w:vAlign w:val="center"/>
          </w:tcPr>
          <w:p w14:paraId="06CF3FDA" w14:textId="77777777" w:rsidR="007711DD" w:rsidRPr="00C80757" w:rsidRDefault="007711DD" w:rsidP="00015C17">
            <w:pPr>
              <w:rPr>
                <w:rFonts w:eastAsia="Times New Roman"/>
                <w:color w:val="000000" w:themeColor="text1"/>
                <w:sz w:val="18"/>
                <w:szCs w:val="18"/>
                <w:lang w:eastAsia="en-GB"/>
              </w:rPr>
            </w:pPr>
          </w:p>
        </w:tc>
      </w:tr>
      <w:tr w:rsidR="00F97946" w:rsidRPr="00D01412" w14:paraId="3C8C716D" w14:textId="77777777" w:rsidTr="00F97946">
        <w:tc>
          <w:tcPr>
            <w:tcW w:w="2335" w:type="dxa"/>
            <w:vAlign w:val="center"/>
          </w:tcPr>
          <w:p w14:paraId="04A7D145" w14:textId="3C6D82B1" w:rsidR="001F2937" w:rsidRPr="001F2937" w:rsidRDefault="007711DD" w:rsidP="00015C17">
            <w:pPr>
              <w:rPr>
                <w:rFonts w:eastAsia="Times New Roman"/>
                <w:color w:val="000000" w:themeColor="text1"/>
                <w:sz w:val="18"/>
                <w:szCs w:val="18"/>
                <w:lang w:eastAsia="en-GB"/>
              </w:rPr>
            </w:pPr>
            <w:r w:rsidRPr="007711DD">
              <w:rPr>
                <w:rFonts w:eastAsia="Times New Roman"/>
                <w:color w:val="000000" w:themeColor="text1"/>
                <w:sz w:val="18"/>
                <w:szCs w:val="18"/>
                <w:lang w:eastAsia="en-GB"/>
              </w:rPr>
              <w:t>The Palestinian General Union of Persons with Disabilities: Mechanisms of Coordination and Networking</w:t>
            </w:r>
          </w:p>
        </w:tc>
        <w:tc>
          <w:tcPr>
            <w:tcW w:w="990" w:type="dxa"/>
            <w:vAlign w:val="center"/>
          </w:tcPr>
          <w:p w14:paraId="3513FDC3" w14:textId="6C7E5B5B" w:rsidR="001F2937" w:rsidRDefault="007711DD" w:rsidP="00015C17">
            <w:pPr>
              <w:rPr>
                <w:rFonts w:eastAsia="Times New Roman"/>
                <w:color w:val="000000" w:themeColor="text1"/>
                <w:sz w:val="18"/>
                <w:szCs w:val="18"/>
                <w:lang w:eastAsia="en-GB"/>
              </w:rPr>
            </w:pPr>
            <w:r>
              <w:rPr>
                <w:rFonts w:eastAsia="Times New Roman"/>
                <w:color w:val="000000" w:themeColor="text1"/>
                <w:sz w:val="18"/>
                <w:szCs w:val="18"/>
                <w:lang w:eastAsia="en-GB"/>
              </w:rPr>
              <w:t>08/2022</w:t>
            </w:r>
          </w:p>
        </w:tc>
        <w:tc>
          <w:tcPr>
            <w:tcW w:w="1080" w:type="dxa"/>
            <w:vAlign w:val="center"/>
          </w:tcPr>
          <w:p w14:paraId="5AFAF66F" w14:textId="65C81649" w:rsidR="001F2937"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244" w:type="dxa"/>
            <w:vAlign w:val="center"/>
          </w:tcPr>
          <w:p w14:paraId="68CCDCEF" w14:textId="0C310820" w:rsidR="001F2937"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937" w:type="dxa"/>
            <w:vAlign w:val="center"/>
          </w:tcPr>
          <w:p w14:paraId="1644AA26" w14:textId="46B2E1DC" w:rsidR="001F2937"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99" w:type="dxa"/>
            <w:vAlign w:val="center"/>
          </w:tcPr>
          <w:p w14:paraId="634027CE" w14:textId="6C869FA9" w:rsidR="001F2937"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442" w:type="dxa"/>
            <w:vAlign w:val="center"/>
          </w:tcPr>
          <w:p w14:paraId="2F43E5ED" w14:textId="5FF6BA18" w:rsidR="001F2937" w:rsidRPr="00C80757" w:rsidRDefault="00EB616C" w:rsidP="00015C1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4138" w:type="dxa"/>
            <w:vAlign w:val="center"/>
          </w:tcPr>
          <w:p w14:paraId="5AD871A3" w14:textId="77777777" w:rsidR="001F2937" w:rsidRPr="00C80757" w:rsidRDefault="001F2937" w:rsidP="00015C17">
            <w:pPr>
              <w:rPr>
                <w:rFonts w:eastAsia="Times New Roman"/>
                <w:color w:val="000000" w:themeColor="text1"/>
                <w:sz w:val="18"/>
                <w:szCs w:val="18"/>
                <w:lang w:eastAsia="en-GB"/>
              </w:rPr>
            </w:pPr>
          </w:p>
        </w:tc>
      </w:tr>
    </w:tbl>
    <w:p w14:paraId="3C70C3B1" w14:textId="77777777" w:rsidR="00332DBB" w:rsidRDefault="00332DBB" w:rsidP="00984CB1">
      <w:pPr>
        <w:rPr>
          <w:rFonts w:ascii="Verdana" w:hAnsi="Verdana" w:cs="Arial"/>
          <w:color w:val="000000" w:themeColor="text1"/>
          <w:sz w:val="18"/>
          <w:szCs w:val="18"/>
        </w:rPr>
      </w:pPr>
    </w:p>
    <w:p w14:paraId="11FBB481" w14:textId="77777777" w:rsidR="001509DF" w:rsidRDefault="001509DF" w:rsidP="00984CB1">
      <w:pPr>
        <w:rPr>
          <w:rFonts w:ascii="Verdana" w:hAnsi="Verdana" w:cs="Arial"/>
          <w:b/>
          <w:bCs/>
          <w:i/>
          <w:iCs/>
          <w:color w:val="0070C0"/>
          <w:sz w:val="18"/>
          <w:szCs w:val="18"/>
        </w:rPr>
      </w:pPr>
      <w:r>
        <w:rPr>
          <w:rFonts w:ascii="Verdana" w:hAnsi="Verdana" w:cs="Arial"/>
          <w:b/>
          <w:bCs/>
          <w:i/>
          <w:iCs/>
          <w:color w:val="0070C0"/>
          <w:sz w:val="18"/>
          <w:szCs w:val="18"/>
        </w:rPr>
        <w:br w:type="page"/>
      </w:r>
    </w:p>
    <w:p w14:paraId="4D103591" w14:textId="0027CD4D" w:rsidR="00332DBB" w:rsidRDefault="00332DBB" w:rsidP="00984CB1">
      <w:pPr>
        <w:rPr>
          <w:rFonts w:ascii="Verdana" w:hAnsi="Verdana" w:cs="Arial"/>
          <w:b/>
          <w:bCs/>
          <w:i/>
          <w:iCs/>
          <w:color w:val="0070C0"/>
          <w:sz w:val="18"/>
          <w:szCs w:val="18"/>
        </w:rPr>
      </w:pPr>
      <w:r w:rsidRPr="00AC4453">
        <w:rPr>
          <w:rFonts w:ascii="Verdana" w:hAnsi="Verdana" w:cs="Arial"/>
          <w:b/>
          <w:bCs/>
          <w:i/>
          <w:iCs/>
          <w:color w:val="0070C0"/>
          <w:sz w:val="18"/>
          <w:szCs w:val="18"/>
        </w:rPr>
        <w:lastRenderedPageBreak/>
        <w:t>Strategic documents for which JP provided contribution</w:t>
      </w:r>
      <w:r>
        <w:rPr>
          <w:rFonts w:ascii="Verdana" w:hAnsi="Verdana" w:cs="Arial"/>
          <w:b/>
          <w:bCs/>
          <w:i/>
          <w:iCs/>
          <w:color w:val="0070C0"/>
          <w:sz w:val="18"/>
          <w:szCs w:val="18"/>
        </w:rPr>
        <w:t xml:space="preserve"> (but did not produce or lead in producing)</w:t>
      </w:r>
      <w:r w:rsidRPr="00AC4453">
        <w:rPr>
          <w:rFonts w:ascii="Verdana" w:hAnsi="Verdana" w:cs="Arial"/>
          <w:b/>
          <w:bCs/>
          <w:i/>
          <w:iCs/>
          <w:color w:val="0070C0"/>
          <w:sz w:val="18"/>
          <w:szCs w:val="18"/>
        </w:rPr>
        <w:t xml:space="preserve"> </w:t>
      </w:r>
    </w:p>
    <w:tbl>
      <w:tblPr>
        <w:tblStyle w:val="TableGrid"/>
        <w:tblW w:w="14305" w:type="dxa"/>
        <w:tblLook w:val="04A0" w:firstRow="1" w:lastRow="0" w:firstColumn="1" w:lastColumn="0" w:noHBand="0" w:noVBand="1"/>
      </w:tblPr>
      <w:tblGrid>
        <w:gridCol w:w="2411"/>
        <w:gridCol w:w="985"/>
        <w:gridCol w:w="1462"/>
        <w:gridCol w:w="1597"/>
        <w:gridCol w:w="1395"/>
        <w:gridCol w:w="1556"/>
        <w:gridCol w:w="1521"/>
        <w:gridCol w:w="3378"/>
      </w:tblGrid>
      <w:tr w:rsidR="00332DBB" w:rsidRPr="00D01412" w14:paraId="32DC802C" w14:textId="77777777" w:rsidTr="003A677B">
        <w:tc>
          <w:tcPr>
            <w:tcW w:w="2411" w:type="dxa"/>
            <w:shd w:val="clear" w:color="auto" w:fill="0070C0"/>
            <w:vAlign w:val="center"/>
          </w:tcPr>
          <w:p w14:paraId="01E3EB79" w14:textId="77777777" w:rsidR="00332DBB" w:rsidRPr="003A677B" w:rsidRDefault="00332DBB" w:rsidP="00984CB1">
            <w:pPr>
              <w:rPr>
                <w:rFonts w:asciiTheme="minorHAnsi" w:eastAsia="Times New Roman" w:hAnsiTheme="minorHAnsi" w:cstheme="minorHAnsi"/>
                <w:b/>
                <w:bCs/>
                <w:color w:val="FFFFFF" w:themeColor="background1"/>
                <w:sz w:val="22"/>
                <w:szCs w:val="22"/>
                <w:lang w:eastAsia="en-GB"/>
              </w:rPr>
            </w:pPr>
            <w:r w:rsidRPr="003A677B">
              <w:rPr>
                <w:rFonts w:asciiTheme="minorHAnsi" w:eastAsia="Times New Roman" w:hAnsiTheme="minorHAnsi" w:cstheme="minorHAnsi"/>
                <w:b/>
                <w:bCs/>
                <w:color w:val="FFFFFF" w:themeColor="background1"/>
                <w:sz w:val="18"/>
                <w:szCs w:val="18"/>
                <w:lang w:eastAsia="en-GB"/>
              </w:rPr>
              <w:t>Title of the document</w:t>
            </w:r>
          </w:p>
        </w:tc>
        <w:tc>
          <w:tcPr>
            <w:tcW w:w="985" w:type="dxa"/>
            <w:shd w:val="clear" w:color="auto" w:fill="0070C0"/>
            <w:vAlign w:val="center"/>
          </w:tcPr>
          <w:p w14:paraId="1FCD34BC" w14:textId="77777777" w:rsidR="00332DBB" w:rsidRPr="003A677B" w:rsidRDefault="00332DBB" w:rsidP="00984CB1">
            <w:pPr>
              <w:rPr>
                <w:rFonts w:asciiTheme="minorHAnsi" w:eastAsia="Times New Roman" w:hAnsiTheme="minorHAnsi" w:cstheme="minorHAnsi"/>
                <w:color w:val="FFFFFF" w:themeColor="background1"/>
                <w:sz w:val="16"/>
                <w:szCs w:val="16"/>
                <w:lang w:eastAsia="en-GB"/>
              </w:rPr>
            </w:pPr>
            <w:r w:rsidRPr="003A677B">
              <w:rPr>
                <w:rFonts w:asciiTheme="minorHAnsi" w:eastAsia="Times New Roman" w:hAnsiTheme="minorHAnsi" w:cstheme="minorHAnsi"/>
                <w:color w:val="FFFFFF" w:themeColor="background1"/>
                <w:sz w:val="16"/>
                <w:szCs w:val="16"/>
                <w:lang w:eastAsia="en-GB"/>
              </w:rPr>
              <w:t>Date</w:t>
            </w:r>
          </w:p>
          <w:p w14:paraId="1E6CD77C" w14:textId="77777777" w:rsidR="00332DBB" w:rsidRPr="003A677B" w:rsidRDefault="00332DBB" w:rsidP="00984CB1">
            <w:pPr>
              <w:rPr>
                <w:rFonts w:asciiTheme="minorHAnsi" w:eastAsia="Times New Roman" w:hAnsiTheme="minorHAnsi" w:cstheme="minorHAnsi"/>
                <w:b/>
                <w:bCs/>
                <w:color w:val="FFFFFF" w:themeColor="background1"/>
                <w:sz w:val="16"/>
                <w:szCs w:val="16"/>
                <w:lang w:eastAsia="en-GB"/>
              </w:rPr>
            </w:pPr>
            <w:r w:rsidRPr="003A677B">
              <w:rPr>
                <w:rFonts w:asciiTheme="minorHAnsi" w:eastAsia="Times New Roman" w:hAnsiTheme="minorHAnsi" w:cstheme="minorHAnsi"/>
                <w:color w:val="FFFFFF" w:themeColor="background1"/>
                <w:sz w:val="16"/>
                <w:szCs w:val="16"/>
                <w:lang w:eastAsia="en-GB"/>
              </w:rPr>
              <w:t>when finalized</w:t>
            </w:r>
            <w:r w:rsidRPr="003A677B">
              <w:rPr>
                <w:rFonts w:asciiTheme="minorHAnsi" w:eastAsia="Times New Roman" w:hAnsiTheme="minorHAnsi" w:cstheme="minorHAnsi"/>
                <w:b/>
                <w:bCs/>
                <w:color w:val="FFFFFF" w:themeColor="background1"/>
                <w:sz w:val="16"/>
                <w:szCs w:val="16"/>
                <w:lang w:eastAsia="en-GB"/>
              </w:rPr>
              <w:t xml:space="preserve"> </w:t>
            </w:r>
          </w:p>
          <w:p w14:paraId="50936997" w14:textId="77777777" w:rsidR="00332DBB" w:rsidRPr="003A677B" w:rsidRDefault="00332DBB" w:rsidP="00984CB1">
            <w:pPr>
              <w:rPr>
                <w:rFonts w:asciiTheme="minorHAnsi" w:eastAsia="Times New Roman" w:hAnsiTheme="minorHAnsi" w:cstheme="minorHAnsi"/>
                <w:b/>
                <w:bCs/>
                <w:color w:val="FFFFFF" w:themeColor="background1"/>
                <w:sz w:val="16"/>
                <w:szCs w:val="16"/>
                <w:lang w:eastAsia="en-GB"/>
              </w:rPr>
            </w:pPr>
          </w:p>
          <w:p w14:paraId="4246B2E0" w14:textId="77777777" w:rsidR="00332DBB" w:rsidRPr="003A677B" w:rsidRDefault="00332DBB" w:rsidP="00984CB1">
            <w:pPr>
              <w:rPr>
                <w:rFonts w:asciiTheme="minorHAnsi" w:eastAsia="Times New Roman" w:hAnsiTheme="minorHAnsi" w:cstheme="minorHAnsi"/>
                <w:b/>
                <w:bCs/>
                <w:color w:val="FFFFFF" w:themeColor="background1"/>
                <w:sz w:val="16"/>
                <w:szCs w:val="16"/>
                <w:lang w:eastAsia="en-GB"/>
              </w:rPr>
            </w:pPr>
            <w:r w:rsidRPr="003A677B">
              <w:rPr>
                <w:rFonts w:asciiTheme="minorHAnsi" w:eastAsia="Times New Roman" w:hAnsiTheme="minorHAnsi" w:cstheme="minorHAnsi"/>
                <w:color w:val="FFFFFF" w:themeColor="background1"/>
                <w:sz w:val="16"/>
                <w:szCs w:val="16"/>
                <w:lang w:eastAsia="en-GB"/>
              </w:rPr>
              <w:t>(MM/YY)</w:t>
            </w:r>
          </w:p>
        </w:tc>
        <w:tc>
          <w:tcPr>
            <w:tcW w:w="1462" w:type="dxa"/>
            <w:shd w:val="clear" w:color="auto" w:fill="0070C0"/>
            <w:vAlign w:val="center"/>
          </w:tcPr>
          <w:p w14:paraId="2D49203B" w14:textId="77777777" w:rsidR="00332DBB" w:rsidRPr="003A677B" w:rsidRDefault="00332DBB" w:rsidP="00984CB1">
            <w:pPr>
              <w:rPr>
                <w:rFonts w:asciiTheme="minorHAnsi" w:hAnsiTheme="minorHAnsi" w:cstheme="minorHAnsi"/>
                <w:bCs/>
                <w:color w:val="FFFFFF" w:themeColor="background1"/>
                <w:sz w:val="16"/>
                <w:szCs w:val="16"/>
              </w:rPr>
            </w:pPr>
            <w:r w:rsidRPr="003A677B">
              <w:rPr>
                <w:rFonts w:asciiTheme="minorHAnsi" w:hAnsiTheme="minorHAnsi" w:cstheme="minorHAnsi"/>
                <w:bCs/>
                <w:color w:val="FFFFFF" w:themeColor="background1"/>
                <w:sz w:val="16"/>
                <w:szCs w:val="16"/>
              </w:rPr>
              <w:t>Focus on extending social protection coverage</w:t>
            </w:r>
          </w:p>
          <w:p w14:paraId="69663DA4" w14:textId="77777777" w:rsidR="00332DBB" w:rsidRPr="003A677B" w:rsidRDefault="00332DBB" w:rsidP="00984CB1">
            <w:pPr>
              <w:rPr>
                <w:rFonts w:asciiTheme="minorHAnsi" w:eastAsia="Times New Roman" w:hAnsiTheme="minorHAnsi" w:cstheme="minorHAnsi"/>
                <w:bCs/>
                <w:color w:val="FFFFFF" w:themeColor="background1"/>
                <w:sz w:val="16"/>
                <w:szCs w:val="16"/>
                <w:lang w:eastAsia="en-GB"/>
              </w:rPr>
            </w:pPr>
          </w:p>
          <w:p w14:paraId="12579DFD" w14:textId="77777777" w:rsidR="00332DBB" w:rsidRPr="003A677B" w:rsidRDefault="00332DBB" w:rsidP="00984CB1">
            <w:pPr>
              <w:rPr>
                <w:rFonts w:asciiTheme="minorHAnsi" w:eastAsia="Times New Roman" w:hAnsiTheme="minorHAnsi" w:cstheme="minorHAnsi"/>
                <w:bCs/>
                <w:color w:val="FFFFFF" w:themeColor="background1"/>
                <w:sz w:val="16"/>
                <w:szCs w:val="16"/>
                <w:lang w:eastAsia="en-GB"/>
              </w:rPr>
            </w:pPr>
            <w:r w:rsidRPr="003A677B">
              <w:rPr>
                <w:rFonts w:asciiTheme="minorHAnsi" w:eastAsia="Times New Roman" w:hAnsiTheme="minorHAnsi" w:cstheme="minorHAnsi"/>
                <w:bCs/>
                <w:color w:val="FFFFFF" w:themeColor="background1"/>
                <w:sz w:val="16"/>
                <w:szCs w:val="16"/>
                <w:lang w:eastAsia="en-GB"/>
              </w:rPr>
              <w:t>(Yes/No)</w:t>
            </w:r>
          </w:p>
        </w:tc>
        <w:tc>
          <w:tcPr>
            <w:tcW w:w="1597" w:type="dxa"/>
            <w:shd w:val="clear" w:color="auto" w:fill="0070C0"/>
            <w:vAlign w:val="center"/>
          </w:tcPr>
          <w:p w14:paraId="4654AB7B" w14:textId="77777777" w:rsidR="00332DBB" w:rsidRPr="003A677B" w:rsidRDefault="00332DBB" w:rsidP="00984CB1">
            <w:pPr>
              <w:rPr>
                <w:rFonts w:asciiTheme="minorHAnsi" w:hAnsiTheme="minorHAnsi" w:cstheme="minorHAnsi"/>
                <w:bCs/>
                <w:color w:val="FFFFFF" w:themeColor="background1"/>
                <w:sz w:val="16"/>
                <w:szCs w:val="16"/>
              </w:rPr>
            </w:pPr>
            <w:r w:rsidRPr="003A677B">
              <w:rPr>
                <w:rFonts w:asciiTheme="minorHAnsi" w:hAnsiTheme="minorHAnsi" w:cstheme="minorHAnsi"/>
                <w:bCs/>
                <w:color w:val="FFFFFF" w:themeColor="background1"/>
                <w:sz w:val="16"/>
                <w:szCs w:val="16"/>
              </w:rPr>
              <w:t xml:space="preserve">Focus on improved comprehensiveness of social protection benefits </w:t>
            </w:r>
          </w:p>
          <w:p w14:paraId="39436CD8" w14:textId="77777777" w:rsidR="00332DBB" w:rsidRPr="003A677B" w:rsidRDefault="00332DBB" w:rsidP="00984CB1">
            <w:pPr>
              <w:rPr>
                <w:rFonts w:asciiTheme="minorHAnsi" w:eastAsia="Times New Roman" w:hAnsiTheme="minorHAnsi" w:cstheme="minorHAnsi"/>
                <w:bCs/>
                <w:color w:val="FFFFFF" w:themeColor="background1"/>
                <w:sz w:val="16"/>
                <w:szCs w:val="16"/>
                <w:lang w:eastAsia="en-GB"/>
              </w:rPr>
            </w:pPr>
          </w:p>
          <w:p w14:paraId="6AB3682B" w14:textId="77777777" w:rsidR="00332DBB" w:rsidRPr="003A677B" w:rsidRDefault="00332DBB" w:rsidP="00984CB1">
            <w:pPr>
              <w:rPr>
                <w:rFonts w:asciiTheme="minorHAnsi" w:eastAsia="Times New Roman" w:hAnsiTheme="minorHAnsi" w:cstheme="minorHAnsi"/>
                <w:bCs/>
                <w:color w:val="FFFFFF" w:themeColor="background1"/>
                <w:sz w:val="16"/>
                <w:szCs w:val="16"/>
                <w:lang w:eastAsia="en-GB"/>
              </w:rPr>
            </w:pPr>
            <w:r w:rsidRPr="003A677B">
              <w:rPr>
                <w:rFonts w:asciiTheme="minorHAnsi" w:eastAsia="Times New Roman" w:hAnsiTheme="minorHAnsi" w:cstheme="minorHAnsi"/>
                <w:bCs/>
                <w:color w:val="FFFFFF" w:themeColor="background1"/>
                <w:sz w:val="16"/>
                <w:szCs w:val="16"/>
                <w:lang w:eastAsia="en-GB"/>
              </w:rPr>
              <w:t>(Yes/No)</w:t>
            </w:r>
          </w:p>
        </w:tc>
        <w:tc>
          <w:tcPr>
            <w:tcW w:w="1395" w:type="dxa"/>
            <w:shd w:val="clear" w:color="auto" w:fill="0070C0"/>
            <w:vAlign w:val="center"/>
          </w:tcPr>
          <w:p w14:paraId="7FB02151" w14:textId="77777777" w:rsidR="00332DBB" w:rsidRPr="003A677B" w:rsidRDefault="00332DBB" w:rsidP="00984CB1">
            <w:pPr>
              <w:rPr>
                <w:rFonts w:asciiTheme="minorHAnsi" w:hAnsiTheme="minorHAnsi" w:cstheme="minorHAnsi"/>
                <w:bCs/>
                <w:color w:val="FFFFFF" w:themeColor="background1"/>
                <w:sz w:val="16"/>
                <w:szCs w:val="16"/>
              </w:rPr>
            </w:pPr>
            <w:r w:rsidRPr="003A677B">
              <w:rPr>
                <w:rFonts w:asciiTheme="minorHAnsi" w:hAnsiTheme="minorHAnsi" w:cstheme="minorHAnsi"/>
                <w:bCs/>
                <w:color w:val="FFFFFF" w:themeColor="background1"/>
                <w:sz w:val="16"/>
                <w:szCs w:val="16"/>
              </w:rPr>
              <w:t>Focus on enhancing adequacy of social protection benefits</w:t>
            </w:r>
          </w:p>
          <w:p w14:paraId="22FB2F9E" w14:textId="77777777" w:rsidR="00332DBB" w:rsidRPr="003A677B" w:rsidRDefault="00332DBB" w:rsidP="00984CB1">
            <w:pPr>
              <w:rPr>
                <w:rFonts w:asciiTheme="minorHAnsi" w:eastAsia="Times New Roman" w:hAnsiTheme="minorHAnsi" w:cstheme="minorHAnsi"/>
                <w:bCs/>
                <w:color w:val="FFFFFF" w:themeColor="background1"/>
                <w:sz w:val="16"/>
                <w:szCs w:val="16"/>
                <w:lang w:eastAsia="en-GB"/>
              </w:rPr>
            </w:pPr>
          </w:p>
          <w:p w14:paraId="195E785F" w14:textId="77777777" w:rsidR="00332DBB" w:rsidRPr="003A677B" w:rsidRDefault="00332DBB" w:rsidP="00984CB1">
            <w:pPr>
              <w:rPr>
                <w:rFonts w:asciiTheme="minorHAnsi" w:hAnsiTheme="minorHAnsi" w:cstheme="minorHAnsi"/>
                <w:bCs/>
                <w:color w:val="FFFFFF" w:themeColor="background1"/>
                <w:sz w:val="16"/>
                <w:szCs w:val="16"/>
              </w:rPr>
            </w:pPr>
            <w:r w:rsidRPr="003A677B">
              <w:rPr>
                <w:rFonts w:asciiTheme="minorHAnsi" w:eastAsia="Times New Roman" w:hAnsiTheme="minorHAnsi" w:cstheme="minorHAnsi"/>
                <w:bCs/>
                <w:color w:val="FFFFFF" w:themeColor="background1"/>
                <w:sz w:val="16"/>
                <w:szCs w:val="16"/>
                <w:lang w:eastAsia="en-GB"/>
              </w:rPr>
              <w:t>(Yes/No)</w:t>
            </w:r>
          </w:p>
        </w:tc>
        <w:tc>
          <w:tcPr>
            <w:tcW w:w="1556" w:type="dxa"/>
            <w:shd w:val="clear" w:color="auto" w:fill="0070C0"/>
            <w:vAlign w:val="center"/>
          </w:tcPr>
          <w:p w14:paraId="583CA249" w14:textId="77777777" w:rsidR="00332DBB" w:rsidRPr="003A677B" w:rsidRDefault="00332DBB" w:rsidP="00984CB1">
            <w:pPr>
              <w:rPr>
                <w:rFonts w:asciiTheme="minorHAnsi" w:hAnsiTheme="minorHAnsi" w:cstheme="minorHAnsi"/>
                <w:bCs/>
                <w:color w:val="FFFFFF" w:themeColor="background1"/>
                <w:sz w:val="16"/>
                <w:szCs w:val="16"/>
              </w:rPr>
            </w:pPr>
            <w:r w:rsidRPr="003A677B">
              <w:rPr>
                <w:rFonts w:asciiTheme="minorHAnsi" w:hAnsiTheme="minorHAnsi" w:cstheme="minorHAnsi"/>
                <w:bCs/>
                <w:color w:val="FFFFFF" w:themeColor="background1"/>
                <w:sz w:val="16"/>
                <w:szCs w:val="16"/>
              </w:rPr>
              <w:t>Focus on improving governance, administration and/or implementation of social protection system</w:t>
            </w:r>
          </w:p>
          <w:p w14:paraId="292AB931" w14:textId="77777777" w:rsidR="00332DBB" w:rsidRPr="003A677B" w:rsidRDefault="00332DBB" w:rsidP="00984CB1">
            <w:pPr>
              <w:rPr>
                <w:rFonts w:asciiTheme="minorHAnsi" w:eastAsia="Times New Roman" w:hAnsiTheme="minorHAnsi" w:cstheme="minorHAnsi"/>
                <w:bCs/>
                <w:color w:val="FFFFFF" w:themeColor="background1"/>
                <w:sz w:val="16"/>
                <w:szCs w:val="16"/>
                <w:lang w:eastAsia="en-GB"/>
              </w:rPr>
            </w:pPr>
          </w:p>
          <w:p w14:paraId="670F4B24" w14:textId="77777777" w:rsidR="00332DBB" w:rsidRPr="003A677B" w:rsidRDefault="00332DBB" w:rsidP="00984CB1">
            <w:pPr>
              <w:rPr>
                <w:rFonts w:asciiTheme="minorHAnsi" w:hAnsiTheme="minorHAnsi" w:cstheme="minorHAnsi"/>
                <w:bCs/>
                <w:color w:val="FFFFFF" w:themeColor="background1"/>
                <w:sz w:val="16"/>
                <w:szCs w:val="16"/>
              </w:rPr>
            </w:pPr>
            <w:r w:rsidRPr="003A677B">
              <w:rPr>
                <w:rFonts w:asciiTheme="minorHAnsi" w:eastAsia="Times New Roman" w:hAnsiTheme="minorHAnsi" w:cstheme="minorHAnsi"/>
                <w:bCs/>
                <w:color w:val="FFFFFF" w:themeColor="background1"/>
                <w:sz w:val="16"/>
                <w:szCs w:val="16"/>
                <w:lang w:eastAsia="en-GB"/>
              </w:rPr>
              <w:t>(Yes/No)</w:t>
            </w:r>
          </w:p>
        </w:tc>
        <w:tc>
          <w:tcPr>
            <w:tcW w:w="1521" w:type="dxa"/>
            <w:shd w:val="clear" w:color="auto" w:fill="0070C0"/>
            <w:vAlign w:val="center"/>
          </w:tcPr>
          <w:p w14:paraId="50C282B6" w14:textId="77777777" w:rsidR="00332DBB" w:rsidRPr="003A677B" w:rsidRDefault="00332DBB" w:rsidP="00984CB1">
            <w:pPr>
              <w:rPr>
                <w:rFonts w:asciiTheme="minorHAnsi" w:hAnsiTheme="minorHAnsi" w:cstheme="minorHAnsi"/>
                <w:bCs/>
                <w:color w:val="FFFFFF" w:themeColor="background1"/>
                <w:sz w:val="16"/>
                <w:szCs w:val="16"/>
              </w:rPr>
            </w:pPr>
            <w:r w:rsidRPr="003A677B">
              <w:rPr>
                <w:rFonts w:asciiTheme="minorHAnsi" w:hAnsiTheme="minorHAnsi" w:cstheme="minorHAnsi"/>
                <w:bCs/>
                <w:color w:val="FFFFFF" w:themeColor="background1"/>
                <w:sz w:val="16"/>
                <w:szCs w:val="16"/>
              </w:rPr>
              <w:t xml:space="preserve">Focus on cross-sectoral </w:t>
            </w:r>
            <w:r w:rsidRPr="003A677B">
              <w:rPr>
                <w:rFonts w:asciiTheme="minorHAnsi" w:hAnsiTheme="minorHAnsi" w:cstheme="minorHAnsi"/>
                <w:color w:val="FFFFFF" w:themeColor="background1"/>
                <w:sz w:val="16"/>
                <w:szCs w:val="16"/>
              </w:rPr>
              <w:t>integration with healthcare, childcare, education, employment, food security, etc.</w:t>
            </w:r>
          </w:p>
          <w:p w14:paraId="511D69C4" w14:textId="77777777" w:rsidR="00332DBB" w:rsidRPr="003A677B" w:rsidRDefault="00332DBB" w:rsidP="00984CB1">
            <w:pPr>
              <w:rPr>
                <w:rFonts w:asciiTheme="minorHAnsi" w:eastAsia="Times New Roman" w:hAnsiTheme="minorHAnsi" w:cstheme="minorHAnsi"/>
                <w:bCs/>
                <w:color w:val="FFFFFF" w:themeColor="background1"/>
                <w:sz w:val="16"/>
                <w:szCs w:val="16"/>
                <w:lang w:eastAsia="en-GB"/>
              </w:rPr>
            </w:pPr>
          </w:p>
          <w:p w14:paraId="706F6263" w14:textId="77777777" w:rsidR="00332DBB" w:rsidRPr="003A677B" w:rsidRDefault="00332DBB" w:rsidP="00984CB1">
            <w:pPr>
              <w:rPr>
                <w:rFonts w:asciiTheme="minorHAnsi" w:eastAsia="Times New Roman" w:hAnsiTheme="minorHAnsi" w:cstheme="minorHAnsi"/>
                <w:bCs/>
                <w:color w:val="FFFFFF" w:themeColor="background1"/>
                <w:sz w:val="16"/>
                <w:szCs w:val="16"/>
                <w:lang w:eastAsia="en-GB"/>
              </w:rPr>
            </w:pPr>
            <w:r w:rsidRPr="003A677B">
              <w:rPr>
                <w:rFonts w:asciiTheme="minorHAnsi" w:eastAsia="Times New Roman" w:hAnsiTheme="minorHAnsi" w:cstheme="minorHAnsi"/>
                <w:bCs/>
                <w:color w:val="FFFFFF" w:themeColor="background1"/>
                <w:sz w:val="16"/>
                <w:szCs w:val="16"/>
                <w:lang w:eastAsia="en-GB"/>
              </w:rPr>
              <w:t>(Yes/No)</w:t>
            </w:r>
          </w:p>
        </w:tc>
        <w:tc>
          <w:tcPr>
            <w:tcW w:w="3378" w:type="dxa"/>
            <w:shd w:val="clear" w:color="auto" w:fill="0070C0"/>
            <w:vAlign w:val="center"/>
          </w:tcPr>
          <w:p w14:paraId="7C1E562A" w14:textId="77777777" w:rsidR="00332DBB" w:rsidRPr="003A677B" w:rsidRDefault="00332DBB" w:rsidP="00984CB1">
            <w:pPr>
              <w:rPr>
                <w:rFonts w:asciiTheme="minorHAnsi" w:eastAsia="Times New Roman" w:hAnsiTheme="minorHAnsi" w:cstheme="minorHAnsi"/>
                <w:i/>
                <w:iCs/>
                <w:color w:val="FFFFFF" w:themeColor="background1"/>
                <w:sz w:val="16"/>
                <w:szCs w:val="16"/>
                <w:lang w:eastAsia="en-GB"/>
              </w:rPr>
            </w:pPr>
            <w:r w:rsidRPr="003A677B">
              <w:rPr>
                <w:rFonts w:asciiTheme="minorHAnsi" w:eastAsia="Times New Roman" w:hAnsiTheme="minorHAnsi" w:cstheme="minorHAnsi"/>
                <w:i/>
                <w:iCs/>
                <w:color w:val="FFFFFF" w:themeColor="background1"/>
                <w:sz w:val="16"/>
                <w:szCs w:val="16"/>
                <w:lang w:eastAsia="en-GB"/>
              </w:rPr>
              <w:t>If published, provide the hyperlink</w:t>
            </w:r>
          </w:p>
        </w:tc>
      </w:tr>
      <w:tr w:rsidR="00C80757" w:rsidRPr="00D01412" w14:paraId="75E63E02" w14:textId="77777777" w:rsidTr="00CF4C11">
        <w:tc>
          <w:tcPr>
            <w:tcW w:w="2411" w:type="dxa"/>
            <w:vAlign w:val="center"/>
          </w:tcPr>
          <w:p w14:paraId="502DD5A6" w14:textId="457B777F" w:rsidR="00C80757" w:rsidRPr="00C80757" w:rsidRDefault="00C80757" w:rsidP="00C80757">
            <w:pPr>
              <w:rPr>
                <w:rFonts w:eastAsia="Times New Roman"/>
                <w:color w:val="000000" w:themeColor="text1"/>
                <w:sz w:val="18"/>
                <w:szCs w:val="18"/>
                <w:lang w:eastAsia="en-GB"/>
              </w:rPr>
            </w:pPr>
            <w:r w:rsidRPr="00C80757">
              <w:rPr>
                <w:rFonts w:cstheme="minorHAnsi"/>
                <w:color w:val="auto"/>
                <w:sz w:val="18"/>
                <w:szCs w:val="18"/>
              </w:rPr>
              <w:t>Updated Social Development Sector Strategy 2021-2023</w:t>
            </w:r>
          </w:p>
        </w:tc>
        <w:tc>
          <w:tcPr>
            <w:tcW w:w="985" w:type="dxa"/>
            <w:vAlign w:val="center"/>
          </w:tcPr>
          <w:p w14:paraId="096A2DF4" w14:textId="2CA42824" w:rsidR="00C80757" w:rsidRPr="00C80757" w:rsidRDefault="00C80757" w:rsidP="00C80757">
            <w:pPr>
              <w:rPr>
                <w:rFonts w:eastAsia="Times New Roman"/>
                <w:color w:val="000000" w:themeColor="text1"/>
                <w:sz w:val="18"/>
                <w:szCs w:val="18"/>
                <w:lang w:eastAsia="en-GB"/>
              </w:rPr>
            </w:pPr>
            <w:r w:rsidRPr="00C80757">
              <w:rPr>
                <w:rFonts w:eastAsia="Times New Roman" w:cstheme="minorHAnsi"/>
                <w:color w:val="auto"/>
                <w:sz w:val="18"/>
                <w:szCs w:val="18"/>
                <w:lang w:eastAsia="en-GB"/>
              </w:rPr>
              <w:t>08/2020</w:t>
            </w:r>
          </w:p>
        </w:tc>
        <w:tc>
          <w:tcPr>
            <w:tcW w:w="1462" w:type="dxa"/>
            <w:vAlign w:val="center"/>
          </w:tcPr>
          <w:p w14:paraId="4971ABA7" w14:textId="30A4C139" w:rsidR="00C80757" w:rsidRPr="00C80757" w:rsidRDefault="00C80757" w:rsidP="00C80757">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597" w:type="dxa"/>
            <w:vAlign w:val="center"/>
          </w:tcPr>
          <w:p w14:paraId="28D3007C" w14:textId="3B9580DF" w:rsidR="00C80757" w:rsidRPr="00C80757" w:rsidRDefault="00C80757" w:rsidP="00C80757">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395" w:type="dxa"/>
            <w:vAlign w:val="center"/>
          </w:tcPr>
          <w:p w14:paraId="41C64E38" w14:textId="717DCAB1" w:rsidR="00C80757" w:rsidRPr="00C80757" w:rsidRDefault="00C80757" w:rsidP="00C80757">
            <w:pPr>
              <w:rPr>
                <w:rFonts w:eastAsia="Times New Roman"/>
                <w:color w:val="000000" w:themeColor="text1"/>
                <w:sz w:val="18"/>
                <w:szCs w:val="18"/>
                <w:lang w:eastAsia="en-GB"/>
              </w:rPr>
            </w:pPr>
            <w:r w:rsidRPr="00C80757">
              <w:rPr>
                <w:rFonts w:eastAsia="Times New Roman"/>
                <w:color w:val="000000" w:themeColor="text1"/>
                <w:sz w:val="18"/>
                <w:szCs w:val="18"/>
                <w:lang w:eastAsia="en-GB"/>
              </w:rPr>
              <w:t>No</w:t>
            </w:r>
          </w:p>
        </w:tc>
        <w:tc>
          <w:tcPr>
            <w:tcW w:w="1556" w:type="dxa"/>
            <w:vAlign w:val="center"/>
          </w:tcPr>
          <w:p w14:paraId="6FB38485" w14:textId="01D5E6C9" w:rsidR="00C80757" w:rsidRPr="00C80757" w:rsidRDefault="00C80757" w:rsidP="00C80757">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1521" w:type="dxa"/>
            <w:vAlign w:val="center"/>
          </w:tcPr>
          <w:p w14:paraId="54EFDBC6" w14:textId="06035183" w:rsidR="00C80757" w:rsidRPr="00C80757" w:rsidRDefault="00C80757" w:rsidP="00C80757">
            <w:pPr>
              <w:rPr>
                <w:rFonts w:eastAsia="Times New Roman"/>
                <w:color w:val="000000" w:themeColor="text1"/>
                <w:sz w:val="18"/>
                <w:szCs w:val="18"/>
                <w:lang w:eastAsia="en-GB"/>
              </w:rPr>
            </w:pPr>
            <w:r w:rsidRPr="00C80757">
              <w:rPr>
                <w:rFonts w:eastAsia="Times New Roman"/>
                <w:color w:val="000000" w:themeColor="text1"/>
                <w:sz w:val="18"/>
                <w:szCs w:val="18"/>
                <w:lang w:eastAsia="en-GB"/>
              </w:rPr>
              <w:t>Yes</w:t>
            </w:r>
          </w:p>
        </w:tc>
        <w:tc>
          <w:tcPr>
            <w:tcW w:w="3378" w:type="dxa"/>
            <w:vAlign w:val="center"/>
          </w:tcPr>
          <w:p w14:paraId="10CF25B5" w14:textId="77777777" w:rsidR="00C80757" w:rsidRPr="00A0510B" w:rsidRDefault="00C80757" w:rsidP="00C80757">
            <w:pPr>
              <w:rPr>
                <w:rFonts w:eastAsia="Times New Roman"/>
                <w:color w:val="000000" w:themeColor="text1"/>
                <w:sz w:val="16"/>
                <w:szCs w:val="16"/>
                <w:lang w:eastAsia="en-GB"/>
              </w:rPr>
            </w:pPr>
          </w:p>
        </w:tc>
      </w:tr>
      <w:tr w:rsidR="00EB616C" w:rsidRPr="00D01412" w14:paraId="429AD7E2" w14:textId="77777777" w:rsidTr="00CF4C11">
        <w:tc>
          <w:tcPr>
            <w:tcW w:w="2411" w:type="dxa"/>
            <w:vAlign w:val="center"/>
          </w:tcPr>
          <w:p w14:paraId="41836988" w14:textId="32DFAC45" w:rsidR="00EB616C" w:rsidRPr="001509DF" w:rsidRDefault="00EB616C" w:rsidP="00C80757">
            <w:pPr>
              <w:rPr>
                <w:rFonts w:cstheme="minorHAnsi"/>
                <w:bCs/>
                <w:color w:val="auto"/>
                <w:sz w:val="18"/>
                <w:szCs w:val="18"/>
              </w:rPr>
            </w:pPr>
            <w:r w:rsidRPr="001509DF">
              <w:rPr>
                <w:rFonts w:cstheme="minorHAnsi"/>
                <w:bCs/>
                <w:color w:val="auto"/>
                <w:sz w:val="18"/>
                <w:szCs w:val="18"/>
              </w:rPr>
              <w:t>Assessing System Readiness for Shock Responsive Social Protection in Palestine</w:t>
            </w:r>
            <w:r w:rsidR="00F32282" w:rsidRPr="001509DF">
              <w:rPr>
                <w:rFonts w:cstheme="minorHAnsi"/>
                <w:bCs/>
                <w:color w:val="auto"/>
                <w:sz w:val="18"/>
                <w:szCs w:val="18"/>
              </w:rPr>
              <w:t>:</w:t>
            </w:r>
            <w:r w:rsidR="00F32282" w:rsidRPr="001509DF">
              <w:rPr>
                <w:color w:val="auto"/>
              </w:rPr>
              <w:t xml:space="preserve"> </w:t>
            </w:r>
            <w:r w:rsidR="00F32282" w:rsidRPr="001509DF">
              <w:rPr>
                <w:rFonts w:cstheme="minorHAnsi"/>
                <w:bCs/>
                <w:color w:val="auto"/>
                <w:sz w:val="18"/>
                <w:szCs w:val="18"/>
              </w:rPr>
              <w:t xml:space="preserve">Report of findings and options analysis </w:t>
            </w:r>
          </w:p>
        </w:tc>
        <w:tc>
          <w:tcPr>
            <w:tcW w:w="985" w:type="dxa"/>
            <w:vAlign w:val="center"/>
          </w:tcPr>
          <w:p w14:paraId="697468B6" w14:textId="0D91A504" w:rsidR="00EB616C" w:rsidRPr="00C80757" w:rsidRDefault="00F32282" w:rsidP="00C80757">
            <w:pPr>
              <w:rPr>
                <w:rFonts w:eastAsia="Times New Roman"/>
                <w:color w:val="000000" w:themeColor="text1"/>
                <w:sz w:val="18"/>
                <w:szCs w:val="18"/>
                <w:lang w:eastAsia="en-GB"/>
              </w:rPr>
            </w:pPr>
            <w:r>
              <w:rPr>
                <w:rFonts w:eastAsia="Times New Roman"/>
                <w:color w:val="000000" w:themeColor="text1"/>
                <w:sz w:val="18"/>
                <w:szCs w:val="18"/>
                <w:lang w:eastAsia="en-GB"/>
              </w:rPr>
              <w:t>09/2022</w:t>
            </w:r>
          </w:p>
        </w:tc>
        <w:tc>
          <w:tcPr>
            <w:tcW w:w="1462" w:type="dxa"/>
            <w:vAlign w:val="center"/>
          </w:tcPr>
          <w:p w14:paraId="31E1F3F2" w14:textId="6901A2C8" w:rsidR="00EB616C" w:rsidRPr="00C80757" w:rsidRDefault="00F32282" w:rsidP="00C8075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597" w:type="dxa"/>
            <w:vAlign w:val="center"/>
          </w:tcPr>
          <w:p w14:paraId="44585EFC" w14:textId="1D4EF2EE" w:rsidR="00EB616C" w:rsidRPr="00C80757" w:rsidRDefault="00F32282" w:rsidP="00C8075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395" w:type="dxa"/>
            <w:vAlign w:val="center"/>
          </w:tcPr>
          <w:p w14:paraId="0D40BBBF" w14:textId="7EDD0AF0" w:rsidR="00EB616C" w:rsidRPr="00C80757" w:rsidRDefault="00F32282" w:rsidP="00C8075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556" w:type="dxa"/>
            <w:vAlign w:val="center"/>
          </w:tcPr>
          <w:p w14:paraId="076F4BD5" w14:textId="1224B7EA" w:rsidR="00EB616C" w:rsidRPr="00C80757" w:rsidRDefault="00F32282" w:rsidP="00C8075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521" w:type="dxa"/>
            <w:vAlign w:val="center"/>
          </w:tcPr>
          <w:p w14:paraId="53BCDBC1" w14:textId="793900DB" w:rsidR="00EB616C" w:rsidRPr="00C80757" w:rsidRDefault="00F32282" w:rsidP="00C8075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3378" w:type="dxa"/>
            <w:vAlign w:val="center"/>
          </w:tcPr>
          <w:p w14:paraId="0F476FDB" w14:textId="77777777" w:rsidR="00EB616C" w:rsidRDefault="00EB616C" w:rsidP="00C80757"/>
        </w:tc>
      </w:tr>
      <w:tr w:rsidR="007711DD" w:rsidRPr="00D01412" w14:paraId="51D46B70" w14:textId="77777777" w:rsidTr="00CF4C11">
        <w:tc>
          <w:tcPr>
            <w:tcW w:w="2411" w:type="dxa"/>
            <w:vAlign w:val="center"/>
          </w:tcPr>
          <w:p w14:paraId="1B7DD9AC" w14:textId="2A735C1A" w:rsidR="007711DD" w:rsidRPr="001509DF" w:rsidRDefault="007711DD" w:rsidP="00C80757">
            <w:pPr>
              <w:rPr>
                <w:rFonts w:cstheme="minorHAnsi"/>
                <w:bCs/>
                <w:color w:val="auto"/>
                <w:sz w:val="18"/>
                <w:szCs w:val="18"/>
              </w:rPr>
            </w:pPr>
            <w:r w:rsidRPr="001509DF">
              <w:rPr>
                <w:rFonts w:cstheme="minorHAnsi"/>
                <w:bCs/>
                <w:color w:val="auto"/>
                <w:sz w:val="18"/>
                <w:szCs w:val="18"/>
              </w:rPr>
              <w:t>Early Childhood Development Investment Case, Costing and Financing Strategy for children from Zero to age 8 in the West Bank and the Gaza Strip</w:t>
            </w:r>
          </w:p>
        </w:tc>
        <w:tc>
          <w:tcPr>
            <w:tcW w:w="985" w:type="dxa"/>
            <w:vAlign w:val="center"/>
          </w:tcPr>
          <w:p w14:paraId="46145EB2" w14:textId="16D9F9F9" w:rsidR="007711DD" w:rsidRPr="00C80757" w:rsidRDefault="007711DD" w:rsidP="00C80757">
            <w:pPr>
              <w:rPr>
                <w:rFonts w:eastAsia="Times New Roman"/>
                <w:color w:val="000000" w:themeColor="text1"/>
                <w:sz w:val="18"/>
                <w:szCs w:val="18"/>
                <w:lang w:eastAsia="en-GB"/>
              </w:rPr>
            </w:pPr>
            <w:r>
              <w:rPr>
                <w:rFonts w:eastAsia="Times New Roman"/>
                <w:color w:val="000000" w:themeColor="text1"/>
                <w:sz w:val="18"/>
                <w:szCs w:val="18"/>
                <w:lang w:eastAsia="en-GB"/>
              </w:rPr>
              <w:t>03/2021</w:t>
            </w:r>
          </w:p>
        </w:tc>
        <w:tc>
          <w:tcPr>
            <w:tcW w:w="1462" w:type="dxa"/>
            <w:vAlign w:val="center"/>
          </w:tcPr>
          <w:p w14:paraId="1681A9E2" w14:textId="6F2AB552" w:rsidR="007711DD" w:rsidRPr="00C80757" w:rsidRDefault="00EB616C" w:rsidP="00C8075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597" w:type="dxa"/>
            <w:vAlign w:val="center"/>
          </w:tcPr>
          <w:p w14:paraId="075F0711" w14:textId="708E7CF9" w:rsidR="007711DD" w:rsidRPr="00C80757" w:rsidRDefault="00EB616C" w:rsidP="00C8075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1395" w:type="dxa"/>
            <w:vAlign w:val="center"/>
          </w:tcPr>
          <w:p w14:paraId="639EC0FC" w14:textId="07C467A6" w:rsidR="007711DD" w:rsidRPr="00C80757" w:rsidRDefault="00EB616C" w:rsidP="00C80757">
            <w:pPr>
              <w:rPr>
                <w:rFonts w:eastAsia="Times New Roman"/>
                <w:color w:val="000000" w:themeColor="text1"/>
                <w:sz w:val="18"/>
                <w:szCs w:val="18"/>
                <w:lang w:eastAsia="en-GB"/>
              </w:rPr>
            </w:pPr>
            <w:r>
              <w:rPr>
                <w:rFonts w:eastAsia="Times New Roman"/>
                <w:color w:val="000000" w:themeColor="text1"/>
                <w:sz w:val="18"/>
                <w:szCs w:val="18"/>
                <w:lang w:eastAsia="en-GB"/>
              </w:rPr>
              <w:t>No</w:t>
            </w:r>
          </w:p>
        </w:tc>
        <w:tc>
          <w:tcPr>
            <w:tcW w:w="1556" w:type="dxa"/>
            <w:vAlign w:val="center"/>
          </w:tcPr>
          <w:p w14:paraId="7D16F982" w14:textId="77777777" w:rsidR="007711DD" w:rsidRDefault="007711DD" w:rsidP="00C80757">
            <w:pPr>
              <w:rPr>
                <w:rFonts w:eastAsia="Times New Roman"/>
                <w:color w:val="000000" w:themeColor="text1"/>
                <w:sz w:val="18"/>
                <w:szCs w:val="18"/>
                <w:lang w:eastAsia="en-GB"/>
              </w:rPr>
            </w:pPr>
          </w:p>
          <w:p w14:paraId="5C5E6B05" w14:textId="1D58CC99" w:rsidR="00EB616C" w:rsidRPr="001509DF" w:rsidRDefault="00EB616C" w:rsidP="00EB616C">
            <w:pPr>
              <w:rPr>
                <w:rFonts w:eastAsia="Times New Roman"/>
                <w:sz w:val="18"/>
                <w:szCs w:val="18"/>
                <w:lang w:eastAsia="en-GB"/>
              </w:rPr>
            </w:pPr>
            <w:r>
              <w:rPr>
                <w:rFonts w:eastAsia="Times New Roman"/>
                <w:sz w:val="18"/>
                <w:szCs w:val="18"/>
                <w:lang w:eastAsia="en-GB"/>
              </w:rPr>
              <w:t>Yes</w:t>
            </w:r>
          </w:p>
        </w:tc>
        <w:tc>
          <w:tcPr>
            <w:tcW w:w="1521" w:type="dxa"/>
            <w:vAlign w:val="center"/>
          </w:tcPr>
          <w:p w14:paraId="2D3C991A" w14:textId="4041D54A" w:rsidR="007711DD" w:rsidRPr="00C80757" w:rsidRDefault="00EB616C" w:rsidP="00C80757">
            <w:pPr>
              <w:rPr>
                <w:rFonts w:eastAsia="Times New Roman"/>
                <w:color w:val="000000" w:themeColor="text1"/>
                <w:sz w:val="18"/>
                <w:szCs w:val="18"/>
                <w:lang w:eastAsia="en-GB"/>
              </w:rPr>
            </w:pPr>
            <w:r>
              <w:rPr>
                <w:rFonts w:eastAsia="Times New Roman"/>
                <w:color w:val="000000" w:themeColor="text1"/>
                <w:sz w:val="18"/>
                <w:szCs w:val="18"/>
                <w:lang w:eastAsia="en-GB"/>
              </w:rPr>
              <w:t>Yes</w:t>
            </w:r>
          </w:p>
        </w:tc>
        <w:tc>
          <w:tcPr>
            <w:tcW w:w="3378" w:type="dxa"/>
            <w:vAlign w:val="center"/>
          </w:tcPr>
          <w:p w14:paraId="08CA3EB5" w14:textId="77777777" w:rsidR="007711DD" w:rsidRDefault="007711DD" w:rsidP="00C80757"/>
        </w:tc>
      </w:tr>
    </w:tbl>
    <w:p w14:paraId="6F9A4154" w14:textId="77777777" w:rsidR="00332DBB" w:rsidRDefault="00332DBB" w:rsidP="00DD5BB9">
      <w:pPr>
        <w:pStyle w:val="Heading2"/>
        <w:rPr>
          <w:rFonts w:ascii="Verdana" w:hAnsi="Verdana" w:cs="Arial"/>
          <w:color w:val="000000" w:themeColor="text1"/>
          <w:sz w:val="16"/>
          <w:szCs w:val="16"/>
        </w:rPr>
      </w:pPr>
    </w:p>
    <w:p w14:paraId="77C8E140" w14:textId="77777777" w:rsidR="001509DF" w:rsidRDefault="001509DF">
      <w:pPr>
        <w:rPr>
          <w:rFonts w:ascii="Verdana" w:eastAsiaTheme="majorEastAsia" w:hAnsi="Verdana" w:cs="Arial"/>
          <w:b/>
          <w:bCs/>
          <w:color w:val="0070C0"/>
          <w:sz w:val="20"/>
          <w:szCs w:val="20"/>
        </w:rPr>
      </w:pPr>
      <w:r>
        <w:rPr>
          <w:rFonts w:ascii="Verdana" w:hAnsi="Verdana" w:cs="Arial"/>
          <w:b/>
          <w:bCs/>
          <w:color w:val="0070C0"/>
          <w:sz w:val="20"/>
          <w:szCs w:val="20"/>
        </w:rPr>
        <w:br w:type="page"/>
      </w:r>
    </w:p>
    <w:p w14:paraId="0BC9233D" w14:textId="7A646022" w:rsidR="00332DBB" w:rsidRPr="008E0CE5" w:rsidRDefault="00332DBB" w:rsidP="00DD5BB9">
      <w:pPr>
        <w:pStyle w:val="Heading2"/>
        <w:rPr>
          <w:rFonts w:ascii="Verdana" w:hAnsi="Verdana" w:cs="Arial"/>
          <w:b/>
          <w:bCs/>
          <w:color w:val="0070C0"/>
          <w:sz w:val="20"/>
          <w:szCs w:val="20"/>
        </w:rPr>
      </w:pPr>
      <w:bookmarkStart w:id="43" w:name="_Toc120865135"/>
      <w:r>
        <w:rPr>
          <w:rFonts w:ascii="Verdana" w:hAnsi="Verdana" w:cs="Arial"/>
          <w:b/>
          <w:bCs/>
          <w:color w:val="0070C0"/>
          <w:sz w:val="20"/>
          <w:szCs w:val="20"/>
        </w:rPr>
        <w:lastRenderedPageBreak/>
        <w:t>2.2</w:t>
      </w:r>
      <w:r w:rsidRPr="00BF6E63">
        <w:rPr>
          <w:rFonts w:ascii="Verdana" w:hAnsi="Verdana" w:cs="Arial"/>
          <w:b/>
          <w:bCs/>
          <w:color w:val="0070C0"/>
          <w:sz w:val="20"/>
          <w:szCs w:val="20"/>
        </w:rPr>
        <w:t xml:space="preserve">. </w:t>
      </w:r>
      <w:r>
        <w:rPr>
          <w:rFonts w:ascii="Verdana" w:hAnsi="Verdana" w:cs="Arial"/>
          <w:b/>
          <w:bCs/>
          <w:color w:val="0070C0"/>
          <w:sz w:val="20"/>
          <w:szCs w:val="20"/>
        </w:rPr>
        <w:t>Focus on vulnerable populations</w:t>
      </w:r>
      <w:bookmarkEnd w:id="43"/>
    </w:p>
    <w:p w14:paraId="3E59880B" w14:textId="77777777" w:rsidR="00332DBB" w:rsidRDefault="00332DBB" w:rsidP="00984CB1">
      <w:pPr>
        <w:rPr>
          <w:rFonts w:ascii="Verdana" w:hAnsi="Verdana" w:cs="Arial"/>
          <w:color w:val="000000" w:themeColor="text1"/>
          <w:sz w:val="18"/>
          <w:szCs w:val="18"/>
        </w:rPr>
      </w:pPr>
    </w:p>
    <w:p w14:paraId="0BC4E045" w14:textId="77777777" w:rsidR="00332DBB" w:rsidRPr="00843242" w:rsidRDefault="00332DBB" w:rsidP="00984CB1">
      <w:pPr>
        <w:rPr>
          <w:rFonts w:ascii="Verdana" w:hAnsi="Verdana" w:cs="Arial"/>
          <w:b/>
          <w:bCs/>
          <w:i/>
          <w:iCs/>
          <w:color w:val="0070C0"/>
          <w:sz w:val="18"/>
          <w:szCs w:val="18"/>
        </w:rPr>
      </w:pPr>
      <w:r w:rsidRPr="00AC4453">
        <w:rPr>
          <w:rFonts w:ascii="Verdana" w:hAnsi="Verdana" w:cs="Arial"/>
          <w:b/>
          <w:bCs/>
          <w:i/>
          <w:iCs/>
          <w:color w:val="0070C0"/>
          <w:sz w:val="18"/>
          <w:szCs w:val="18"/>
        </w:rPr>
        <w:t>Strategic documents</w:t>
      </w:r>
      <w:r>
        <w:rPr>
          <w:rFonts w:ascii="Verdana" w:hAnsi="Verdana" w:cs="Arial"/>
          <w:b/>
          <w:bCs/>
          <w:i/>
          <w:iCs/>
          <w:color w:val="0070C0"/>
          <w:sz w:val="18"/>
          <w:szCs w:val="18"/>
        </w:rPr>
        <w:t xml:space="preserve"> developed or adapted by JP</w:t>
      </w:r>
    </w:p>
    <w:tbl>
      <w:tblPr>
        <w:tblStyle w:val="TableGrid"/>
        <w:tblW w:w="12894" w:type="dxa"/>
        <w:tblLook w:val="04A0" w:firstRow="1" w:lastRow="0" w:firstColumn="1" w:lastColumn="0" w:noHBand="0" w:noVBand="1"/>
      </w:tblPr>
      <w:tblGrid>
        <w:gridCol w:w="3685"/>
        <w:gridCol w:w="1190"/>
        <w:gridCol w:w="1356"/>
        <w:gridCol w:w="945"/>
        <w:gridCol w:w="971"/>
        <w:gridCol w:w="1007"/>
        <w:gridCol w:w="1057"/>
        <w:gridCol w:w="989"/>
        <w:gridCol w:w="1694"/>
      </w:tblGrid>
      <w:tr w:rsidR="00332DBB" w:rsidRPr="00D01412" w14:paraId="6BF7AE13" w14:textId="77777777" w:rsidTr="000641B4">
        <w:tc>
          <w:tcPr>
            <w:tcW w:w="3685" w:type="dxa"/>
            <w:shd w:val="clear" w:color="auto" w:fill="0070C0"/>
            <w:vAlign w:val="center"/>
          </w:tcPr>
          <w:p w14:paraId="1ADC7B7B" w14:textId="77777777" w:rsidR="00332DBB" w:rsidRPr="000641B4" w:rsidRDefault="00332DBB" w:rsidP="00984CB1">
            <w:pPr>
              <w:rPr>
                <w:rFonts w:eastAsia="Times New Roman"/>
                <w:b/>
                <w:bCs/>
                <w:color w:val="FFFFFF" w:themeColor="background1"/>
                <w:sz w:val="22"/>
                <w:szCs w:val="22"/>
                <w:lang w:eastAsia="en-GB"/>
              </w:rPr>
            </w:pPr>
            <w:r w:rsidRPr="000641B4">
              <w:rPr>
                <w:rFonts w:eastAsia="Times New Roman"/>
                <w:b/>
                <w:bCs/>
                <w:color w:val="FFFFFF" w:themeColor="background1"/>
                <w:sz w:val="18"/>
                <w:szCs w:val="18"/>
                <w:lang w:eastAsia="en-GB"/>
              </w:rPr>
              <w:t>Title of the document</w:t>
            </w:r>
          </w:p>
        </w:tc>
        <w:tc>
          <w:tcPr>
            <w:tcW w:w="1190" w:type="dxa"/>
            <w:shd w:val="clear" w:color="auto" w:fill="0070C0"/>
            <w:vAlign w:val="center"/>
          </w:tcPr>
          <w:p w14:paraId="1779CAF1" w14:textId="77777777" w:rsidR="00332DBB" w:rsidRPr="000641B4" w:rsidRDefault="00332DBB" w:rsidP="00984CB1">
            <w:pPr>
              <w:rPr>
                <w:rFonts w:eastAsia="Times New Roman"/>
                <w:b/>
                <w:bCs/>
                <w:color w:val="FFFFFF" w:themeColor="background1"/>
                <w:sz w:val="16"/>
                <w:szCs w:val="16"/>
                <w:lang w:eastAsia="en-GB"/>
              </w:rPr>
            </w:pPr>
            <w:r w:rsidRPr="000641B4">
              <w:rPr>
                <w:rFonts w:eastAsia="Times New Roman"/>
                <w:b/>
                <w:bCs/>
                <w:color w:val="FFFFFF" w:themeColor="background1"/>
                <w:sz w:val="16"/>
                <w:szCs w:val="16"/>
                <w:lang w:eastAsia="en-GB"/>
              </w:rPr>
              <w:t>Date</w:t>
            </w:r>
          </w:p>
          <w:p w14:paraId="366B4E4D" w14:textId="77777777" w:rsidR="00332DBB" w:rsidRPr="000641B4" w:rsidRDefault="00332DBB" w:rsidP="00984CB1">
            <w:pPr>
              <w:rPr>
                <w:rFonts w:eastAsia="Times New Roman"/>
                <w:b/>
                <w:bCs/>
                <w:color w:val="FFFFFF" w:themeColor="background1"/>
                <w:sz w:val="16"/>
                <w:szCs w:val="16"/>
                <w:lang w:eastAsia="en-GB"/>
              </w:rPr>
            </w:pPr>
            <w:r w:rsidRPr="000641B4">
              <w:rPr>
                <w:rFonts w:eastAsia="Times New Roman"/>
                <w:b/>
                <w:bCs/>
                <w:color w:val="FFFFFF" w:themeColor="background1"/>
                <w:sz w:val="16"/>
                <w:szCs w:val="16"/>
                <w:lang w:eastAsia="en-GB"/>
              </w:rPr>
              <w:t xml:space="preserve">when finalized </w:t>
            </w:r>
          </w:p>
          <w:p w14:paraId="4DA7B624" w14:textId="77777777" w:rsidR="00332DBB" w:rsidRPr="000641B4" w:rsidRDefault="00332DBB" w:rsidP="00984CB1">
            <w:pPr>
              <w:rPr>
                <w:rFonts w:eastAsia="Times New Roman"/>
                <w:b/>
                <w:bCs/>
                <w:color w:val="FFFFFF" w:themeColor="background1"/>
                <w:sz w:val="16"/>
                <w:szCs w:val="16"/>
                <w:lang w:eastAsia="en-GB"/>
              </w:rPr>
            </w:pPr>
          </w:p>
          <w:p w14:paraId="36035892" w14:textId="77777777" w:rsidR="00332DBB" w:rsidRPr="000641B4" w:rsidRDefault="00332DBB" w:rsidP="00984CB1">
            <w:pPr>
              <w:rPr>
                <w:rFonts w:eastAsia="Times New Roman"/>
                <w:b/>
                <w:bCs/>
                <w:color w:val="FFFFFF" w:themeColor="background1"/>
                <w:sz w:val="16"/>
                <w:szCs w:val="16"/>
                <w:lang w:eastAsia="en-GB"/>
              </w:rPr>
            </w:pPr>
            <w:r w:rsidRPr="000641B4">
              <w:rPr>
                <w:rFonts w:eastAsia="Times New Roman"/>
                <w:color w:val="FFFFFF" w:themeColor="background1"/>
                <w:sz w:val="16"/>
                <w:szCs w:val="16"/>
                <w:lang w:eastAsia="en-GB"/>
              </w:rPr>
              <w:t>(MM/YY)</w:t>
            </w:r>
          </w:p>
        </w:tc>
        <w:tc>
          <w:tcPr>
            <w:tcW w:w="1356" w:type="dxa"/>
            <w:shd w:val="clear" w:color="auto" w:fill="0070C0"/>
            <w:vAlign w:val="center"/>
          </w:tcPr>
          <w:p w14:paraId="3969BC8B" w14:textId="77777777"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 xml:space="preserve">Focus on gender equality and women empowerment </w:t>
            </w:r>
          </w:p>
          <w:p w14:paraId="287302BB" w14:textId="77777777" w:rsidR="00332DBB" w:rsidRPr="000641B4" w:rsidRDefault="00332DBB" w:rsidP="00984CB1">
            <w:pPr>
              <w:rPr>
                <w:rFonts w:eastAsia="Times New Roman"/>
                <w:color w:val="FFFFFF" w:themeColor="background1"/>
                <w:sz w:val="14"/>
                <w:szCs w:val="14"/>
                <w:lang w:eastAsia="en-GB"/>
              </w:rPr>
            </w:pPr>
          </w:p>
          <w:p w14:paraId="5F3C786E" w14:textId="77777777" w:rsidR="00332DBB" w:rsidRPr="000641B4" w:rsidRDefault="00332DBB" w:rsidP="00984CB1">
            <w:pPr>
              <w:rPr>
                <w:rFonts w:eastAsia="Times New Roman"/>
                <w:color w:val="FFFFFF" w:themeColor="background1"/>
                <w:sz w:val="14"/>
                <w:szCs w:val="14"/>
                <w:lang w:eastAsia="en-GB"/>
              </w:rPr>
            </w:pPr>
            <w:r w:rsidRPr="000641B4">
              <w:rPr>
                <w:rFonts w:eastAsia="Times New Roman"/>
                <w:color w:val="FFFFFF" w:themeColor="background1"/>
                <w:sz w:val="14"/>
                <w:szCs w:val="14"/>
                <w:lang w:eastAsia="en-GB"/>
              </w:rPr>
              <w:t>(Yes/No)</w:t>
            </w:r>
          </w:p>
        </w:tc>
        <w:tc>
          <w:tcPr>
            <w:tcW w:w="945" w:type="dxa"/>
            <w:shd w:val="clear" w:color="auto" w:fill="0070C0"/>
            <w:vAlign w:val="center"/>
          </w:tcPr>
          <w:p w14:paraId="2DE4EC27" w14:textId="77777777"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Focus on children</w:t>
            </w:r>
          </w:p>
          <w:p w14:paraId="424465FD" w14:textId="77777777" w:rsidR="00332DBB" w:rsidRPr="000641B4" w:rsidRDefault="00332DBB" w:rsidP="00984CB1">
            <w:pPr>
              <w:rPr>
                <w:rFonts w:eastAsia="Times New Roman"/>
                <w:color w:val="FFFFFF" w:themeColor="background1"/>
                <w:sz w:val="14"/>
                <w:szCs w:val="14"/>
                <w:lang w:eastAsia="en-GB"/>
              </w:rPr>
            </w:pPr>
          </w:p>
          <w:p w14:paraId="5509823C" w14:textId="77777777" w:rsidR="00332DBB" w:rsidRPr="000641B4" w:rsidRDefault="00332DBB" w:rsidP="00984CB1">
            <w:pPr>
              <w:rPr>
                <w:rFonts w:cs="Noto Sans"/>
                <w:b/>
                <w:color w:val="FFFFFF" w:themeColor="background1"/>
                <w:sz w:val="14"/>
                <w:szCs w:val="14"/>
              </w:rPr>
            </w:pPr>
            <w:r w:rsidRPr="000641B4">
              <w:rPr>
                <w:rFonts w:eastAsia="Times New Roman"/>
                <w:color w:val="FFFFFF" w:themeColor="background1"/>
                <w:sz w:val="14"/>
                <w:szCs w:val="14"/>
                <w:lang w:eastAsia="en-GB"/>
              </w:rPr>
              <w:t>(Yes/No)</w:t>
            </w:r>
          </w:p>
        </w:tc>
        <w:tc>
          <w:tcPr>
            <w:tcW w:w="971" w:type="dxa"/>
            <w:shd w:val="clear" w:color="auto" w:fill="0070C0"/>
            <w:vAlign w:val="center"/>
          </w:tcPr>
          <w:p w14:paraId="68D62424" w14:textId="77777777"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Focus on youth</w:t>
            </w:r>
          </w:p>
          <w:p w14:paraId="7A356BF1" w14:textId="77777777" w:rsidR="00332DBB" w:rsidRPr="000641B4" w:rsidRDefault="00332DBB" w:rsidP="00984CB1">
            <w:pPr>
              <w:rPr>
                <w:rFonts w:eastAsia="Times New Roman"/>
                <w:color w:val="FFFFFF" w:themeColor="background1"/>
                <w:sz w:val="14"/>
                <w:szCs w:val="14"/>
                <w:lang w:eastAsia="en-GB"/>
              </w:rPr>
            </w:pPr>
          </w:p>
          <w:p w14:paraId="6E7AE7D8" w14:textId="77777777" w:rsidR="00332DBB" w:rsidRPr="000641B4" w:rsidRDefault="00332DBB" w:rsidP="00984CB1">
            <w:pPr>
              <w:rPr>
                <w:rFonts w:cs="Noto Sans"/>
                <w:b/>
                <w:color w:val="FFFFFF" w:themeColor="background1"/>
                <w:sz w:val="14"/>
                <w:szCs w:val="14"/>
              </w:rPr>
            </w:pPr>
            <w:r w:rsidRPr="000641B4">
              <w:rPr>
                <w:rFonts w:eastAsia="Times New Roman"/>
                <w:color w:val="FFFFFF" w:themeColor="background1"/>
                <w:sz w:val="14"/>
                <w:szCs w:val="14"/>
                <w:lang w:eastAsia="en-GB"/>
              </w:rPr>
              <w:t>(Yes/No)</w:t>
            </w:r>
          </w:p>
        </w:tc>
        <w:tc>
          <w:tcPr>
            <w:tcW w:w="1007" w:type="dxa"/>
            <w:shd w:val="clear" w:color="auto" w:fill="0070C0"/>
            <w:vAlign w:val="center"/>
          </w:tcPr>
          <w:p w14:paraId="7C1D4DDD" w14:textId="77777777"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Focus on older persons</w:t>
            </w:r>
          </w:p>
          <w:p w14:paraId="0B4115FE" w14:textId="77777777" w:rsidR="00332DBB" w:rsidRPr="000641B4" w:rsidRDefault="00332DBB" w:rsidP="00984CB1">
            <w:pPr>
              <w:rPr>
                <w:rFonts w:eastAsia="Times New Roman"/>
                <w:color w:val="FFFFFF" w:themeColor="background1"/>
                <w:sz w:val="14"/>
                <w:szCs w:val="14"/>
                <w:lang w:eastAsia="en-GB"/>
              </w:rPr>
            </w:pPr>
          </w:p>
          <w:p w14:paraId="5AF56ABE" w14:textId="77777777" w:rsidR="00332DBB" w:rsidRPr="000641B4" w:rsidRDefault="00332DBB" w:rsidP="00984CB1">
            <w:pPr>
              <w:rPr>
                <w:rFonts w:cs="Noto Sans"/>
                <w:b/>
                <w:color w:val="FFFFFF" w:themeColor="background1"/>
                <w:sz w:val="14"/>
                <w:szCs w:val="14"/>
              </w:rPr>
            </w:pPr>
            <w:r w:rsidRPr="000641B4">
              <w:rPr>
                <w:rFonts w:eastAsia="Times New Roman"/>
                <w:color w:val="FFFFFF" w:themeColor="background1"/>
                <w:sz w:val="14"/>
                <w:szCs w:val="14"/>
                <w:lang w:eastAsia="en-GB"/>
              </w:rPr>
              <w:t>(Yes/No)</w:t>
            </w:r>
          </w:p>
        </w:tc>
        <w:tc>
          <w:tcPr>
            <w:tcW w:w="1057" w:type="dxa"/>
            <w:shd w:val="clear" w:color="auto" w:fill="0070C0"/>
            <w:vAlign w:val="center"/>
          </w:tcPr>
          <w:p w14:paraId="140CE114" w14:textId="77777777"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Focus on other group/s</w:t>
            </w:r>
          </w:p>
          <w:p w14:paraId="4D237EE0" w14:textId="77777777" w:rsidR="00332DBB" w:rsidRPr="000641B4" w:rsidRDefault="00332DBB" w:rsidP="00984CB1">
            <w:pPr>
              <w:rPr>
                <w:rFonts w:eastAsia="Times New Roman"/>
                <w:color w:val="FFFFFF" w:themeColor="background1"/>
                <w:sz w:val="14"/>
                <w:szCs w:val="14"/>
                <w:lang w:eastAsia="en-GB"/>
              </w:rPr>
            </w:pPr>
          </w:p>
          <w:p w14:paraId="65C74392" w14:textId="77777777" w:rsidR="00332DBB" w:rsidRPr="000641B4" w:rsidRDefault="00332DBB" w:rsidP="00984CB1">
            <w:pPr>
              <w:rPr>
                <w:rFonts w:cs="Noto Sans"/>
                <w:b/>
                <w:color w:val="FFFFFF" w:themeColor="background1"/>
                <w:sz w:val="14"/>
                <w:szCs w:val="14"/>
              </w:rPr>
            </w:pPr>
            <w:r w:rsidRPr="000641B4">
              <w:rPr>
                <w:rFonts w:eastAsia="Times New Roman"/>
                <w:color w:val="FFFFFF" w:themeColor="background1"/>
                <w:sz w:val="14"/>
                <w:szCs w:val="14"/>
                <w:lang w:eastAsia="en-GB"/>
              </w:rPr>
              <w:t>(List the group/s)</w:t>
            </w:r>
          </w:p>
        </w:tc>
        <w:tc>
          <w:tcPr>
            <w:tcW w:w="989" w:type="dxa"/>
            <w:shd w:val="clear" w:color="auto" w:fill="0070C0"/>
            <w:vAlign w:val="center"/>
          </w:tcPr>
          <w:p w14:paraId="28781CF8" w14:textId="6181625C"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 xml:space="preserve">Focus on </w:t>
            </w:r>
            <w:r w:rsidR="00CF4C11" w:rsidRPr="000641B4">
              <w:rPr>
                <w:rFonts w:cs="Noto Sans"/>
                <w:b/>
                <w:color w:val="FFFFFF" w:themeColor="background1"/>
                <w:sz w:val="14"/>
                <w:szCs w:val="14"/>
              </w:rPr>
              <w:t>PWD</w:t>
            </w:r>
            <w:r w:rsidRPr="000641B4">
              <w:rPr>
                <w:rFonts w:cs="Noto Sans"/>
                <w:b/>
                <w:color w:val="FFFFFF" w:themeColor="background1"/>
                <w:sz w:val="14"/>
                <w:szCs w:val="14"/>
              </w:rPr>
              <w:t>s</w:t>
            </w:r>
          </w:p>
          <w:p w14:paraId="22FC2346" w14:textId="77777777" w:rsidR="00332DBB" w:rsidRPr="000641B4" w:rsidRDefault="00332DBB" w:rsidP="00984CB1">
            <w:pPr>
              <w:rPr>
                <w:rFonts w:eastAsia="Times New Roman"/>
                <w:color w:val="FFFFFF" w:themeColor="background1"/>
                <w:sz w:val="14"/>
                <w:szCs w:val="14"/>
                <w:lang w:eastAsia="en-GB"/>
              </w:rPr>
            </w:pPr>
          </w:p>
          <w:p w14:paraId="3DE1EB5A" w14:textId="77777777" w:rsidR="00332DBB" w:rsidRPr="000641B4" w:rsidRDefault="00332DBB" w:rsidP="00984CB1">
            <w:pPr>
              <w:rPr>
                <w:rFonts w:eastAsia="Times New Roman"/>
                <w:b/>
                <w:bCs/>
                <w:color w:val="FFFFFF" w:themeColor="background1"/>
                <w:sz w:val="14"/>
                <w:szCs w:val="14"/>
                <w:lang w:eastAsia="en-GB"/>
              </w:rPr>
            </w:pPr>
            <w:r w:rsidRPr="000641B4">
              <w:rPr>
                <w:rFonts w:eastAsia="Times New Roman"/>
                <w:color w:val="FFFFFF" w:themeColor="background1"/>
                <w:sz w:val="14"/>
                <w:szCs w:val="14"/>
                <w:lang w:eastAsia="en-GB"/>
              </w:rPr>
              <w:t>(Yes/No)</w:t>
            </w:r>
          </w:p>
        </w:tc>
        <w:tc>
          <w:tcPr>
            <w:tcW w:w="1694" w:type="dxa"/>
            <w:shd w:val="clear" w:color="auto" w:fill="0070C0"/>
            <w:vAlign w:val="center"/>
          </w:tcPr>
          <w:p w14:paraId="1F0EBB02" w14:textId="77777777" w:rsidR="00332DBB" w:rsidRPr="000641B4" w:rsidRDefault="00332DBB" w:rsidP="00984CB1">
            <w:pPr>
              <w:rPr>
                <w:rFonts w:eastAsia="Times New Roman"/>
                <w:color w:val="FFFFFF" w:themeColor="background1"/>
                <w:sz w:val="12"/>
                <w:szCs w:val="12"/>
                <w:lang w:eastAsia="en-GB"/>
              </w:rPr>
            </w:pPr>
            <w:r w:rsidRPr="000641B4">
              <w:rPr>
                <w:rFonts w:cstheme="minorHAnsi"/>
                <w:b/>
                <w:bCs/>
                <w:color w:val="FFFFFF" w:themeColor="background1"/>
                <w:sz w:val="14"/>
                <w:szCs w:val="14"/>
              </w:rPr>
              <w:t xml:space="preserve">Included </w:t>
            </w:r>
            <w:r w:rsidRPr="000641B4">
              <w:rPr>
                <w:b/>
                <w:bCs/>
                <w:color w:val="FFFFFF" w:themeColor="background1"/>
                <w:sz w:val="14"/>
                <w:szCs w:val="14"/>
              </w:rPr>
              <w:t>disaggregated data by disability</w:t>
            </w:r>
            <w:r w:rsidRPr="000641B4">
              <w:rPr>
                <w:color w:val="FFFFFF" w:themeColor="background1"/>
                <w:sz w:val="14"/>
                <w:szCs w:val="14"/>
              </w:rPr>
              <w:t xml:space="preserve"> - </w:t>
            </w:r>
            <w:r w:rsidRPr="000641B4">
              <w:rPr>
                <w:color w:val="FFFFFF" w:themeColor="background1"/>
                <w:sz w:val="12"/>
                <w:szCs w:val="12"/>
              </w:rPr>
              <w:t>and whenever possible by age, gender and/or type of disability</w:t>
            </w:r>
            <w:r w:rsidRPr="000641B4">
              <w:rPr>
                <w:rFonts w:eastAsia="Times New Roman"/>
                <w:color w:val="FFFFFF" w:themeColor="background1"/>
                <w:sz w:val="12"/>
                <w:szCs w:val="12"/>
                <w:lang w:eastAsia="en-GB"/>
              </w:rPr>
              <w:t xml:space="preserve"> </w:t>
            </w:r>
          </w:p>
          <w:p w14:paraId="1328F101" w14:textId="77777777" w:rsidR="00332DBB" w:rsidRPr="000641B4" w:rsidRDefault="00332DBB" w:rsidP="00984CB1">
            <w:pPr>
              <w:rPr>
                <w:rFonts w:eastAsia="Times New Roman"/>
                <w:color w:val="FFFFFF" w:themeColor="background1"/>
                <w:sz w:val="12"/>
                <w:szCs w:val="12"/>
                <w:lang w:eastAsia="en-GB"/>
              </w:rPr>
            </w:pPr>
          </w:p>
          <w:p w14:paraId="24B26C76" w14:textId="77777777" w:rsidR="00332DBB" w:rsidRPr="000641B4" w:rsidRDefault="00332DBB" w:rsidP="00984CB1">
            <w:pPr>
              <w:rPr>
                <w:rFonts w:cs="Noto Sans"/>
                <w:b/>
                <w:color w:val="FFFFFF" w:themeColor="background1"/>
                <w:sz w:val="14"/>
                <w:szCs w:val="14"/>
              </w:rPr>
            </w:pPr>
            <w:r w:rsidRPr="000641B4">
              <w:rPr>
                <w:rFonts w:eastAsia="Times New Roman"/>
                <w:color w:val="FFFFFF" w:themeColor="background1"/>
                <w:sz w:val="14"/>
                <w:szCs w:val="14"/>
                <w:lang w:eastAsia="en-GB"/>
              </w:rPr>
              <w:t>(Yes/No)</w:t>
            </w:r>
          </w:p>
        </w:tc>
      </w:tr>
      <w:tr w:rsidR="00AD0AC4" w:rsidRPr="00D01412" w14:paraId="44E2A82A" w14:textId="77777777" w:rsidTr="00AD0AC4">
        <w:tc>
          <w:tcPr>
            <w:tcW w:w="3685" w:type="dxa"/>
            <w:vAlign w:val="center"/>
          </w:tcPr>
          <w:p w14:paraId="17DE0C7C" w14:textId="34659ABD" w:rsidR="00AD0AC4" w:rsidRPr="00D01412" w:rsidRDefault="00AD0AC4" w:rsidP="00AD0AC4">
            <w:pPr>
              <w:rPr>
                <w:rFonts w:eastAsia="Times New Roman"/>
                <w:color w:val="000000" w:themeColor="text1"/>
                <w:sz w:val="18"/>
                <w:szCs w:val="18"/>
                <w:lang w:eastAsia="en-GB"/>
              </w:rPr>
            </w:pPr>
            <w:r w:rsidRPr="00FE07B5">
              <w:rPr>
                <w:rFonts w:cstheme="minorHAnsi"/>
                <w:color w:val="auto"/>
                <w:sz w:val="18"/>
                <w:szCs w:val="18"/>
              </w:rPr>
              <w:t>Characteristics of Individuals with Disabilities in Palestine: An Analytical Study Based on the Population, Housing and Establishments Census 2007, 2017</w:t>
            </w:r>
          </w:p>
        </w:tc>
        <w:tc>
          <w:tcPr>
            <w:tcW w:w="1190" w:type="dxa"/>
            <w:vAlign w:val="center"/>
          </w:tcPr>
          <w:p w14:paraId="3C91B502" w14:textId="38EE03FA" w:rsidR="00AD0AC4" w:rsidRPr="00D01412" w:rsidRDefault="00AD0AC4" w:rsidP="00AD0AC4">
            <w:pPr>
              <w:rPr>
                <w:rFonts w:eastAsia="Times New Roman"/>
                <w:color w:val="000000" w:themeColor="text1"/>
                <w:sz w:val="16"/>
                <w:szCs w:val="16"/>
                <w:lang w:eastAsia="en-GB"/>
              </w:rPr>
            </w:pPr>
            <w:r w:rsidRPr="00FE07B5">
              <w:rPr>
                <w:rFonts w:eastAsia="Times New Roman" w:cstheme="minorHAnsi"/>
                <w:color w:val="auto"/>
                <w:sz w:val="16"/>
                <w:szCs w:val="16"/>
                <w:lang w:eastAsia="en-GB"/>
              </w:rPr>
              <w:t>08/2020</w:t>
            </w:r>
          </w:p>
        </w:tc>
        <w:tc>
          <w:tcPr>
            <w:tcW w:w="1356" w:type="dxa"/>
            <w:vAlign w:val="center"/>
          </w:tcPr>
          <w:p w14:paraId="3CD9DDE6" w14:textId="1E1B53F5" w:rsidR="00AD0AC4" w:rsidRPr="00D01412" w:rsidRDefault="00AD0AC4" w:rsidP="00AD0AC4">
            <w:pPr>
              <w:rPr>
                <w:rFonts w:eastAsia="Times New Roman"/>
                <w:color w:val="000000" w:themeColor="text1"/>
                <w:sz w:val="16"/>
                <w:szCs w:val="16"/>
                <w:lang w:eastAsia="en-GB"/>
              </w:rPr>
            </w:pPr>
            <w:r w:rsidRPr="00FE07B5">
              <w:rPr>
                <w:rFonts w:eastAsia="Times New Roman"/>
                <w:color w:val="000000" w:themeColor="text1"/>
                <w:sz w:val="16"/>
                <w:szCs w:val="16"/>
                <w:lang w:eastAsia="en-GB"/>
              </w:rPr>
              <w:t>Yes</w:t>
            </w:r>
          </w:p>
        </w:tc>
        <w:tc>
          <w:tcPr>
            <w:tcW w:w="945" w:type="dxa"/>
            <w:vAlign w:val="center"/>
          </w:tcPr>
          <w:p w14:paraId="0D22A809" w14:textId="19709215" w:rsidR="00AD0AC4" w:rsidRPr="00D01412" w:rsidRDefault="00AD0AC4" w:rsidP="00AD0AC4">
            <w:pPr>
              <w:rPr>
                <w:rFonts w:eastAsia="Times New Roman"/>
                <w:color w:val="000000" w:themeColor="text1"/>
                <w:sz w:val="16"/>
                <w:szCs w:val="16"/>
                <w:lang w:eastAsia="en-GB"/>
              </w:rPr>
            </w:pPr>
            <w:r w:rsidRPr="00FE07B5">
              <w:rPr>
                <w:rFonts w:eastAsia="Times New Roman"/>
                <w:color w:val="000000" w:themeColor="text1"/>
                <w:sz w:val="16"/>
                <w:szCs w:val="16"/>
                <w:lang w:eastAsia="en-GB"/>
              </w:rPr>
              <w:t>Yes</w:t>
            </w:r>
          </w:p>
        </w:tc>
        <w:tc>
          <w:tcPr>
            <w:tcW w:w="971" w:type="dxa"/>
            <w:vAlign w:val="center"/>
          </w:tcPr>
          <w:p w14:paraId="05950ED4" w14:textId="0EA0EC53" w:rsidR="00AD0AC4" w:rsidRPr="00D01412" w:rsidRDefault="00AD0AC4" w:rsidP="00AD0AC4">
            <w:pPr>
              <w:rPr>
                <w:rFonts w:eastAsia="Times New Roman"/>
                <w:color w:val="000000" w:themeColor="text1"/>
                <w:sz w:val="16"/>
                <w:szCs w:val="16"/>
                <w:lang w:eastAsia="en-GB"/>
              </w:rPr>
            </w:pPr>
            <w:r w:rsidRPr="00FE07B5">
              <w:rPr>
                <w:rFonts w:eastAsia="Times New Roman"/>
                <w:color w:val="000000" w:themeColor="text1"/>
                <w:sz w:val="16"/>
                <w:szCs w:val="16"/>
                <w:lang w:eastAsia="en-GB"/>
              </w:rPr>
              <w:t>Yes</w:t>
            </w:r>
          </w:p>
        </w:tc>
        <w:tc>
          <w:tcPr>
            <w:tcW w:w="1007" w:type="dxa"/>
            <w:vAlign w:val="center"/>
          </w:tcPr>
          <w:p w14:paraId="42669F47" w14:textId="4E96E493" w:rsidR="00AD0AC4" w:rsidRPr="00D01412" w:rsidRDefault="00AD0AC4" w:rsidP="00AD0AC4">
            <w:pPr>
              <w:rPr>
                <w:rFonts w:eastAsia="Times New Roman"/>
                <w:color w:val="000000" w:themeColor="text1"/>
                <w:sz w:val="16"/>
                <w:szCs w:val="16"/>
                <w:lang w:eastAsia="en-GB"/>
              </w:rPr>
            </w:pPr>
            <w:r w:rsidRPr="00FE07B5">
              <w:rPr>
                <w:rFonts w:eastAsia="Times New Roman"/>
                <w:color w:val="000000" w:themeColor="text1"/>
                <w:sz w:val="16"/>
                <w:szCs w:val="16"/>
                <w:lang w:eastAsia="en-GB"/>
              </w:rPr>
              <w:t>Yes</w:t>
            </w:r>
          </w:p>
        </w:tc>
        <w:tc>
          <w:tcPr>
            <w:tcW w:w="1057" w:type="dxa"/>
            <w:vAlign w:val="center"/>
          </w:tcPr>
          <w:p w14:paraId="75F92C79" w14:textId="1B2516A9" w:rsidR="00AD0AC4" w:rsidRPr="00D01412" w:rsidRDefault="00CF4C11" w:rsidP="00AD0AC4">
            <w:pPr>
              <w:rPr>
                <w:rFonts w:eastAsia="Times New Roman"/>
                <w:color w:val="000000" w:themeColor="text1"/>
                <w:sz w:val="16"/>
                <w:szCs w:val="16"/>
                <w:lang w:eastAsia="en-GB"/>
              </w:rPr>
            </w:pPr>
            <w:r>
              <w:rPr>
                <w:rFonts w:eastAsia="Times New Roman"/>
                <w:color w:val="000000" w:themeColor="text1"/>
                <w:sz w:val="16"/>
                <w:szCs w:val="16"/>
                <w:lang w:eastAsia="en-GB"/>
              </w:rPr>
              <w:t>PWD</w:t>
            </w:r>
          </w:p>
        </w:tc>
        <w:tc>
          <w:tcPr>
            <w:tcW w:w="989" w:type="dxa"/>
            <w:vAlign w:val="center"/>
          </w:tcPr>
          <w:p w14:paraId="732C1B4F" w14:textId="59AA4C11" w:rsidR="00AD0AC4" w:rsidRPr="00D01412" w:rsidRDefault="00AD0AC4" w:rsidP="00AD0AC4">
            <w:pPr>
              <w:rPr>
                <w:rFonts w:eastAsia="Times New Roman"/>
                <w:color w:val="000000" w:themeColor="text1"/>
                <w:sz w:val="16"/>
                <w:szCs w:val="16"/>
                <w:lang w:eastAsia="en-GB"/>
              </w:rPr>
            </w:pPr>
            <w:r w:rsidRPr="00FE07B5">
              <w:rPr>
                <w:rFonts w:eastAsia="Times New Roman"/>
                <w:color w:val="000000" w:themeColor="text1"/>
                <w:sz w:val="16"/>
                <w:szCs w:val="16"/>
                <w:lang w:eastAsia="en-GB"/>
              </w:rPr>
              <w:t>Yes</w:t>
            </w:r>
          </w:p>
        </w:tc>
        <w:tc>
          <w:tcPr>
            <w:tcW w:w="1694" w:type="dxa"/>
            <w:vAlign w:val="center"/>
          </w:tcPr>
          <w:p w14:paraId="7E20A18D" w14:textId="75350F20" w:rsidR="00AD0AC4" w:rsidRPr="00D01412" w:rsidRDefault="00AD0AC4" w:rsidP="00AD0AC4">
            <w:pPr>
              <w:rPr>
                <w:rFonts w:eastAsia="Times New Roman"/>
                <w:color w:val="000000" w:themeColor="text1"/>
                <w:sz w:val="16"/>
                <w:szCs w:val="16"/>
                <w:lang w:eastAsia="en-GB"/>
              </w:rPr>
            </w:pPr>
            <w:r w:rsidRPr="00FE07B5">
              <w:rPr>
                <w:rFonts w:eastAsia="Times New Roman"/>
                <w:color w:val="000000" w:themeColor="text1"/>
                <w:sz w:val="16"/>
                <w:szCs w:val="16"/>
                <w:lang w:eastAsia="en-GB"/>
              </w:rPr>
              <w:t>Yes</w:t>
            </w:r>
          </w:p>
        </w:tc>
      </w:tr>
    </w:tbl>
    <w:p w14:paraId="04E47490" w14:textId="77777777" w:rsidR="00332DBB" w:rsidRDefault="00332DBB" w:rsidP="00984CB1">
      <w:pPr>
        <w:rPr>
          <w:rFonts w:ascii="Verdana" w:hAnsi="Verdana" w:cs="Arial"/>
          <w:color w:val="000000" w:themeColor="text1"/>
          <w:sz w:val="18"/>
          <w:szCs w:val="18"/>
        </w:rPr>
      </w:pPr>
    </w:p>
    <w:p w14:paraId="4B5869B1" w14:textId="77777777" w:rsidR="00332DBB" w:rsidRDefault="00332DBB" w:rsidP="00984CB1">
      <w:pPr>
        <w:rPr>
          <w:rFonts w:ascii="Verdana" w:hAnsi="Verdana" w:cs="Arial"/>
          <w:b/>
          <w:bCs/>
          <w:i/>
          <w:iCs/>
          <w:color w:val="0070C0"/>
          <w:sz w:val="18"/>
          <w:szCs w:val="18"/>
        </w:rPr>
      </w:pPr>
      <w:r w:rsidRPr="00AC4453">
        <w:rPr>
          <w:rFonts w:ascii="Verdana" w:hAnsi="Verdana" w:cs="Arial"/>
          <w:b/>
          <w:bCs/>
          <w:i/>
          <w:iCs/>
          <w:color w:val="0070C0"/>
          <w:sz w:val="18"/>
          <w:szCs w:val="18"/>
        </w:rPr>
        <w:t>Strategic documents for which JP provided contribution</w:t>
      </w:r>
      <w:r>
        <w:rPr>
          <w:rFonts w:ascii="Verdana" w:hAnsi="Verdana" w:cs="Arial"/>
          <w:b/>
          <w:bCs/>
          <w:i/>
          <w:iCs/>
          <w:color w:val="0070C0"/>
          <w:sz w:val="18"/>
          <w:szCs w:val="18"/>
        </w:rPr>
        <w:t xml:space="preserve"> (but did not produce or lead in producing)</w:t>
      </w:r>
      <w:r w:rsidRPr="00AC4453">
        <w:rPr>
          <w:rFonts w:ascii="Verdana" w:hAnsi="Verdana" w:cs="Arial"/>
          <w:b/>
          <w:bCs/>
          <w:i/>
          <w:iCs/>
          <w:color w:val="0070C0"/>
          <w:sz w:val="18"/>
          <w:szCs w:val="18"/>
        </w:rPr>
        <w:t xml:space="preserve"> </w:t>
      </w:r>
    </w:p>
    <w:tbl>
      <w:tblPr>
        <w:tblStyle w:val="TableGrid"/>
        <w:tblW w:w="12894" w:type="dxa"/>
        <w:tblLook w:val="04A0" w:firstRow="1" w:lastRow="0" w:firstColumn="1" w:lastColumn="0" w:noHBand="0" w:noVBand="1"/>
      </w:tblPr>
      <w:tblGrid>
        <w:gridCol w:w="3728"/>
        <w:gridCol w:w="1194"/>
        <w:gridCol w:w="1356"/>
        <w:gridCol w:w="947"/>
        <w:gridCol w:w="974"/>
        <w:gridCol w:w="1010"/>
        <w:gridCol w:w="992"/>
        <w:gridCol w:w="992"/>
        <w:gridCol w:w="1701"/>
      </w:tblGrid>
      <w:tr w:rsidR="00332DBB" w:rsidRPr="00D01412" w14:paraId="441A4B47" w14:textId="77777777" w:rsidTr="000641B4">
        <w:tc>
          <w:tcPr>
            <w:tcW w:w="3728" w:type="dxa"/>
            <w:shd w:val="clear" w:color="auto" w:fill="0070C0"/>
            <w:vAlign w:val="center"/>
          </w:tcPr>
          <w:p w14:paraId="19DB79AE" w14:textId="77777777" w:rsidR="00332DBB" w:rsidRPr="000641B4" w:rsidRDefault="00332DBB" w:rsidP="00984CB1">
            <w:pPr>
              <w:rPr>
                <w:rFonts w:eastAsia="Times New Roman"/>
                <w:b/>
                <w:bCs/>
                <w:color w:val="FFFFFF" w:themeColor="background1"/>
                <w:sz w:val="22"/>
                <w:szCs w:val="22"/>
                <w:lang w:eastAsia="en-GB"/>
              </w:rPr>
            </w:pPr>
            <w:r w:rsidRPr="000641B4">
              <w:rPr>
                <w:rFonts w:eastAsia="Times New Roman"/>
                <w:b/>
                <w:bCs/>
                <w:color w:val="FFFFFF" w:themeColor="background1"/>
                <w:sz w:val="18"/>
                <w:szCs w:val="18"/>
                <w:lang w:eastAsia="en-GB"/>
              </w:rPr>
              <w:t>Title of the document</w:t>
            </w:r>
          </w:p>
        </w:tc>
        <w:tc>
          <w:tcPr>
            <w:tcW w:w="1194" w:type="dxa"/>
            <w:shd w:val="clear" w:color="auto" w:fill="0070C0"/>
            <w:vAlign w:val="center"/>
          </w:tcPr>
          <w:p w14:paraId="13D7BB8A" w14:textId="77777777" w:rsidR="00332DBB" w:rsidRPr="000641B4" w:rsidRDefault="00332DBB" w:rsidP="00984CB1">
            <w:pPr>
              <w:rPr>
                <w:rFonts w:eastAsia="Times New Roman"/>
                <w:b/>
                <w:bCs/>
                <w:color w:val="FFFFFF" w:themeColor="background1"/>
                <w:sz w:val="16"/>
                <w:szCs w:val="16"/>
                <w:lang w:eastAsia="en-GB"/>
              </w:rPr>
            </w:pPr>
            <w:r w:rsidRPr="000641B4">
              <w:rPr>
                <w:rFonts w:eastAsia="Times New Roman"/>
                <w:b/>
                <w:bCs/>
                <w:color w:val="FFFFFF" w:themeColor="background1"/>
                <w:sz w:val="16"/>
                <w:szCs w:val="16"/>
                <w:lang w:eastAsia="en-GB"/>
              </w:rPr>
              <w:t>Date</w:t>
            </w:r>
          </w:p>
          <w:p w14:paraId="564260DE" w14:textId="77777777" w:rsidR="00332DBB" w:rsidRPr="000641B4" w:rsidRDefault="00332DBB" w:rsidP="00984CB1">
            <w:pPr>
              <w:rPr>
                <w:rFonts w:eastAsia="Times New Roman"/>
                <w:b/>
                <w:bCs/>
                <w:color w:val="FFFFFF" w:themeColor="background1"/>
                <w:sz w:val="16"/>
                <w:szCs w:val="16"/>
                <w:lang w:eastAsia="en-GB"/>
              </w:rPr>
            </w:pPr>
            <w:r w:rsidRPr="000641B4">
              <w:rPr>
                <w:rFonts w:eastAsia="Times New Roman"/>
                <w:b/>
                <w:bCs/>
                <w:color w:val="FFFFFF" w:themeColor="background1"/>
                <w:sz w:val="16"/>
                <w:szCs w:val="16"/>
                <w:lang w:eastAsia="en-GB"/>
              </w:rPr>
              <w:t xml:space="preserve">when finalized </w:t>
            </w:r>
          </w:p>
          <w:p w14:paraId="4B8B0648" w14:textId="77777777" w:rsidR="00332DBB" w:rsidRPr="000641B4" w:rsidRDefault="00332DBB" w:rsidP="00984CB1">
            <w:pPr>
              <w:rPr>
                <w:rFonts w:eastAsia="Times New Roman"/>
                <w:b/>
                <w:bCs/>
                <w:color w:val="FFFFFF" w:themeColor="background1"/>
                <w:sz w:val="16"/>
                <w:szCs w:val="16"/>
                <w:lang w:eastAsia="en-GB"/>
              </w:rPr>
            </w:pPr>
          </w:p>
          <w:p w14:paraId="2F7CC5A2" w14:textId="77777777" w:rsidR="00332DBB" w:rsidRPr="000641B4" w:rsidRDefault="00332DBB" w:rsidP="00984CB1">
            <w:pPr>
              <w:rPr>
                <w:rFonts w:eastAsia="Times New Roman"/>
                <w:b/>
                <w:bCs/>
                <w:color w:val="FFFFFF" w:themeColor="background1"/>
                <w:sz w:val="16"/>
                <w:szCs w:val="16"/>
                <w:lang w:eastAsia="en-GB"/>
              </w:rPr>
            </w:pPr>
            <w:r w:rsidRPr="000641B4">
              <w:rPr>
                <w:rFonts w:eastAsia="Times New Roman"/>
                <w:color w:val="FFFFFF" w:themeColor="background1"/>
                <w:sz w:val="16"/>
                <w:szCs w:val="16"/>
                <w:lang w:eastAsia="en-GB"/>
              </w:rPr>
              <w:t>(MM/YY)</w:t>
            </w:r>
          </w:p>
        </w:tc>
        <w:tc>
          <w:tcPr>
            <w:tcW w:w="1356" w:type="dxa"/>
            <w:shd w:val="clear" w:color="auto" w:fill="0070C0"/>
            <w:vAlign w:val="center"/>
          </w:tcPr>
          <w:p w14:paraId="60B6AAA5" w14:textId="77777777"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 xml:space="preserve">Focus on gender equality and women empowerment </w:t>
            </w:r>
          </w:p>
          <w:p w14:paraId="5ABD7121" w14:textId="77777777" w:rsidR="00332DBB" w:rsidRPr="000641B4" w:rsidRDefault="00332DBB" w:rsidP="00984CB1">
            <w:pPr>
              <w:rPr>
                <w:rFonts w:eastAsia="Times New Roman"/>
                <w:color w:val="FFFFFF" w:themeColor="background1"/>
                <w:sz w:val="14"/>
                <w:szCs w:val="14"/>
                <w:lang w:eastAsia="en-GB"/>
              </w:rPr>
            </w:pPr>
          </w:p>
          <w:p w14:paraId="30A9DC20" w14:textId="77777777" w:rsidR="00332DBB" w:rsidRPr="000641B4" w:rsidRDefault="00332DBB" w:rsidP="00984CB1">
            <w:pPr>
              <w:rPr>
                <w:rFonts w:eastAsia="Times New Roman"/>
                <w:color w:val="FFFFFF" w:themeColor="background1"/>
                <w:sz w:val="14"/>
                <w:szCs w:val="14"/>
                <w:lang w:eastAsia="en-GB"/>
              </w:rPr>
            </w:pPr>
            <w:r w:rsidRPr="000641B4">
              <w:rPr>
                <w:rFonts w:eastAsia="Times New Roman"/>
                <w:color w:val="FFFFFF" w:themeColor="background1"/>
                <w:sz w:val="14"/>
                <w:szCs w:val="14"/>
                <w:lang w:eastAsia="en-GB"/>
              </w:rPr>
              <w:t>(Yes/No)</w:t>
            </w:r>
          </w:p>
        </w:tc>
        <w:tc>
          <w:tcPr>
            <w:tcW w:w="947" w:type="dxa"/>
            <w:shd w:val="clear" w:color="auto" w:fill="0070C0"/>
            <w:vAlign w:val="center"/>
          </w:tcPr>
          <w:p w14:paraId="7F6E88FE" w14:textId="77777777"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Focus on children</w:t>
            </w:r>
          </w:p>
          <w:p w14:paraId="4E8A8284" w14:textId="77777777" w:rsidR="00332DBB" w:rsidRPr="000641B4" w:rsidRDefault="00332DBB" w:rsidP="00984CB1">
            <w:pPr>
              <w:rPr>
                <w:rFonts w:eastAsia="Times New Roman"/>
                <w:color w:val="FFFFFF" w:themeColor="background1"/>
                <w:sz w:val="14"/>
                <w:szCs w:val="14"/>
                <w:lang w:eastAsia="en-GB"/>
              </w:rPr>
            </w:pPr>
          </w:p>
          <w:p w14:paraId="32BDE0BD" w14:textId="77777777" w:rsidR="00332DBB" w:rsidRPr="000641B4" w:rsidRDefault="00332DBB" w:rsidP="00984CB1">
            <w:pPr>
              <w:rPr>
                <w:rFonts w:cs="Noto Sans"/>
                <w:b/>
                <w:color w:val="FFFFFF" w:themeColor="background1"/>
                <w:sz w:val="14"/>
                <w:szCs w:val="14"/>
              </w:rPr>
            </w:pPr>
            <w:r w:rsidRPr="000641B4">
              <w:rPr>
                <w:rFonts w:eastAsia="Times New Roman"/>
                <w:color w:val="FFFFFF" w:themeColor="background1"/>
                <w:sz w:val="14"/>
                <w:szCs w:val="14"/>
                <w:lang w:eastAsia="en-GB"/>
              </w:rPr>
              <w:t>(Yes/No)</w:t>
            </w:r>
          </w:p>
        </w:tc>
        <w:tc>
          <w:tcPr>
            <w:tcW w:w="974" w:type="dxa"/>
            <w:shd w:val="clear" w:color="auto" w:fill="0070C0"/>
            <w:vAlign w:val="center"/>
          </w:tcPr>
          <w:p w14:paraId="396383E2" w14:textId="77777777"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Focus on youth</w:t>
            </w:r>
          </w:p>
          <w:p w14:paraId="39C74B0C" w14:textId="77777777" w:rsidR="00332DBB" w:rsidRPr="000641B4" w:rsidRDefault="00332DBB" w:rsidP="00984CB1">
            <w:pPr>
              <w:rPr>
                <w:rFonts w:eastAsia="Times New Roman"/>
                <w:color w:val="FFFFFF" w:themeColor="background1"/>
                <w:sz w:val="14"/>
                <w:szCs w:val="14"/>
                <w:lang w:eastAsia="en-GB"/>
              </w:rPr>
            </w:pPr>
          </w:p>
          <w:p w14:paraId="2D96CBF3" w14:textId="77777777" w:rsidR="00332DBB" w:rsidRPr="000641B4" w:rsidRDefault="00332DBB" w:rsidP="00984CB1">
            <w:pPr>
              <w:rPr>
                <w:rFonts w:cs="Noto Sans"/>
                <w:b/>
                <w:color w:val="FFFFFF" w:themeColor="background1"/>
                <w:sz w:val="14"/>
                <w:szCs w:val="14"/>
              </w:rPr>
            </w:pPr>
            <w:r w:rsidRPr="000641B4">
              <w:rPr>
                <w:rFonts w:eastAsia="Times New Roman"/>
                <w:color w:val="FFFFFF" w:themeColor="background1"/>
                <w:sz w:val="14"/>
                <w:szCs w:val="14"/>
                <w:lang w:eastAsia="en-GB"/>
              </w:rPr>
              <w:t>(Yes/No)</w:t>
            </w:r>
          </w:p>
        </w:tc>
        <w:tc>
          <w:tcPr>
            <w:tcW w:w="1010" w:type="dxa"/>
            <w:shd w:val="clear" w:color="auto" w:fill="0070C0"/>
            <w:vAlign w:val="center"/>
          </w:tcPr>
          <w:p w14:paraId="0D1AF2C9" w14:textId="77777777"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Focus on older persons</w:t>
            </w:r>
          </w:p>
          <w:p w14:paraId="5DE0C3C3" w14:textId="77777777" w:rsidR="00332DBB" w:rsidRPr="000641B4" w:rsidRDefault="00332DBB" w:rsidP="00984CB1">
            <w:pPr>
              <w:rPr>
                <w:rFonts w:eastAsia="Times New Roman"/>
                <w:color w:val="FFFFFF" w:themeColor="background1"/>
                <w:sz w:val="14"/>
                <w:szCs w:val="14"/>
                <w:lang w:eastAsia="en-GB"/>
              </w:rPr>
            </w:pPr>
          </w:p>
          <w:p w14:paraId="12C2F944" w14:textId="77777777" w:rsidR="00332DBB" w:rsidRPr="000641B4" w:rsidRDefault="00332DBB" w:rsidP="00984CB1">
            <w:pPr>
              <w:rPr>
                <w:rFonts w:cs="Noto Sans"/>
                <w:b/>
                <w:color w:val="FFFFFF" w:themeColor="background1"/>
                <w:sz w:val="14"/>
                <w:szCs w:val="14"/>
              </w:rPr>
            </w:pPr>
            <w:r w:rsidRPr="000641B4">
              <w:rPr>
                <w:rFonts w:eastAsia="Times New Roman"/>
                <w:color w:val="FFFFFF" w:themeColor="background1"/>
                <w:sz w:val="14"/>
                <w:szCs w:val="14"/>
                <w:lang w:eastAsia="en-GB"/>
              </w:rPr>
              <w:t>(Yes/No)</w:t>
            </w:r>
          </w:p>
        </w:tc>
        <w:tc>
          <w:tcPr>
            <w:tcW w:w="992" w:type="dxa"/>
            <w:shd w:val="clear" w:color="auto" w:fill="0070C0"/>
            <w:vAlign w:val="center"/>
          </w:tcPr>
          <w:p w14:paraId="5CE16EFB" w14:textId="77777777"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Focus on other group/s</w:t>
            </w:r>
          </w:p>
          <w:p w14:paraId="4F6B85C0" w14:textId="77777777" w:rsidR="00332DBB" w:rsidRPr="000641B4" w:rsidRDefault="00332DBB" w:rsidP="00984CB1">
            <w:pPr>
              <w:rPr>
                <w:rFonts w:eastAsia="Times New Roman"/>
                <w:color w:val="FFFFFF" w:themeColor="background1"/>
                <w:sz w:val="14"/>
                <w:szCs w:val="14"/>
                <w:lang w:eastAsia="en-GB"/>
              </w:rPr>
            </w:pPr>
          </w:p>
          <w:p w14:paraId="6AF6E62C" w14:textId="77777777" w:rsidR="00332DBB" w:rsidRPr="000641B4" w:rsidRDefault="00332DBB" w:rsidP="00984CB1">
            <w:pPr>
              <w:rPr>
                <w:rFonts w:cs="Noto Sans"/>
                <w:b/>
                <w:color w:val="FFFFFF" w:themeColor="background1"/>
                <w:sz w:val="14"/>
                <w:szCs w:val="14"/>
              </w:rPr>
            </w:pPr>
            <w:r w:rsidRPr="000641B4">
              <w:rPr>
                <w:rFonts w:eastAsia="Times New Roman"/>
                <w:color w:val="FFFFFF" w:themeColor="background1"/>
                <w:sz w:val="14"/>
                <w:szCs w:val="14"/>
                <w:lang w:eastAsia="en-GB"/>
              </w:rPr>
              <w:t>(List the group/s)</w:t>
            </w:r>
          </w:p>
        </w:tc>
        <w:tc>
          <w:tcPr>
            <w:tcW w:w="992" w:type="dxa"/>
            <w:shd w:val="clear" w:color="auto" w:fill="0070C0"/>
            <w:vAlign w:val="center"/>
          </w:tcPr>
          <w:p w14:paraId="1CE91482" w14:textId="389D8C6B" w:rsidR="00332DBB" w:rsidRPr="000641B4" w:rsidRDefault="00332DBB" w:rsidP="00984CB1">
            <w:pPr>
              <w:rPr>
                <w:rFonts w:cs="Noto Sans"/>
                <w:b/>
                <w:color w:val="FFFFFF" w:themeColor="background1"/>
                <w:sz w:val="14"/>
                <w:szCs w:val="14"/>
              </w:rPr>
            </w:pPr>
            <w:r w:rsidRPr="000641B4">
              <w:rPr>
                <w:rFonts w:cs="Noto Sans"/>
                <w:b/>
                <w:color w:val="FFFFFF" w:themeColor="background1"/>
                <w:sz w:val="14"/>
                <w:szCs w:val="14"/>
              </w:rPr>
              <w:t xml:space="preserve">Focus on </w:t>
            </w:r>
            <w:r w:rsidR="00CF4C11" w:rsidRPr="000641B4">
              <w:rPr>
                <w:rFonts w:cs="Noto Sans"/>
                <w:b/>
                <w:color w:val="FFFFFF" w:themeColor="background1"/>
                <w:sz w:val="14"/>
                <w:szCs w:val="14"/>
              </w:rPr>
              <w:t>PWD</w:t>
            </w:r>
            <w:r w:rsidRPr="000641B4">
              <w:rPr>
                <w:rFonts w:cs="Noto Sans"/>
                <w:b/>
                <w:color w:val="FFFFFF" w:themeColor="background1"/>
                <w:sz w:val="14"/>
                <w:szCs w:val="14"/>
              </w:rPr>
              <w:t>s</w:t>
            </w:r>
          </w:p>
          <w:p w14:paraId="34C46FB5" w14:textId="77777777" w:rsidR="00332DBB" w:rsidRPr="000641B4" w:rsidRDefault="00332DBB" w:rsidP="00984CB1">
            <w:pPr>
              <w:rPr>
                <w:rFonts w:eastAsia="Times New Roman"/>
                <w:color w:val="FFFFFF" w:themeColor="background1"/>
                <w:sz w:val="14"/>
                <w:szCs w:val="14"/>
                <w:lang w:eastAsia="en-GB"/>
              </w:rPr>
            </w:pPr>
          </w:p>
          <w:p w14:paraId="6EFE3A3C" w14:textId="77777777" w:rsidR="00332DBB" w:rsidRPr="000641B4" w:rsidRDefault="00332DBB" w:rsidP="00984CB1">
            <w:pPr>
              <w:rPr>
                <w:rFonts w:eastAsia="Times New Roman"/>
                <w:b/>
                <w:bCs/>
                <w:color w:val="FFFFFF" w:themeColor="background1"/>
                <w:sz w:val="14"/>
                <w:szCs w:val="14"/>
                <w:lang w:eastAsia="en-GB"/>
              </w:rPr>
            </w:pPr>
            <w:r w:rsidRPr="000641B4">
              <w:rPr>
                <w:rFonts w:eastAsia="Times New Roman"/>
                <w:color w:val="FFFFFF" w:themeColor="background1"/>
                <w:sz w:val="14"/>
                <w:szCs w:val="14"/>
                <w:lang w:eastAsia="en-GB"/>
              </w:rPr>
              <w:t>(Yes/No)</w:t>
            </w:r>
          </w:p>
        </w:tc>
        <w:tc>
          <w:tcPr>
            <w:tcW w:w="1701" w:type="dxa"/>
            <w:shd w:val="clear" w:color="auto" w:fill="0070C0"/>
            <w:vAlign w:val="center"/>
          </w:tcPr>
          <w:p w14:paraId="2A0CF494" w14:textId="77777777" w:rsidR="00332DBB" w:rsidRPr="000641B4" w:rsidRDefault="00332DBB" w:rsidP="00984CB1">
            <w:pPr>
              <w:rPr>
                <w:rFonts w:eastAsia="Times New Roman"/>
                <w:color w:val="FFFFFF" w:themeColor="background1"/>
                <w:sz w:val="12"/>
                <w:szCs w:val="12"/>
                <w:lang w:eastAsia="en-GB"/>
              </w:rPr>
            </w:pPr>
            <w:r w:rsidRPr="000641B4">
              <w:rPr>
                <w:rFonts w:cstheme="minorHAnsi"/>
                <w:b/>
                <w:bCs/>
                <w:color w:val="FFFFFF" w:themeColor="background1"/>
                <w:sz w:val="14"/>
                <w:szCs w:val="14"/>
              </w:rPr>
              <w:t xml:space="preserve">Included </w:t>
            </w:r>
            <w:r w:rsidRPr="000641B4">
              <w:rPr>
                <w:b/>
                <w:bCs/>
                <w:color w:val="FFFFFF" w:themeColor="background1"/>
                <w:sz w:val="14"/>
                <w:szCs w:val="14"/>
              </w:rPr>
              <w:t>disaggregated data by disability</w:t>
            </w:r>
            <w:r w:rsidRPr="000641B4">
              <w:rPr>
                <w:color w:val="FFFFFF" w:themeColor="background1"/>
                <w:sz w:val="14"/>
                <w:szCs w:val="14"/>
              </w:rPr>
              <w:t xml:space="preserve"> - </w:t>
            </w:r>
            <w:r w:rsidRPr="000641B4">
              <w:rPr>
                <w:color w:val="FFFFFF" w:themeColor="background1"/>
                <w:sz w:val="12"/>
                <w:szCs w:val="12"/>
              </w:rPr>
              <w:t>and whenever possible by age, gender and/or type of disability</w:t>
            </w:r>
            <w:r w:rsidRPr="000641B4">
              <w:rPr>
                <w:rFonts w:eastAsia="Times New Roman"/>
                <w:color w:val="FFFFFF" w:themeColor="background1"/>
                <w:sz w:val="12"/>
                <w:szCs w:val="12"/>
                <w:lang w:eastAsia="en-GB"/>
              </w:rPr>
              <w:t xml:space="preserve"> </w:t>
            </w:r>
          </w:p>
          <w:p w14:paraId="4E0F9114" w14:textId="77777777" w:rsidR="00332DBB" w:rsidRPr="000641B4" w:rsidRDefault="00332DBB" w:rsidP="00984CB1">
            <w:pPr>
              <w:rPr>
                <w:rFonts w:eastAsia="Times New Roman"/>
                <w:color w:val="FFFFFF" w:themeColor="background1"/>
                <w:sz w:val="12"/>
                <w:szCs w:val="12"/>
                <w:lang w:eastAsia="en-GB"/>
              </w:rPr>
            </w:pPr>
          </w:p>
          <w:p w14:paraId="463D98C3" w14:textId="77777777" w:rsidR="00332DBB" w:rsidRPr="000641B4" w:rsidRDefault="00332DBB" w:rsidP="00984CB1">
            <w:pPr>
              <w:rPr>
                <w:rFonts w:cs="Noto Sans"/>
                <w:b/>
                <w:color w:val="FFFFFF" w:themeColor="background1"/>
                <w:sz w:val="14"/>
                <w:szCs w:val="14"/>
              </w:rPr>
            </w:pPr>
            <w:r w:rsidRPr="000641B4">
              <w:rPr>
                <w:rFonts w:eastAsia="Times New Roman"/>
                <w:color w:val="FFFFFF" w:themeColor="background1"/>
                <w:sz w:val="14"/>
                <w:szCs w:val="14"/>
                <w:lang w:eastAsia="en-GB"/>
              </w:rPr>
              <w:t>(Yes/No)</w:t>
            </w:r>
          </w:p>
        </w:tc>
      </w:tr>
      <w:tr w:rsidR="00332DBB" w:rsidRPr="00D01412" w14:paraId="320E4716" w14:textId="77777777" w:rsidTr="00744A22">
        <w:tc>
          <w:tcPr>
            <w:tcW w:w="3728" w:type="dxa"/>
            <w:vAlign w:val="center"/>
          </w:tcPr>
          <w:p w14:paraId="3FC6C5D9" w14:textId="77777777" w:rsidR="00332DBB" w:rsidRPr="00D01412" w:rsidRDefault="00332DBB" w:rsidP="00984CB1">
            <w:pPr>
              <w:rPr>
                <w:rFonts w:eastAsia="Times New Roman"/>
                <w:color w:val="000000" w:themeColor="text1"/>
                <w:sz w:val="18"/>
                <w:szCs w:val="18"/>
                <w:lang w:eastAsia="en-GB"/>
              </w:rPr>
            </w:pPr>
          </w:p>
        </w:tc>
        <w:tc>
          <w:tcPr>
            <w:tcW w:w="1194" w:type="dxa"/>
            <w:vAlign w:val="center"/>
          </w:tcPr>
          <w:p w14:paraId="47A0F49E" w14:textId="77777777" w:rsidR="00332DBB" w:rsidRPr="00D01412" w:rsidRDefault="00332DBB" w:rsidP="00984CB1">
            <w:pPr>
              <w:rPr>
                <w:rFonts w:eastAsia="Times New Roman"/>
                <w:color w:val="000000" w:themeColor="text1"/>
                <w:sz w:val="16"/>
                <w:szCs w:val="16"/>
                <w:lang w:eastAsia="en-GB"/>
              </w:rPr>
            </w:pPr>
          </w:p>
        </w:tc>
        <w:tc>
          <w:tcPr>
            <w:tcW w:w="1356" w:type="dxa"/>
            <w:vAlign w:val="center"/>
          </w:tcPr>
          <w:p w14:paraId="04D522A0" w14:textId="77777777" w:rsidR="00332DBB" w:rsidRPr="00D01412" w:rsidRDefault="00332DBB" w:rsidP="00984CB1">
            <w:pPr>
              <w:rPr>
                <w:rFonts w:eastAsia="Times New Roman"/>
                <w:color w:val="000000" w:themeColor="text1"/>
                <w:sz w:val="16"/>
                <w:szCs w:val="16"/>
                <w:lang w:eastAsia="en-GB"/>
              </w:rPr>
            </w:pPr>
          </w:p>
        </w:tc>
        <w:tc>
          <w:tcPr>
            <w:tcW w:w="947" w:type="dxa"/>
            <w:vAlign w:val="center"/>
          </w:tcPr>
          <w:p w14:paraId="7F9E03B3" w14:textId="77777777" w:rsidR="00332DBB" w:rsidRPr="00D01412" w:rsidRDefault="00332DBB" w:rsidP="00984CB1">
            <w:pPr>
              <w:rPr>
                <w:rFonts w:eastAsia="Times New Roman"/>
                <w:color w:val="000000" w:themeColor="text1"/>
                <w:sz w:val="16"/>
                <w:szCs w:val="16"/>
                <w:lang w:eastAsia="en-GB"/>
              </w:rPr>
            </w:pPr>
          </w:p>
        </w:tc>
        <w:tc>
          <w:tcPr>
            <w:tcW w:w="974" w:type="dxa"/>
            <w:vAlign w:val="center"/>
          </w:tcPr>
          <w:p w14:paraId="6C00F757" w14:textId="77777777" w:rsidR="00332DBB" w:rsidRPr="00D01412" w:rsidRDefault="00332DBB" w:rsidP="00984CB1">
            <w:pPr>
              <w:rPr>
                <w:rFonts w:eastAsia="Times New Roman"/>
                <w:color w:val="000000" w:themeColor="text1"/>
                <w:sz w:val="16"/>
                <w:szCs w:val="16"/>
                <w:lang w:eastAsia="en-GB"/>
              </w:rPr>
            </w:pPr>
          </w:p>
        </w:tc>
        <w:tc>
          <w:tcPr>
            <w:tcW w:w="1010" w:type="dxa"/>
            <w:vAlign w:val="center"/>
          </w:tcPr>
          <w:p w14:paraId="7C1DB49F" w14:textId="77777777" w:rsidR="00332DBB" w:rsidRPr="00D01412" w:rsidRDefault="00332DBB" w:rsidP="00984CB1">
            <w:pPr>
              <w:rPr>
                <w:rFonts w:eastAsia="Times New Roman"/>
                <w:color w:val="000000" w:themeColor="text1"/>
                <w:sz w:val="16"/>
                <w:szCs w:val="16"/>
                <w:lang w:eastAsia="en-GB"/>
              </w:rPr>
            </w:pPr>
          </w:p>
        </w:tc>
        <w:tc>
          <w:tcPr>
            <w:tcW w:w="992" w:type="dxa"/>
            <w:vAlign w:val="center"/>
          </w:tcPr>
          <w:p w14:paraId="1AA726E2" w14:textId="77777777" w:rsidR="00332DBB" w:rsidRPr="00D01412" w:rsidRDefault="00332DBB" w:rsidP="00984CB1">
            <w:pPr>
              <w:rPr>
                <w:rFonts w:eastAsia="Times New Roman"/>
                <w:color w:val="000000" w:themeColor="text1"/>
                <w:sz w:val="16"/>
                <w:szCs w:val="16"/>
                <w:lang w:eastAsia="en-GB"/>
              </w:rPr>
            </w:pPr>
          </w:p>
        </w:tc>
        <w:tc>
          <w:tcPr>
            <w:tcW w:w="992" w:type="dxa"/>
            <w:vAlign w:val="center"/>
          </w:tcPr>
          <w:p w14:paraId="198B6DF7" w14:textId="77777777" w:rsidR="00332DBB" w:rsidRPr="00D01412" w:rsidRDefault="00332DBB" w:rsidP="00984CB1">
            <w:pPr>
              <w:rPr>
                <w:rFonts w:eastAsia="Times New Roman"/>
                <w:color w:val="000000" w:themeColor="text1"/>
                <w:sz w:val="16"/>
                <w:szCs w:val="16"/>
                <w:lang w:eastAsia="en-GB"/>
              </w:rPr>
            </w:pPr>
          </w:p>
        </w:tc>
        <w:tc>
          <w:tcPr>
            <w:tcW w:w="1701" w:type="dxa"/>
            <w:vAlign w:val="center"/>
          </w:tcPr>
          <w:p w14:paraId="1506699C" w14:textId="77777777" w:rsidR="00332DBB" w:rsidRPr="00D01412" w:rsidRDefault="00332DBB" w:rsidP="00984CB1">
            <w:pPr>
              <w:rPr>
                <w:rFonts w:eastAsia="Times New Roman"/>
                <w:color w:val="000000" w:themeColor="text1"/>
                <w:sz w:val="16"/>
                <w:szCs w:val="16"/>
                <w:lang w:eastAsia="en-GB"/>
              </w:rPr>
            </w:pPr>
          </w:p>
        </w:tc>
      </w:tr>
    </w:tbl>
    <w:p w14:paraId="3F9C1CDB" w14:textId="77777777" w:rsidR="00332DBB" w:rsidRDefault="00332DBB" w:rsidP="00984CB1">
      <w:pPr>
        <w:rPr>
          <w:rFonts w:ascii="Verdana" w:hAnsi="Verdana" w:cs="Arial"/>
          <w:color w:val="000000" w:themeColor="text1"/>
          <w:sz w:val="18"/>
          <w:szCs w:val="18"/>
        </w:rPr>
      </w:pPr>
    </w:p>
    <w:p w14:paraId="6FBB53EC" w14:textId="77777777" w:rsidR="005D5C3C" w:rsidRDefault="005D5C3C" w:rsidP="00984CB1">
      <w:pPr>
        <w:rPr>
          <w:rFonts w:ascii="Verdana" w:hAnsi="Verdana" w:cs="Arial"/>
          <w:color w:val="000000" w:themeColor="text1"/>
          <w:sz w:val="16"/>
          <w:szCs w:val="16"/>
        </w:rPr>
      </w:pPr>
    </w:p>
    <w:p w14:paraId="35E1086E" w14:textId="54396277" w:rsidR="00077CB8" w:rsidRPr="00F04A43" w:rsidRDefault="00077CB8" w:rsidP="00DD5BB9">
      <w:pPr>
        <w:rPr>
          <w:rFonts w:ascii="Verdana" w:hAnsi="Verdana" w:cs="Arial"/>
          <w:b/>
          <w:bCs/>
          <w:color w:val="0070C0"/>
          <w:sz w:val="24"/>
          <w:szCs w:val="24"/>
        </w:rPr>
      </w:pPr>
      <w:bookmarkStart w:id="44" w:name="_Hlk88725797"/>
      <w:r w:rsidRPr="00F04A43">
        <w:rPr>
          <w:rFonts w:ascii="Verdana" w:hAnsi="Verdana" w:cs="Arial"/>
          <w:b/>
          <w:bCs/>
          <w:color w:val="0070C0"/>
          <w:sz w:val="24"/>
          <w:szCs w:val="24"/>
        </w:rPr>
        <w:t xml:space="preserve">Annex </w:t>
      </w:r>
      <w:r w:rsidR="006424E6">
        <w:rPr>
          <w:rFonts w:ascii="Verdana" w:hAnsi="Verdana" w:cs="Arial"/>
          <w:b/>
          <w:bCs/>
          <w:color w:val="0070C0"/>
          <w:sz w:val="24"/>
          <w:szCs w:val="24"/>
        </w:rPr>
        <w:t>3</w:t>
      </w:r>
      <w:r w:rsidRPr="00F04A43">
        <w:rPr>
          <w:rFonts w:ascii="Verdana" w:hAnsi="Verdana" w:cs="Arial"/>
          <w:b/>
          <w:bCs/>
          <w:color w:val="0070C0"/>
          <w:sz w:val="24"/>
          <w:szCs w:val="24"/>
        </w:rPr>
        <w:t xml:space="preserve">: </w:t>
      </w:r>
      <w:r>
        <w:rPr>
          <w:rFonts w:ascii="Verdana" w:hAnsi="Verdana" w:cs="Arial"/>
          <w:b/>
          <w:bCs/>
          <w:color w:val="0070C0"/>
          <w:sz w:val="24"/>
          <w:szCs w:val="24"/>
        </w:rPr>
        <w:t>Results questionnaire</w:t>
      </w:r>
    </w:p>
    <w:p w14:paraId="7759165E" w14:textId="02D5C7DF" w:rsidR="00816D21" w:rsidRDefault="00816D21" w:rsidP="00984CB1">
      <w:pPr>
        <w:rPr>
          <w:rFonts w:ascii="Verdana" w:hAnsi="Verdana" w:cs="Arial"/>
          <w:color w:val="000000" w:themeColor="text1"/>
          <w:sz w:val="18"/>
          <w:szCs w:val="18"/>
        </w:rPr>
      </w:pPr>
    </w:p>
    <w:p w14:paraId="5772509B" w14:textId="513D1CE1" w:rsidR="00077CB8" w:rsidRPr="006B38F2" w:rsidRDefault="00000000" w:rsidP="00984CB1">
      <w:pPr>
        <w:rPr>
          <w:rFonts w:ascii="Verdana" w:hAnsi="Verdana" w:cs="Arial"/>
          <w:i/>
          <w:iCs/>
          <w:color w:val="C45911" w:themeColor="accent2" w:themeShade="BF"/>
          <w:sz w:val="18"/>
          <w:szCs w:val="18"/>
        </w:rPr>
      </w:pPr>
      <w:hyperlink r:id="rId19" w:history="1">
        <w:r w:rsidR="000C3C6A">
          <w:rPr>
            <w:rStyle w:val="Hyperlink"/>
            <w:lang w:eastAsia="ko-KR"/>
          </w:rPr>
          <w:t>https://forms.office.com/r/DfvPvaGfsg</w:t>
        </w:r>
      </w:hyperlink>
      <w:r w:rsidR="00D82D21" w:rsidRPr="006B38F2">
        <w:rPr>
          <w:rFonts w:ascii="Verdana" w:hAnsi="Verdana" w:cs="Arial"/>
          <w:i/>
          <w:iCs/>
          <w:color w:val="C45911" w:themeColor="accent2" w:themeShade="BF"/>
          <w:sz w:val="18"/>
          <w:szCs w:val="18"/>
        </w:rPr>
        <w:t>.</w:t>
      </w:r>
      <w:r w:rsidR="00077CB8" w:rsidRPr="006B38F2">
        <w:rPr>
          <w:rFonts w:ascii="Verdana" w:hAnsi="Verdana" w:cs="Arial"/>
          <w:i/>
          <w:iCs/>
          <w:color w:val="C45911" w:themeColor="accent2" w:themeShade="BF"/>
          <w:sz w:val="18"/>
          <w:szCs w:val="18"/>
        </w:rPr>
        <w:t xml:space="preserve"> </w:t>
      </w:r>
    </w:p>
    <w:bookmarkEnd w:id="44"/>
    <w:p w14:paraId="578B21D3" w14:textId="77777777" w:rsidR="00077CB8" w:rsidRDefault="00077CB8" w:rsidP="00984CB1">
      <w:pPr>
        <w:rPr>
          <w:rFonts w:ascii="Verdana" w:hAnsi="Verdana" w:cs="Arial"/>
          <w:color w:val="000000" w:themeColor="text1"/>
          <w:sz w:val="18"/>
          <w:szCs w:val="18"/>
        </w:rPr>
      </w:pPr>
    </w:p>
    <w:p w14:paraId="7A70E5F4" w14:textId="77777777" w:rsidR="00BF1513" w:rsidRDefault="00BF1513" w:rsidP="00984CB1">
      <w:pPr>
        <w:rPr>
          <w:rFonts w:ascii="Verdana" w:hAnsi="Verdana" w:cs="Arial"/>
          <w:b/>
          <w:bCs/>
          <w:color w:val="0070C0"/>
          <w:sz w:val="24"/>
          <w:szCs w:val="24"/>
        </w:rPr>
      </w:pPr>
    </w:p>
    <w:p w14:paraId="27666A56" w14:textId="337736E3" w:rsidR="00BF1513" w:rsidRPr="00F04A43" w:rsidRDefault="00BF1513" w:rsidP="00CB42B9">
      <w:pPr>
        <w:rPr>
          <w:rFonts w:ascii="Verdana" w:hAnsi="Verdana" w:cs="Arial"/>
          <w:b/>
          <w:bCs/>
          <w:color w:val="0070C0"/>
          <w:sz w:val="24"/>
          <w:szCs w:val="24"/>
        </w:rPr>
      </w:pPr>
      <w:r w:rsidRPr="00F04A43">
        <w:rPr>
          <w:rFonts w:ascii="Verdana" w:hAnsi="Verdana" w:cs="Arial"/>
          <w:b/>
          <w:bCs/>
          <w:color w:val="0070C0"/>
          <w:sz w:val="24"/>
          <w:szCs w:val="24"/>
        </w:rPr>
        <w:t xml:space="preserve">Annex </w:t>
      </w:r>
      <w:r>
        <w:rPr>
          <w:rFonts w:ascii="Verdana" w:hAnsi="Verdana" w:cs="Arial"/>
          <w:b/>
          <w:bCs/>
          <w:color w:val="0070C0"/>
          <w:sz w:val="24"/>
          <w:szCs w:val="24"/>
        </w:rPr>
        <w:t>4</w:t>
      </w:r>
      <w:r w:rsidRPr="00F04A43">
        <w:rPr>
          <w:rFonts w:ascii="Verdana" w:hAnsi="Verdana" w:cs="Arial"/>
          <w:b/>
          <w:bCs/>
          <w:color w:val="0070C0"/>
          <w:sz w:val="24"/>
          <w:szCs w:val="24"/>
        </w:rPr>
        <w:t xml:space="preserve">: </w:t>
      </w:r>
      <w:r>
        <w:rPr>
          <w:rFonts w:ascii="Verdana" w:hAnsi="Verdana" w:cs="Arial"/>
          <w:b/>
          <w:bCs/>
          <w:color w:val="0070C0"/>
          <w:sz w:val="24"/>
          <w:szCs w:val="24"/>
        </w:rPr>
        <w:t>Final report on JP evaluation</w:t>
      </w:r>
    </w:p>
    <w:p w14:paraId="1F0A2B4D" w14:textId="77777777" w:rsidR="00BF1513" w:rsidRDefault="00BF1513" w:rsidP="00CB42B9">
      <w:pPr>
        <w:rPr>
          <w:rFonts w:ascii="Verdana" w:hAnsi="Verdana" w:cs="Arial"/>
          <w:color w:val="000000" w:themeColor="text1"/>
          <w:sz w:val="18"/>
          <w:szCs w:val="18"/>
        </w:rPr>
      </w:pPr>
    </w:p>
    <w:p w14:paraId="5E6157CE" w14:textId="59A33C1B" w:rsidR="00077CB8" w:rsidRPr="00F74B1F" w:rsidRDefault="00077CB8" w:rsidP="00984CB1">
      <w:pPr>
        <w:rPr>
          <w:rFonts w:ascii="Verdana" w:hAnsi="Verdana" w:cs="Arial"/>
          <w:color w:val="000000" w:themeColor="text1"/>
          <w:sz w:val="18"/>
          <w:szCs w:val="18"/>
        </w:rPr>
      </w:pPr>
    </w:p>
    <w:sectPr w:rsidR="00077CB8" w:rsidRPr="00F74B1F" w:rsidSect="00BE0E42">
      <w:pgSz w:w="15840" w:h="12240" w:orient="landscape"/>
      <w:pgMar w:top="116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6D33" w14:textId="77777777" w:rsidR="000A451B" w:rsidRDefault="000A451B" w:rsidP="001150B3">
      <w:r>
        <w:separator/>
      </w:r>
    </w:p>
  </w:endnote>
  <w:endnote w:type="continuationSeparator" w:id="0">
    <w:p w14:paraId="2739D1E1" w14:textId="77777777" w:rsidR="000A451B" w:rsidRDefault="000A451B" w:rsidP="0011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814183"/>
      <w:docPartObj>
        <w:docPartGallery w:val="Page Numbers (Bottom of Page)"/>
        <w:docPartUnique/>
      </w:docPartObj>
    </w:sdtPr>
    <w:sdtEndPr>
      <w:rPr>
        <w:noProof/>
      </w:rPr>
    </w:sdtEndPr>
    <w:sdtContent>
      <w:p w14:paraId="5CCE7BC5" w14:textId="59F56184" w:rsidR="00373695" w:rsidRDefault="003736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AECAC" w14:textId="77777777" w:rsidR="00373695" w:rsidRDefault="00373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629C" w14:textId="77777777" w:rsidR="000A451B" w:rsidRDefault="000A451B" w:rsidP="001150B3">
      <w:r>
        <w:separator/>
      </w:r>
    </w:p>
  </w:footnote>
  <w:footnote w:type="continuationSeparator" w:id="0">
    <w:p w14:paraId="57419552" w14:textId="77777777" w:rsidR="000A451B" w:rsidRDefault="000A451B" w:rsidP="001150B3">
      <w:r>
        <w:continuationSeparator/>
      </w:r>
    </w:p>
  </w:footnote>
  <w:footnote w:id="1">
    <w:p w14:paraId="04D074DD" w14:textId="28ED71E8" w:rsidR="001F632D" w:rsidRPr="0011272E" w:rsidRDefault="001F632D" w:rsidP="001F632D">
      <w:pPr>
        <w:pStyle w:val="FootnoteText"/>
        <w:rPr>
          <w:rFonts w:ascii="Verdana" w:hAnsi="Verdana" w:cstheme="minorHAnsi"/>
          <w:sz w:val="16"/>
          <w:szCs w:val="16"/>
        </w:rPr>
      </w:pPr>
      <w:r w:rsidRPr="0011272E">
        <w:rPr>
          <w:rStyle w:val="FootnoteReference"/>
          <w:rFonts w:ascii="Verdana" w:hAnsi="Verdana" w:cstheme="minorHAnsi"/>
          <w:sz w:val="16"/>
          <w:szCs w:val="16"/>
        </w:rPr>
        <w:footnoteRef/>
      </w:r>
      <w:r w:rsidRPr="0011272E">
        <w:rPr>
          <w:rFonts w:ascii="Verdana" w:hAnsi="Verdana" w:cstheme="minorHAnsi"/>
          <w:sz w:val="16"/>
          <w:szCs w:val="16"/>
        </w:rPr>
        <w:t xml:space="preserve"> The MPTF Office Project Reference Number is the same as the one on the Notification message. It is also referred to as “Project ID” on the project’s factsheet page on the </w:t>
      </w:r>
      <w:hyperlink r:id="rId1" w:history="1">
        <w:r w:rsidRPr="0011272E">
          <w:rPr>
            <w:rStyle w:val="Hyperlink"/>
            <w:rFonts w:ascii="Verdana" w:hAnsi="Verdana" w:cstheme="minorHAnsi"/>
            <w:sz w:val="16"/>
            <w:szCs w:val="16"/>
          </w:rPr>
          <w:t>MPTF Office GATEWAY</w:t>
        </w:r>
      </w:hyperlink>
      <w:r w:rsidRPr="0011272E">
        <w:rPr>
          <w:rFonts w:ascii="Verdana" w:hAnsi="Verdana" w:cstheme="minorHAnsi"/>
          <w:sz w:val="16"/>
          <w:szCs w:val="16"/>
        </w:rPr>
        <w:t>.</w:t>
      </w:r>
    </w:p>
  </w:footnote>
  <w:footnote w:id="2">
    <w:p w14:paraId="4C1FFC6E" w14:textId="77777777" w:rsidR="001F632D" w:rsidRPr="0011272E" w:rsidRDefault="001F632D" w:rsidP="001F632D">
      <w:pPr>
        <w:pStyle w:val="FootnoteText"/>
        <w:rPr>
          <w:rFonts w:ascii="Verdana" w:hAnsi="Verdana"/>
          <w:sz w:val="16"/>
          <w:szCs w:val="16"/>
        </w:rPr>
      </w:pPr>
      <w:r w:rsidRPr="0011272E">
        <w:rPr>
          <w:rStyle w:val="FootnoteReference"/>
          <w:rFonts w:ascii="Verdana" w:hAnsi="Verdana"/>
          <w:sz w:val="16"/>
          <w:szCs w:val="16"/>
        </w:rPr>
        <w:footnoteRef/>
      </w:r>
      <w:r w:rsidRPr="0011272E">
        <w:rPr>
          <w:rFonts w:ascii="Verdana" w:hAnsi="Verdana"/>
          <w:sz w:val="16"/>
          <w:szCs w:val="16"/>
        </w:rPr>
        <w:t xml:space="preserve"> The start date is the date inserted in the original ProDoc submitted and approved by the Joint SDG Fund. </w:t>
      </w:r>
    </w:p>
  </w:footnote>
  <w:footnote w:id="3">
    <w:p w14:paraId="0223E001" w14:textId="77777777" w:rsidR="001F632D" w:rsidRPr="0011272E" w:rsidRDefault="001F632D" w:rsidP="001F632D">
      <w:pPr>
        <w:pStyle w:val="FootnoteText"/>
        <w:rPr>
          <w:rFonts w:ascii="Verdana" w:hAnsi="Verdana"/>
          <w:sz w:val="16"/>
          <w:szCs w:val="16"/>
        </w:rPr>
      </w:pPr>
      <w:r w:rsidRPr="0011272E">
        <w:rPr>
          <w:rStyle w:val="FootnoteReference"/>
          <w:rFonts w:ascii="Verdana" w:hAnsi="Verdana"/>
          <w:sz w:val="16"/>
          <w:szCs w:val="16"/>
        </w:rPr>
        <w:footnoteRef/>
      </w:r>
      <w:r w:rsidRPr="0011272E">
        <w:rPr>
          <w:rFonts w:ascii="Verdana" w:hAnsi="Verdana"/>
          <w:sz w:val="16"/>
          <w:szCs w:val="16"/>
        </w:rPr>
        <w:t xml:space="preserve"> As per approval of the original project document by the relevant decision-making body/Steering Committee.</w:t>
      </w:r>
    </w:p>
  </w:footnote>
  <w:footnote w:id="4">
    <w:p w14:paraId="35554A40" w14:textId="77777777" w:rsidR="001F632D" w:rsidRPr="0011272E" w:rsidRDefault="001F632D" w:rsidP="001F632D">
      <w:pPr>
        <w:pStyle w:val="FootnoteText"/>
        <w:rPr>
          <w:rFonts w:ascii="Verdana" w:hAnsi="Verdana"/>
          <w:sz w:val="16"/>
          <w:szCs w:val="16"/>
        </w:rPr>
      </w:pPr>
      <w:r w:rsidRPr="0011272E">
        <w:rPr>
          <w:rStyle w:val="FootnoteReference"/>
          <w:rFonts w:ascii="Verdana" w:hAnsi="Verdana"/>
          <w:sz w:val="16"/>
          <w:szCs w:val="16"/>
        </w:rPr>
        <w:footnoteRef/>
      </w:r>
      <w:r w:rsidRPr="0011272E">
        <w:rPr>
          <w:rFonts w:ascii="Verdana" w:hAnsi="Verdana"/>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Please see </w:t>
      </w:r>
      <w:hyperlink r:id="rId2" w:history="1">
        <w:r w:rsidRPr="0011272E">
          <w:rPr>
            <w:rStyle w:val="Hyperlink"/>
            <w:rFonts w:ascii="Verdana" w:hAnsi="Verdana"/>
            <w:sz w:val="16"/>
            <w:szCs w:val="16"/>
          </w:rPr>
          <w:t>MPTF Office Closure Guidelines</w:t>
        </w:r>
      </w:hyperlink>
      <w:r w:rsidRPr="0011272E">
        <w:rPr>
          <w:rFonts w:ascii="Verdana" w:hAnsi="Verdana"/>
          <w:sz w:val="16"/>
          <w:szCs w:val="16"/>
        </w:rPr>
        <w:t xml:space="preserve">. </w:t>
      </w:r>
    </w:p>
  </w:footnote>
  <w:footnote w:id="5">
    <w:p w14:paraId="240E4276" w14:textId="77777777" w:rsidR="001F632D" w:rsidRPr="00063963" w:rsidRDefault="001F632D" w:rsidP="001F632D">
      <w:pPr>
        <w:pStyle w:val="FootnoteText"/>
        <w:rPr>
          <w:rFonts w:ascii="Verdana" w:hAnsi="Verdana"/>
          <w:sz w:val="16"/>
          <w:szCs w:val="16"/>
        </w:rPr>
      </w:pPr>
      <w:r w:rsidRPr="005B5E24">
        <w:rPr>
          <w:rStyle w:val="FootnoteReference"/>
          <w:rFonts w:ascii="Verdana" w:hAnsi="Verdana"/>
          <w:sz w:val="16"/>
          <w:szCs w:val="16"/>
        </w:rPr>
        <w:footnoteRef/>
      </w:r>
      <w:r w:rsidRPr="005B5E24">
        <w:rPr>
          <w:rFonts w:ascii="Verdana" w:hAnsi="Verdana"/>
          <w:sz w:val="16"/>
          <w:szCs w:val="16"/>
        </w:rPr>
        <w:t xml:space="preserve"> Financial Closure requires the return of unspent balances and submission of the </w:t>
      </w:r>
      <w:hyperlink r:id="rId3" w:history="1">
        <w:r w:rsidRPr="005B5E24">
          <w:rPr>
            <w:rStyle w:val="Hyperlink"/>
            <w:rFonts w:ascii="Verdana" w:hAnsi="Verdana"/>
            <w:sz w:val="16"/>
            <w:szCs w:val="16"/>
          </w:rPr>
          <w:t>Certified Final Financial Statement and Report.</w:t>
        </w:r>
      </w:hyperlink>
    </w:p>
  </w:footnote>
  <w:footnote w:id="6">
    <w:p w14:paraId="52185EBD" w14:textId="77777777" w:rsidR="001F632D" w:rsidRPr="00063963" w:rsidRDefault="001F632D" w:rsidP="001F632D">
      <w:pPr>
        <w:pStyle w:val="FootnoteText"/>
        <w:rPr>
          <w:rFonts w:ascii="Verdana" w:hAnsi="Verdana"/>
          <w:sz w:val="16"/>
          <w:szCs w:val="16"/>
        </w:rPr>
      </w:pPr>
      <w:r w:rsidRPr="00063963">
        <w:rPr>
          <w:rStyle w:val="FootnoteReference"/>
          <w:rFonts w:ascii="Verdana" w:hAnsi="Verdana"/>
          <w:sz w:val="16"/>
          <w:szCs w:val="16"/>
        </w:rPr>
        <w:footnoteRef/>
      </w:r>
      <w:r w:rsidRPr="00063963">
        <w:rPr>
          <w:rFonts w:ascii="Verdana" w:hAnsi="Verdana"/>
          <w:sz w:val="16"/>
          <w:szCs w:val="16"/>
        </w:rPr>
        <w:t xml:space="preserve"> Joint SDG Fund Contribution is the amount transferred to the Participating UN Organizations – see </w:t>
      </w:r>
      <w:hyperlink r:id="rId4" w:history="1">
        <w:r w:rsidRPr="00063963">
          <w:rPr>
            <w:rStyle w:val="Hyperlink"/>
            <w:rFonts w:ascii="Verdana" w:hAnsi="Verdana"/>
            <w:sz w:val="16"/>
            <w:szCs w:val="16"/>
          </w:rPr>
          <w:t>MPTF Office GATEWAY</w:t>
        </w:r>
      </w:hyperlink>
      <w:r w:rsidRPr="00063963">
        <w:rPr>
          <w:rFonts w:ascii="Verdana" w:hAnsi="Verdana"/>
          <w:sz w:val="16"/>
          <w:szCs w:val="16"/>
        </w:rPr>
        <w:t>.</w:t>
      </w:r>
    </w:p>
  </w:footnote>
  <w:footnote w:id="7">
    <w:p w14:paraId="16397020" w14:textId="44B76C4D" w:rsidR="00FF4BA7" w:rsidRPr="00FF4BA7" w:rsidRDefault="00FF4BA7">
      <w:pPr>
        <w:pStyle w:val="FootnoteText"/>
        <w:rPr>
          <w:rFonts w:ascii="Verdana" w:hAnsi="Verdana"/>
          <w:sz w:val="14"/>
          <w:szCs w:val="14"/>
        </w:rPr>
      </w:pPr>
      <w:r w:rsidRPr="00FF4BA7">
        <w:rPr>
          <w:rStyle w:val="FootnoteReference"/>
          <w:rFonts w:ascii="Verdana" w:hAnsi="Verdana"/>
          <w:sz w:val="14"/>
          <w:szCs w:val="14"/>
        </w:rPr>
        <w:footnoteRef/>
      </w:r>
      <w:r w:rsidRPr="00FF4BA7">
        <w:rPr>
          <w:rFonts w:ascii="Verdana" w:hAnsi="Verdana"/>
          <w:sz w:val="14"/>
          <w:szCs w:val="14"/>
        </w:rPr>
        <w:t xml:space="preserve"> TRANSFORM</w:t>
      </w:r>
      <w:r>
        <w:rPr>
          <w:rFonts w:ascii="Verdana" w:hAnsi="Verdana"/>
          <w:sz w:val="14"/>
          <w:szCs w:val="14"/>
        </w:rPr>
        <w:t>,</w:t>
      </w:r>
      <w:r w:rsidRPr="00FF4BA7">
        <w:rPr>
          <w:rFonts w:ascii="Verdana" w:hAnsi="Verdana"/>
          <w:sz w:val="14"/>
          <w:szCs w:val="14"/>
        </w:rPr>
        <w:t xml:space="preserve"> </w:t>
      </w:r>
      <w:r w:rsidR="00604785">
        <w:rPr>
          <w:rFonts w:ascii="Verdana" w:hAnsi="Verdana"/>
          <w:sz w:val="14"/>
          <w:szCs w:val="14"/>
        </w:rPr>
        <w:t>(</w:t>
      </w:r>
      <w:hyperlink w:history="1">
        <w:r w:rsidR="00604785" w:rsidRPr="00604785">
          <w:rPr>
            <w:rStyle w:val="Hyperlink"/>
            <w:rFonts w:ascii="Verdana" w:hAnsi="Verdana"/>
            <w:sz w:val="14"/>
            <w:szCs w:val="14"/>
          </w:rPr>
          <w:t>https://transformsp.org/</w:t>
        </w:r>
      </w:hyperlink>
      <w:r w:rsidR="00604785">
        <w:rPr>
          <w:rFonts w:ascii="Verdana" w:hAnsi="Verdana"/>
          <w:sz w:val="14"/>
          <w:szCs w:val="14"/>
        </w:rPr>
        <w:t>)</w:t>
      </w:r>
      <w:r w:rsidR="00AA29DA">
        <w:rPr>
          <w:rFonts w:ascii="Verdana" w:hAnsi="Verdana"/>
          <w:sz w:val="14"/>
          <w:szCs w:val="14"/>
        </w:rPr>
        <w:t xml:space="preserve"> training for government staff on social protection, adapted for the MENA region. </w:t>
      </w:r>
      <w:r w:rsidRPr="00FF4BA7">
        <w:rPr>
          <w:rFonts w:ascii="Verdana" w:hAnsi="Verdana"/>
          <w:sz w:val="14"/>
          <w:szCs w:val="14"/>
        </w:rPr>
        <w:t xml:space="preserve"> </w:t>
      </w:r>
    </w:p>
  </w:footnote>
  <w:footnote w:id="8">
    <w:p w14:paraId="630BD0CD" w14:textId="727612E7" w:rsidR="00DE5B96" w:rsidRPr="00390F44" w:rsidRDefault="00DE5B96" w:rsidP="00332DBB">
      <w:pPr>
        <w:pStyle w:val="FootnoteText"/>
        <w:rPr>
          <w:rFonts w:ascii="Verdana" w:hAnsi="Verdana" w:cs="Arial"/>
          <w:sz w:val="12"/>
          <w:szCs w:val="12"/>
        </w:rPr>
      </w:pPr>
      <w:r w:rsidRPr="00390F44">
        <w:rPr>
          <w:rStyle w:val="FootnoteReference"/>
          <w:rFonts w:ascii="Verdana" w:hAnsi="Verdana" w:cs="Arial"/>
          <w:sz w:val="12"/>
          <w:szCs w:val="12"/>
        </w:rPr>
        <w:footnoteRef/>
      </w:r>
      <w:r w:rsidRPr="00390F44">
        <w:rPr>
          <w:rFonts w:ascii="Verdana" w:hAnsi="Verdana" w:cs="Arial"/>
          <w:sz w:val="12"/>
          <w:szCs w:val="12"/>
        </w:rPr>
        <w:t>Scope</w:t>
      </w:r>
      <w:r w:rsidR="006F67D9">
        <w:rPr>
          <w:rFonts w:ascii="Verdana" w:hAnsi="Verdana" w:cs="Arial"/>
          <w:sz w:val="12"/>
          <w:szCs w:val="12"/>
        </w:rPr>
        <w:t xml:space="preserve"> </w:t>
      </w:r>
      <w:r w:rsidRPr="00390F44">
        <w:rPr>
          <w:rFonts w:ascii="Verdana" w:hAnsi="Verdana" w:cs="Arial"/>
          <w:sz w:val="12"/>
          <w:szCs w:val="12"/>
        </w:rPr>
        <w:t>=</w:t>
      </w:r>
      <w:r w:rsidR="006F67D9">
        <w:rPr>
          <w:rFonts w:ascii="Verdana" w:hAnsi="Verdana" w:cs="Arial"/>
          <w:sz w:val="12"/>
          <w:szCs w:val="12"/>
        </w:rPr>
        <w:t xml:space="preserve"> </w:t>
      </w:r>
      <w:r w:rsidRPr="00390F44">
        <w:rPr>
          <w:rFonts w:ascii="Verdana" w:hAnsi="Verdana" w:cs="Arial"/>
          <w:sz w:val="12"/>
          <w:szCs w:val="12"/>
        </w:rPr>
        <w:t>substantive expansion: additional thematic areas/components added or mechanisms/systems replicated.</w:t>
      </w:r>
    </w:p>
  </w:footnote>
  <w:footnote w:id="9">
    <w:p w14:paraId="5756411B" w14:textId="21AC84F9" w:rsidR="00DE5B96" w:rsidRPr="00390F44" w:rsidRDefault="00DE5B96" w:rsidP="00332DBB">
      <w:pPr>
        <w:pStyle w:val="FootnoteText"/>
        <w:rPr>
          <w:rFonts w:ascii="Verdana" w:hAnsi="Verdana" w:cs="Arial"/>
          <w:sz w:val="12"/>
          <w:szCs w:val="12"/>
        </w:rPr>
      </w:pPr>
      <w:r w:rsidRPr="00390F44">
        <w:rPr>
          <w:rStyle w:val="FootnoteReference"/>
          <w:rFonts w:ascii="Verdana" w:hAnsi="Verdana" w:cs="Arial"/>
          <w:sz w:val="12"/>
          <w:szCs w:val="12"/>
        </w:rPr>
        <w:footnoteRef/>
      </w:r>
      <w:r w:rsidRPr="00390F44">
        <w:rPr>
          <w:rFonts w:ascii="Verdana" w:hAnsi="Verdana" w:cs="Arial"/>
          <w:sz w:val="12"/>
          <w:szCs w:val="12"/>
        </w:rPr>
        <w:t>Scale</w:t>
      </w:r>
      <w:r w:rsidR="006F67D9">
        <w:rPr>
          <w:rFonts w:ascii="Verdana" w:hAnsi="Verdana" w:cs="Arial"/>
          <w:sz w:val="12"/>
          <w:szCs w:val="12"/>
        </w:rPr>
        <w:t xml:space="preserve"> </w:t>
      </w:r>
      <w:r w:rsidRPr="00390F44">
        <w:rPr>
          <w:rFonts w:ascii="Verdana" w:hAnsi="Verdana" w:cs="Arial"/>
          <w:sz w:val="12"/>
          <w:szCs w:val="12"/>
        </w:rPr>
        <w:t>=</w:t>
      </w:r>
      <w:r w:rsidR="006F67D9">
        <w:rPr>
          <w:rFonts w:ascii="Verdana" w:hAnsi="Verdana" w:cs="Arial"/>
          <w:sz w:val="12"/>
          <w:szCs w:val="12"/>
        </w:rPr>
        <w:t xml:space="preserve"> </w:t>
      </w:r>
      <w:r w:rsidRPr="00390F44">
        <w:rPr>
          <w:rFonts w:ascii="Verdana" w:hAnsi="Verdana" w:cs="Arial"/>
          <w:sz w:val="12"/>
          <w:szCs w:val="12"/>
        </w:rPr>
        <w:t xml:space="preserve">geographical expansion: local solutions adopted at the regional and national level or a national solution adopted in one or more countries.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8EC2" w14:textId="0FC9CD22" w:rsidR="00373695" w:rsidRDefault="00373695" w:rsidP="0084352E">
    <w:pPr>
      <w:pStyle w:val="Header"/>
      <w:jc w:val="right"/>
    </w:pPr>
    <w:r>
      <w:rPr>
        <w:noProof/>
      </w:rPr>
      <w:drawing>
        <wp:inline distT="0" distB="0" distL="0" distR="0" wp14:anchorId="4BCF4640" wp14:editId="69C6E83A">
          <wp:extent cx="2216537" cy="66485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222" cy="6755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CD"/>
    <w:multiLevelType w:val="hybridMultilevel"/>
    <w:tmpl w:val="3D3216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6754D2"/>
    <w:multiLevelType w:val="hybridMultilevel"/>
    <w:tmpl w:val="709A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93228"/>
    <w:multiLevelType w:val="hybridMultilevel"/>
    <w:tmpl w:val="E3C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76010"/>
    <w:multiLevelType w:val="hybridMultilevel"/>
    <w:tmpl w:val="D914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E538E"/>
    <w:multiLevelType w:val="hybridMultilevel"/>
    <w:tmpl w:val="7216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873D4"/>
    <w:multiLevelType w:val="hybridMultilevel"/>
    <w:tmpl w:val="9F6C6484"/>
    <w:lvl w:ilvl="0" w:tplc="7028289E">
      <w:start w:val="23"/>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1301F"/>
    <w:multiLevelType w:val="hybridMultilevel"/>
    <w:tmpl w:val="B6B0F5C4"/>
    <w:lvl w:ilvl="0" w:tplc="7028289E">
      <w:start w:val="23"/>
      <w:numFmt w:val="bullet"/>
      <w:lvlText w:val="-"/>
      <w:lvlJc w:val="left"/>
      <w:pPr>
        <w:ind w:left="360" w:hanging="360"/>
      </w:pPr>
      <w:rPr>
        <w:rFonts w:ascii="Verdana" w:eastAsiaTheme="minorHAnsi" w:hAnsi="Verdana"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9E53B5"/>
    <w:multiLevelType w:val="hybridMultilevel"/>
    <w:tmpl w:val="020A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F7F7B"/>
    <w:multiLevelType w:val="hybridMultilevel"/>
    <w:tmpl w:val="F176DCC2"/>
    <w:lvl w:ilvl="0" w:tplc="7028289E">
      <w:start w:val="23"/>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F761E"/>
    <w:multiLevelType w:val="hybridMultilevel"/>
    <w:tmpl w:val="385A3CB6"/>
    <w:lvl w:ilvl="0" w:tplc="7028289E">
      <w:start w:val="23"/>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01E4D"/>
    <w:multiLevelType w:val="hybridMultilevel"/>
    <w:tmpl w:val="4984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C0B3A"/>
    <w:multiLevelType w:val="hybridMultilevel"/>
    <w:tmpl w:val="BAF4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733435">
    <w:abstractNumId w:val="9"/>
  </w:num>
  <w:num w:numId="2" w16cid:durableId="1759448705">
    <w:abstractNumId w:val="8"/>
  </w:num>
  <w:num w:numId="3" w16cid:durableId="298003135">
    <w:abstractNumId w:val="5"/>
  </w:num>
  <w:num w:numId="4" w16cid:durableId="172381759">
    <w:abstractNumId w:val="6"/>
  </w:num>
  <w:num w:numId="5" w16cid:durableId="1047994302">
    <w:abstractNumId w:val="0"/>
  </w:num>
  <w:num w:numId="6" w16cid:durableId="1067535492">
    <w:abstractNumId w:val="4"/>
  </w:num>
  <w:num w:numId="7" w16cid:durableId="1926836653">
    <w:abstractNumId w:val="11"/>
  </w:num>
  <w:num w:numId="8" w16cid:durableId="222984746">
    <w:abstractNumId w:val="2"/>
  </w:num>
  <w:num w:numId="9" w16cid:durableId="1843622540">
    <w:abstractNumId w:val="1"/>
  </w:num>
  <w:num w:numId="10" w16cid:durableId="297490790">
    <w:abstractNumId w:val="3"/>
  </w:num>
  <w:num w:numId="11" w16cid:durableId="1926912071">
    <w:abstractNumId w:val="7"/>
  </w:num>
  <w:num w:numId="12" w16cid:durableId="170061717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65"/>
    <w:rsid w:val="000009C6"/>
    <w:rsid w:val="00001A55"/>
    <w:rsid w:val="0000222A"/>
    <w:rsid w:val="000025FD"/>
    <w:rsid w:val="00002B46"/>
    <w:rsid w:val="00003B2C"/>
    <w:rsid w:val="0000433E"/>
    <w:rsid w:val="00005408"/>
    <w:rsid w:val="00007AD1"/>
    <w:rsid w:val="0001251F"/>
    <w:rsid w:val="000128D9"/>
    <w:rsid w:val="000142B3"/>
    <w:rsid w:val="0001443E"/>
    <w:rsid w:val="00015281"/>
    <w:rsid w:val="00015C17"/>
    <w:rsid w:val="00020102"/>
    <w:rsid w:val="000212ED"/>
    <w:rsid w:val="00023851"/>
    <w:rsid w:val="00024610"/>
    <w:rsid w:val="000249EE"/>
    <w:rsid w:val="00025791"/>
    <w:rsid w:val="00025E6B"/>
    <w:rsid w:val="000263A8"/>
    <w:rsid w:val="00026442"/>
    <w:rsid w:val="00027202"/>
    <w:rsid w:val="00030BC9"/>
    <w:rsid w:val="00030D1D"/>
    <w:rsid w:val="000311E1"/>
    <w:rsid w:val="000313EA"/>
    <w:rsid w:val="000340E7"/>
    <w:rsid w:val="0003420C"/>
    <w:rsid w:val="000347E2"/>
    <w:rsid w:val="000349DE"/>
    <w:rsid w:val="000371D1"/>
    <w:rsid w:val="00040C8F"/>
    <w:rsid w:val="00042321"/>
    <w:rsid w:val="00043EBF"/>
    <w:rsid w:val="000444F5"/>
    <w:rsid w:val="00044AC9"/>
    <w:rsid w:val="00045F75"/>
    <w:rsid w:val="000472DE"/>
    <w:rsid w:val="0005056C"/>
    <w:rsid w:val="00051734"/>
    <w:rsid w:val="00052A49"/>
    <w:rsid w:val="00052D69"/>
    <w:rsid w:val="000560B9"/>
    <w:rsid w:val="00056FCE"/>
    <w:rsid w:val="00060573"/>
    <w:rsid w:val="00064126"/>
    <w:rsid w:val="000641B4"/>
    <w:rsid w:val="00067558"/>
    <w:rsid w:val="00070BE8"/>
    <w:rsid w:val="000749D6"/>
    <w:rsid w:val="0007553A"/>
    <w:rsid w:val="00077CB8"/>
    <w:rsid w:val="0008268C"/>
    <w:rsid w:val="000827EE"/>
    <w:rsid w:val="00083008"/>
    <w:rsid w:val="00083013"/>
    <w:rsid w:val="000844B8"/>
    <w:rsid w:val="000851C2"/>
    <w:rsid w:val="00085BA4"/>
    <w:rsid w:val="00085EB6"/>
    <w:rsid w:val="00085EE9"/>
    <w:rsid w:val="0009071A"/>
    <w:rsid w:val="0009356F"/>
    <w:rsid w:val="00093D1C"/>
    <w:rsid w:val="000945E8"/>
    <w:rsid w:val="00095DF3"/>
    <w:rsid w:val="000972EF"/>
    <w:rsid w:val="000979C7"/>
    <w:rsid w:val="000A030E"/>
    <w:rsid w:val="000A0441"/>
    <w:rsid w:val="000A1C26"/>
    <w:rsid w:val="000A2708"/>
    <w:rsid w:val="000A2F7D"/>
    <w:rsid w:val="000A33CF"/>
    <w:rsid w:val="000A451B"/>
    <w:rsid w:val="000A53E5"/>
    <w:rsid w:val="000A5760"/>
    <w:rsid w:val="000A5762"/>
    <w:rsid w:val="000A5BEB"/>
    <w:rsid w:val="000A5E45"/>
    <w:rsid w:val="000A64DA"/>
    <w:rsid w:val="000A6B4F"/>
    <w:rsid w:val="000B523C"/>
    <w:rsid w:val="000B581D"/>
    <w:rsid w:val="000B5ED8"/>
    <w:rsid w:val="000B7302"/>
    <w:rsid w:val="000C0AD0"/>
    <w:rsid w:val="000C1427"/>
    <w:rsid w:val="000C349B"/>
    <w:rsid w:val="000C3C6A"/>
    <w:rsid w:val="000C4B1D"/>
    <w:rsid w:val="000C7D54"/>
    <w:rsid w:val="000D0454"/>
    <w:rsid w:val="000D05ED"/>
    <w:rsid w:val="000D1A8D"/>
    <w:rsid w:val="000D21BF"/>
    <w:rsid w:val="000D293B"/>
    <w:rsid w:val="000D3D1D"/>
    <w:rsid w:val="000D5B7B"/>
    <w:rsid w:val="000D62C0"/>
    <w:rsid w:val="000D72BA"/>
    <w:rsid w:val="000E101C"/>
    <w:rsid w:val="000E2CE6"/>
    <w:rsid w:val="000E3417"/>
    <w:rsid w:val="000E3D13"/>
    <w:rsid w:val="000E4571"/>
    <w:rsid w:val="000E54A1"/>
    <w:rsid w:val="000E58EB"/>
    <w:rsid w:val="000E5DC5"/>
    <w:rsid w:val="000E76F9"/>
    <w:rsid w:val="000F44CC"/>
    <w:rsid w:val="000F4C29"/>
    <w:rsid w:val="000F7EB6"/>
    <w:rsid w:val="000F7F24"/>
    <w:rsid w:val="00101964"/>
    <w:rsid w:val="00101D6A"/>
    <w:rsid w:val="00103815"/>
    <w:rsid w:val="0010519D"/>
    <w:rsid w:val="00105606"/>
    <w:rsid w:val="001062EA"/>
    <w:rsid w:val="00107020"/>
    <w:rsid w:val="001104DE"/>
    <w:rsid w:val="00111509"/>
    <w:rsid w:val="00112671"/>
    <w:rsid w:val="001137FC"/>
    <w:rsid w:val="001150B3"/>
    <w:rsid w:val="00116488"/>
    <w:rsid w:val="00117584"/>
    <w:rsid w:val="001208E8"/>
    <w:rsid w:val="00121897"/>
    <w:rsid w:val="00122C94"/>
    <w:rsid w:val="00123142"/>
    <w:rsid w:val="001246A2"/>
    <w:rsid w:val="00124967"/>
    <w:rsid w:val="00130ECC"/>
    <w:rsid w:val="0013229F"/>
    <w:rsid w:val="00132417"/>
    <w:rsid w:val="00133AD2"/>
    <w:rsid w:val="00133F8F"/>
    <w:rsid w:val="0013517B"/>
    <w:rsid w:val="0013683B"/>
    <w:rsid w:val="00137E5A"/>
    <w:rsid w:val="00137FC5"/>
    <w:rsid w:val="00144D7C"/>
    <w:rsid w:val="00146E09"/>
    <w:rsid w:val="001472FA"/>
    <w:rsid w:val="001509DF"/>
    <w:rsid w:val="00152176"/>
    <w:rsid w:val="00152D32"/>
    <w:rsid w:val="001545D4"/>
    <w:rsid w:val="00156EF4"/>
    <w:rsid w:val="00156F08"/>
    <w:rsid w:val="0015753C"/>
    <w:rsid w:val="001606E9"/>
    <w:rsid w:val="001608AF"/>
    <w:rsid w:val="001614F8"/>
    <w:rsid w:val="00161821"/>
    <w:rsid w:val="00162C05"/>
    <w:rsid w:val="00167192"/>
    <w:rsid w:val="001679E4"/>
    <w:rsid w:val="00167C6D"/>
    <w:rsid w:val="001723A7"/>
    <w:rsid w:val="00172C4F"/>
    <w:rsid w:val="001759B9"/>
    <w:rsid w:val="0017622B"/>
    <w:rsid w:val="00176FBE"/>
    <w:rsid w:val="001821A3"/>
    <w:rsid w:val="0018310A"/>
    <w:rsid w:val="00184543"/>
    <w:rsid w:val="00185177"/>
    <w:rsid w:val="00185E4B"/>
    <w:rsid w:val="00187591"/>
    <w:rsid w:val="00191D8C"/>
    <w:rsid w:val="0019309D"/>
    <w:rsid w:val="001931D6"/>
    <w:rsid w:val="00193C6B"/>
    <w:rsid w:val="00193E90"/>
    <w:rsid w:val="001958FB"/>
    <w:rsid w:val="00197799"/>
    <w:rsid w:val="001977F7"/>
    <w:rsid w:val="001A080B"/>
    <w:rsid w:val="001A08DC"/>
    <w:rsid w:val="001A3C00"/>
    <w:rsid w:val="001A3D49"/>
    <w:rsid w:val="001A40CA"/>
    <w:rsid w:val="001A45F2"/>
    <w:rsid w:val="001A4984"/>
    <w:rsid w:val="001B019A"/>
    <w:rsid w:val="001B2E92"/>
    <w:rsid w:val="001B37CE"/>
    <w:rsid w:val="001B3D8D"/>
    <w:rsid w:val="001B3FB5"/>
    <w:rsid w:val="001C0692"/>
    <w:rsid w:val="001C09E3"/>
    <w:rsid w:val="001C2CE8"/>
    <w:rsid w:val="001C3614"/>
    <w:rsid w:val="001C36F2"/>
    <w:rsid w:val="001C51A3"/>
    <w:rsid w:val="001C6AA4"/>
    <w:rsid w:val="001C7129"/>
    <w:rsid w:val="001C7722"/>
    <w:rsid w:val="001D100D"/>
    <w:rsid w:val="001D2ABF"/>
    <w:rsid w:val="001D364E"/>
    <w:rsid w:val="001D42D1"/>
    <w:rsid w:val="001D4681"/>
    <w:rsid w:val="001D5468"/>
    <w:rsid w:val="001D5CD1"/>
    <w:rsid w:val="001D6F33"/>
    <w:rsid w:val="001E0871"/>
    <w:rsid w:val="001E4CAC"/>
    <w:rsid w:val="001E7883"/>
    <w:rsid w:val="001F09FF"/>
    <w:rsid w:val="001F2057"/>
    <w:rsid w:val="001F2937"/>
    <w:rsid w:val="001F3AAD"/>
    <w:rsid w:val="001F4130"/>
    <w:rsid w:val="001F5996"/>
    <w:rsid w:val="001F60C9"/>
    <w:rsid w:val="001F632D"/>
    <w:rsid w:val="002105DA"/>
    <w:rsid w:val="002113F3"/>
    <w:rsid w:val="00211C27"/>
    <w:rsid w:val="00212A08"/>
    <w:rsid w:val="00213536"/>
    <w:rsid w:val="002148B1"/>
    <w:rsid w:val="002162D2"/>
    <w:rsid w:val="0021766E"/>
    <w:rsid w:val="00220105"/>
    <w:rsid w:val="00222056"/>
    <w:rsid w:val="00223026"/>
    <w:rsid w:val="002235A1"/>
    <w:rsid w:val="0022425E"/>
    <w:rsid w:val="002259DF"/>
    <w:rsid w:val="00226BC5"/>
    <w:rsid w:val="00232E6D"/>
    <w:rsid w:val="002337A0"/>
    <w:rsid w:val="0023428C"/>
    <w:rsid w:val="0023519B"/>
    <w:rsid w:val="00236573"/>
    <w:rsid w:val="002376EA"/>
    <w:rsid w:val="00240227"/>
    <w:rsid w:val="00244035"/>
    <w:rsid w:val="002456DD"/>
    <w:rsid w:val="00245DAB"/>
    <w:rsid w:val="0025172E"/>
    <w:rsid w:val="00252AA2"/>
    <w:rsid w:val="00252C4A"/>
    <w:rsid w:val="00253B10"/>
    <w:rsid w:val="0025456E"/>
    <w:rsid w:val="0025557E"/>
    <w:rsid w:val="00255FEE"/>
    <w:rsid w:val="00256B92"/>
    <w:rsid w:val="00257D1B"/>
    <w:rsid w:val="00257D74"/>
    <w:rsid w:val="00260541"/>
    <w:rsid w:val="00260919"/>
    <w:rsid w:val="00261246"/>
    <w:rsid w:val="00263C9C"/>
    <w:rsid w:val="002640CA"/>
    <w:rsid w:val="002679CD"/>
    <w:rsid w:val="00267A85"/>
    <w:rsid w:val="002708C7"/>
    <w:rsid w:val="002716BB"/>
    <w:rsid w:val="002717F3"/>
    <w:rsid w:val="0027215F"/>
    <w:rsid w:val="00275D87"/>
    <w:rsid w:val="00277DCF"/>
    <w:rsid w:val="00281A4A"/>
    <w:rsid w:val="0028263D"/>
    <w:rsid w:val="00282694"/>
    <w:rsid w:val="00283D67"/>
    <w:rsid w:val="0028434A"/>
    <w:rsid w:val="002849F2"/>
    <w:rsid w:val="00287742"/>
    <w:rsid w:val="00292ADA"/>
    <w:rsid w:val="00292D7B"/>
    <w:rsid w:val="00292F0B"/>
    <w:rsid w:val="002952B9"/>
    <w:rsid w:val="0029579B"/>
    <w:rsid w:val="00295A73"/>
    <w:rsid w:val="002962B4"/>
    <w:rsid w:val="0029634F"/>
    <w:rsid w:val="00297AB8"/>
    <w:rsid w:val="002A0FF6"/>
    <w:rsid w:val="002A1928"/>
    <w:rsid w:val="002A192F"/>
    <w:rsid w:val="002A1BBB"/>
    <w:rsid w:val="002A2198"/>
    <w:rsid w:val="002A22E7"/>
    <w:rsid w:val="002A38B5"/>
    <w:rsid w:val="002A3AEE"/>
    <w:rsid w:val="002A60CF"/>
    <w:rsid w:val="002A6DE5"/>
    <w:rsid w:val="002A6E0B"/>
    <w:rsid w:val="002A7978"/>
    <w:rsid w:val="002B1BFC"/>
    <w:rsid w:val="002B30DB"/>
    <w:rsid w:val="002B38EA"/>
    <w:rsid w:val="002B5AB7"/>
    <w:rsid w:val="002B5E5C"/>
    <w:rsid w:val="002C04BC"/>
    <w:rsid w:val="002C08B5"/>
    <w:rsid w:val="002C4250"/>
    <w:rsid w:val="002C4C5A"/>
    <w:rsid w:val="002C5A45"/>
    <w:rsid w:val="002C5F97"/>
    <w:rsid w:val="002C628F"/>
    <w:rsid w:val="002C646B"/>
    <w:rsid w:val="002D10B1"/>
    <w:rsid w:val="002D2DA2"/>
    <w:rsid w:val="002D5D9A"/>
    <w:rsid w:val="002D68C8"/>
    <w:rsid w:val="002E04A1"/>
    <w:rsid w:val="002E2948"/>
    <w:rsid w:val="002E3E81"/>
    <w:rsid w:val="002E4228"/>
    <w:rsid w:val="002E56C4"/>
    <w:rsid w:val="002E5860"/>
    <w:rsid w:val="002F011C"/>
    <w:rsid w:val="002F1228"/>
    <w:rsid w:val="002F1A1D"/>
    <w:rsid w:val="002F37AE"/>
    <w:rsid w:val="002F7B74"/>
    <w:rsid w:val="00302B9B"/>
    <w:rsid w:val="00303279"/>
    <w:rsid w:val="0030607C"/>
    <w:rsid w:val="003067E8"/>
    <w:rsid w:val="00306C9B"/>
    <w:rsid w:val="00311325"/>
    <w:rsid w:val="003133E9"/>
    <w:rsid w:val="00314CCC"/>
    <w:rsid w:val="003158DD"/>
    <w:rsid w:val="00315B68"/>
    <w:rsid w:val="003166F4"/>
    <w:rsid w:val="00321419"/>
    <w:rsid w:val="00324AFC"/>
    <w:rsid w:val="00326B5C"/>
    <w:rsid w:val="00326CBE"/>
    <w:rsid w:val="00331813"/>
    <w:rsid w:val="00332DBB"/>
    <w:rsid w:val="00333139"/>
    <w:rsid w:val="00336466"/>
    <w:rsid w:val="003400C6"/>
    <w:rsid w:val="00342F89"/>
    <w:rsid w:val="0034386A"/>
    <w:rsid w:val="00344577"/>
    <w:rsid w:val="00347F22"/>
    <w:rsid w:val="003501CD"/>
    <w:rsid w:val="003516F5"/>
    <w:rsid w:val="00351F18"/>
    <w:rsid w:val="00353513"/>
    <w:rsid w:val="00357D9F"/>
    <w:rsid w:val="00360247"/>
    <w:rsid w:val="00360DF7"/>
    <w:rsid w:val="00361993"/>
    <w:rsid w:val="00361B91"/>
    <w:rsid w:val="003622ED"/>
    <w:rsid w:val="00362382"/>
    <w:rsid w:val="00363518"/>
    <w:rsid w:val="00363ACE"/>
    <w:rsid w:val="00363B07"/>
    <w:rsid w:val="003660A9"/>
    <w:rsid w:val="00366B24"/>
    <w:rsid w:val="003673F6"/>
    <w:rsid w:val="00370849"/>
    <w:rsid w:val="00371B96"/>
    <w:rsid w:val="00373695"/>
    <w:rsid w:val="00374052"/>
    <w:rsid w:val="003751EB"/>
    <w:rsid w:val="003810B6"/>
    <w:rsid w:val="00381335"/>
    <w:rsid w:val="00381475"/>
    <w:rsid w:val="00381732"/>
    <w:rsid w:val="00382B15"/>
    <w:rsid w:val="00386229"/>
    <w:rsid w:val="003874F1"/>
    <w:rsid w:val="003878D3"/>
    <w:rsid w:val="00387F4D"/>
    <w:rsid w:val="003909B2"/>
    <w:rsid w:val="00390F44"/>
    <w:rsid w:val="00390FAF"/>
    <w:rsid w:val="0039224D"/>
    <w:rsid w:val="00395576"/>
    <w:rsid w:val="00397ABB"/>
    <w:rsid w:val="00397DF3"/>
    <w:rsid w:val="003A19C7"/>
    <w:rsid w:val="003A221F"/>
    <w:rsid w:val="003A2397"/>
    <w:rsid w:val="003A3021"/>
    <w:rsid w:val="003A3D8C"/>
    <w:rsid w:val="003A43BE"/>
    <w:rsid w:val="003A4D85"/>
    <w:rsid w:val="003A677B"/>
    <w:rsid w:val="003A70D7"/>
    <w:rsid w:val="003B16FF"/>
    <w:rsid w:val="003B1819"/>
    <w:rsid w:val="003B41EE"/>
    <w:rsid w:val="003B4BD5"/>
    <w:rsid w:val="003B530B"/>
    <w:rsid w:val="003B554F"/>
    <w:rsid w:val="003B6BAA"/>
    <w:rsid w:val="003B70AD"/>
    <w:rsid w:val="003B75D2"/>
    <w:rsid w:val="003C11DF"/>
    <w:rsid w:val="003C130A"/>
    <w:rsid w:val="003C211F"/>
    <w:rsid w:val="003C29E6"/>
    <w:rsid w:val="003C3D55"/>
    <w:rsid w:val="003C45D3"/>
    <w:rsid w:val="003C46DA"/>
    <w:rsid w:val="003C543B"/>
    <w:rsid w:val="003C58DF"/>
    <w:rsid w:val="003C5D96"/>
    <w:rsid w:val="003C628A"/>
    <w:rsid w:val="003C62A5"/>
    <w:rsid w:val="003C6D95"/>
    <w:rsid w:val="003D0AA1"/>
    <w:rsid w:val="003D1F2D"/>
    <w:rsid w:val="003D354C"/>
    <w:rsid w:val="003D41A0"/>
    <w:rsid w:val="003D65D3"/>
    <w:rsid w:val="003D683F"/>
    <w:rsid w:val="003D77B8"/>
    <w:rsid w:val="003E06B7"/>
    <w:rsid w:val="003E1EB3"/>
    <w:rsid w:val="003E2179"/>
    <w:rsid w:val="003E3C9D"/>
    <w:rsid w:val="003E4369"/>
    <w:rsid w:val="003E4BC1"/>
    <w:rsid w:val="003E53B8"/>
    <w:rsid w:val="003F0819"/>
    <w:rsid w:val="003F0883"/>
    <w:rsid w:val="003F1622"/>
    <w:rsid w:val="003F1E21"/>
    <w:rsid w:val="003F2B7B"/>
    <w:rsid w:val="003F2E31"/>
    <w:rsid w:val="003F3329"/>
    <w:rsid w:val="003F343B"/>
    <w:rsid w:val="003F4BA9"/>
    <w:rsid w:val="003F4E3E"/>
    <w:rsid w:val="003F546A"/>
    <w:rsid w:val="003F74C1"/>
    <w:rsid w:val="0040011D"/>
    <w:rsid w:val="00400CD0"/>
    <w:rsid w:val="00401896"/>
    <w:rsid w:val="004024FE"/>
    <w:rsid w:val="00403FBF"/>
    <w:rsid w:val="0040519F"/>
    <w:rsid w:val="00405BB5"/>
    <w:rsid w:val="00406DEC"/>
    <w:rsid w:val="00410819"/>
    <w:rsid w:val="00410FB0"/>
    <w:rsid w:val="00412C32"/>
    <w:rsid w:val="00413939"/>
    <w:rsid w:val="0041512A"/>
    <w:rsid w:val="00415783"/>
    <w:rsid w:val="004211A8"/>
    <w:rsid w:val="004233D0"/>
    <w:rsid w:val="0042416E"/>
    <w:rsid w:val="0042794B"/>
    <w:rsid w:val="00430302"/>
    <w:rsid w:val="00431BC1"/>
    <w:rsid w:val="004326CD"/>
    <w:rsid w:val="00436623"/>
    <w:rsid w:val="00436ED8"/>
    <w:rsid w:val="004414B4"/>
    <w:rsid w:val="00442432"/>
    <w:rsid w:val="0044393E"/>
    <w:rsid w:val="004449BB"/>
    <w:rsid w:val="00444DD5"/>
    <w:rsid w:val="004459B7"/>
    <w:rsid w:val="00445F18"/>
    <w:rsid w:val="00451136"/>
    <w:rsid w:val="004515DF"/>
    <w:rsid w:val="00454C8A"/>
    <w:rsid w:val="00456CF8"/>
    <w:rsid w:val="00457462"/>
    <w:rsid w:val="00460A40"/>
    <w:rsid w:val="00461AE9"/>
    <w:rsid w:val="0046455A"/>
    <w:rsid w:val="004658AD"/>
    <w:rsid w:val="004658E1"/>
    <w:rsid w:val="00467D12"/>
    <w:rsid w:val="00471CAB"/>
    <w:rsid w:val="0047205B"/>
    <w:rsid w:val="00473438"/>
    <w:rsid w:val="00473B43"/>
    <w:rsid w:val="00475F7B"/>
    <w:rsid w:val="00476091"/>
    <w:rsid w:val="00476D8D"/>
    <w:rsid w:val="00477439"/>
    <w:rsid w:val="00481288"/>
    <w:rsid w:val="00481CB7"/>
    <w:rsid w:val="00484514"/>
    <w:rsid w:val="00484763"/>
    <w:rsid w:val="00487144"/>
    <w:rsid w:val="00487F2F"/>
    <w:rsid w:val="004903D2"/>
    <w:rsid w:val="004910C8"/>
    <w:rsid w:val="00492AFE"/>
    <w:rsid w:val="00492D1F"/>
    <w:rsid w:val="004948B6"/>
    <w:rsid w:val="00495204"/>
    <w:rsid w:val="0049547C"/>
    <w:rsid w:val="00495B6F"/>
    <w:rsid w:val="00496B6E"/>
    <w:rsid w:val="0049787C"/>
    <w:rsid w:val="00497E4F"/>
    <w:rsid w:val="004A0691"/>
    <w:rsid w:val="004A087E"/>
    <w:rsid w:val="004A1082"/>
    <w:rsid w:val="004A2407"/>
    <w:rsid w:val="004A2A51"/>
    <w:rsid w:val="004A4CD3"/>
    <w:rsid w:val="004A6537"/>
    <w:rsid w:val="004A79F8"/>
    <w:rsid w:val="004B02C9"/>
    <w:rsid w:val="004B0311"/>
    <w:rsid w:val="004B06AF"/>
    <w:rsid w:val="004B2927"/>
    <w:rsid w:val="004B2FC3"/>
    <w:rsid w:val="004B4D4D"/>
    <w:rsid w:val="004B6BBD"/>
    <w:rsid w:val="004B7764"/>
    <w:rsid w:val="004C1022"/>
    <w:rsid w:val="004C1D85"/>
    <w:rsid w:val="004C343B"/>
    <w:rsid w:val="004C3A18"/>
    <w:rsid w:val="004C5707"/>
    <w:rsid w:val="004C5A51"/>
    <w:rsid w:val="004C5C03"/>
    <w:rsid w:val="004C5EE6"/>
    <w:rsid w:val="004C6B4C"/>
    <w:rsid w:val="004C6BB9"/>
    <w:rsid w:val="004C71B5"/>
    <w:rsid w:val="004D132D"/>
    <w:rsid w:val="004D1AC2"/>
    <w:rsid w:val="004D203D"/>
    <w:rsid w:val="004D27CE"/>
    <w:rsid w:val="004D3279"/>
    <w:rsid w:val="004D43DB"/>
    <w:rsid w:val="004D4496"/>
    <w:rsid w:val="004D5AE3"/>
    <w:rsid w:val="004D693B"/>
    <w:rsid w:val="004D6B2C"/>
    <w:rsid w:val="004D7BCA"/>
    <w:rsid w:val="004E09CD"/>
    <w:rsid w:val="004E0D68"/>
    <w:rsid w:val="004E12CE"/>
    <w:rsid w:val="004E1A46"/>
    <w:rsid w:val="004E4694"/>
    <w:rsid w:val="004E4C29"/>
    <w:rsid w:val="004E6AD6"/>
    <w:rsid w:val="004F06E7"/>
    <w:rsid w:val="004F1E3D"/>
    <w:rsid w:val="004F2C8F"/>
    <w:rsid w:val="004F556C"/>
    <w:rsid w:val="00500940"/>
    <w:rsid w:val="00502AE8"/>
    <w:rsid w:val="00503B5F"/>
    <w:rsid w:val="00505435"/>
    <w:rsid w:val="005054BF"/>
    <w:rsid w:val="005056A6"/>
    <w:rsid w:val="0051142A"/>
    <w:rsid w:val="00512422"/>
    <w:rsid w:val="00513815"/>
    <w:rsid w:val="0051405F"/>
    <w:rsid w:val="00514634"/>
    <w:rsid w:val="00515361"/>
    <w:rsid w:val="005164F6"/>
    <w:rsid w:val="00520173"/>
    <w:rsid w:val="0052280D"/>
    <w:rsid w:val="00522F23"/>
    <w:rsid w:val="005231CD"/>
    <w:rsid w:val="00523C7A"/>
    <w:rsid w:val="00523FC8"/>
    <w:rsid w:val="005249E6"/>
    <w:rsid w:val="0052615B"/>
    <w:rsid w:val="005306D2"/>
    <w:rsid w:val="00533F57"/>
    <w:rsid w:val="00535C97"/>
    <w:rsid w:val="00536756"/>
    <w:rsid w:val="00541276"/>
    <w:rsid w:val="005424D9"/>
    <w:rsid w:val="005431AE"/>
    <w:rsid w:val="0054322B"/>
    <w:rsid w:val="0054460E"/>
    <w:rsid w:val="00544D34"/>
    <w:rsid w:val="00544FBE"/>
    <w:rsid w:val="00545AC0"/>
    <w:rsid w:val="0054659E"/>
    <w:rsid w:val="00547117"/>
    <w:rsid w:val="005471FE"/>
    <w:rsid w:val="00547BE8"/>
    <w:rsid w:val="00547DE2"/>
    <w:rsid w:val="005513B0"/>
    <w:rsid w:val="00552401"/>
    <w:rsid w:val="005525BF"/>
    <w:rsid w:val="005525C5"/>
    <w:rsid w:val="00552D54"/>
    <w:rsid w:val="00552EAD"/>
    <w:rsid w:val="00553623"/>
    <w:rsid w:val="00553A31"/>
    <w:rsid w:val="00553B15"/>
    <w:rsid w:val="00561626"/>
    <w:rsid w:val="00563140"/>
    <w:rsid w:val="00563870"/>
    <w:rsid w:val="0056431D"/>
    <w:rsid w:val="00564405"/>
    <w:rsid w:val="00565447"/>
    <w:rsid w:val="005668EF"/>
    <w:rsid w:val="00567EF2"/>
    <w:rsid w:val="005703AB"/>
    <w:rsid w:val="005713E1"/>
    <w:rsid w:val="00572E8A"/>
    <w:rsid w:val="00572E8E"/>
    <w:rsid w:val="00574C3E"/>
    <w:rsid w:val="00575095"/>
    <w:rsid w:val="00575AB3"/>
    <w:rsid w:val="00577D78"/>
    <w:rsid w:val="00581553"/>
    <w:rsid w:val="00584333"/>
    <w:rsid w:val="005850E1"/>
    <w:rsid w:val="00586E52"/>
    <w:rsid w:val="00587ECE"/>
    <w:rsid w:val="00593D39"/>
    <w:rsid w:val="00593DAA"/>
    <w:rsid w:val="00595A86"/>
    <w:rsid w:val="005978FF"/>
    <w:rsid w:val="00597A2F"/>
    <w:rsid w:val="005A7511"/>
    <w:rsid w:val="005A7F7F"/>
    <w:rsid w:val="005B065C"/>
    <w:rsid w:val="005B15F6"/>
    <w:rsid w:val="005B22A4"/>
    <w:rsid w:val="005B2C6A"/>
    <w:rsid w:val="005B3189"/>
    <w:rsid w:val="005B380C"/>
    <w:rsid w:val="005B4D86"/>
    <w:rsid w:val="005B5359"/>
    <w:rsid w:val="005B5E24"/>
    <w:rsid w:val="005B7B08"/>
    <w:rsid w:val="005C1FB9"/>
    <w:rsid w:val="005C36A6"/>
    <w:rsid w:val="005C3D06"/>
    <w:rsid w:val="005C5C0E"/>
    <w:rsid w:val="005C6AA1"/>
    <w:rsid w:val="005C6EA8"/>
    <w:rsid w:val="005C7694"/>
    <w:rsid w:val="005C7A5C"/>
    <w:rsid w:val="005C7C24"/>
    <w:rsid w:val="005C7DF2"/>
    <w:rsid w:val="005D36D7"/>
    <w:rsid w:val="005D4D47"/>
    <w:rsid w:val="005D579A"/>
    <w:rsid w:val="005D5C3C"/>
    <w:rsid w:val="005D7A80"/>
    <w:rsid w:val="005D7C35"/>
    <w:rsid w:val="005E0173"/>
    <w:rsid w:val="005E14DE"/>
    <w:rsid w:val="005E2117"/>
    <w:rsid w:val="005E26EE"/>
    <w:rsid w:val="005E3BC3"/>
    <w:rsid w:val="005E55AB"/>
    <w:rsid w:val="005E67EF"/>
    <w:rsid w:val="005F0FDC"/>
    <w:rsid w:val="005F1354"/>
    <w:rsid w:val="005F28F4"/>
    <w:rsid w:val="005F2A64"/>
    <w:rsid w:val="005F3E97"/>
    <w:rsid w:val="005F4702"/>
    <w:rsid w:val="005F4AE4"/>
    <w:rsid w:val="005F5943"/>
    <w:rsid w:val="005F6943"/>
    <w:rsid w:val="00601ADD"/>
    <w:rsid w:val="00602B1C"/>
    <w:rsid w:val="006039F0"/>
    <w:rsid w:val="00604785"/>
    <w:rsid w:val="006059A4"/>
    <w:rsid w:val="0060611D"/>
    <w:rsid w:val="0060660C"/>
    <w:rsid w:val="00607BC6"/>
    <w:rsid w:val="0061042F"/>
    <w:rsid w:val="0061081E"/>
    <w:rsid w:val="0061093B"/>
    <w:rsid w:val="00611BB9"/>
    <w:rsid w:val="0061375A"/>
    <w:rsid w:val="006141C1"/>
    <w:rsid w:val="00614832"/>
    <w:rsid w:val="00621481"/>
    <w:rsid w:val="00622069"/>
    <w:rsid w:val="006227E7"/>
    <w:rsid w:val="00623D06"/>
    <w:rsid w:val="0062650B"/>
    <w:rsid w:val="00626BA0"/>
    <w:rsid w:val="0063009F"/>
    <w:rsid w:val="00634977"/>
    <w:rsid w:val="00634D9C"/>
    <w:rsid w:val="006368F7"/>
    <w:rsid w:val="00640ABC"/>
    <w:rsid w:val="00640E5D"/>
    <w:rsid w:val="00641711"/>
    <w:rsid w:val="00641DA7"/>
    <w:rsid w:val="006424E6"/>
    <w:rsid w:val="00644BD2"/>
    <w:rsid w:val="0064535C"/>
    <w:rsid w:val="00646D18"/>
    <w:rsid w:val="00651021"/>
    <w:rsid w:val="00652751"/>
    <w:rsid w:val="006535C4"/>
    <w:rsid w:val="00653921"/>
    <w:rsid w:val="00657B3E"/>
    <w:rsid w:val="00666C77"/>
    <w:rsid w:val="00672575"/>
    <w:rsid w:val="00674060"/>
    <w:rsid w:val="00674CCE"/>
    <w:rsid w:val="00674D9C"/>
    <w:rsid w:val="00674DCD"/>
    <w:rsid w:val="006777A5"/>
    <w:rsid w:val="00680BBA"/>
    <w:rsid w:val="006843F2"/>
    <w:rsid w:val="00684412"/>
    <w:rsid w:val="00684632"/>
    <w:rsid w:val="0068490A"/>
    <w:rsid w:val="006866DB"/>
    <w:rsid w:val="00690CD9"/>
    <w:rsid w:val="00691FEE"/>
    <w:rsid w:val="00692073"/>
    <w:rsid w:val="006934B2"/>
    <w:rsid w:val="00694DC5"/>
    <w:rsid w:val="00696ABB"/>
    <w:rsid w:val="00696B29"/>
    <w:rsid w:val="006A0089"/>
    <w:rsid w:val="006A08FF"/>
    <w:rsid w:val="006A1FCF"/>
    <w:rsid w:val="006A1FFC"/>
    <w:rsid w:val="006A2A10"/>
    <w:rsid w:val="006A3CBE"/>
    <w:rsid w:val="006A5F34"/>
    <w:rsid w:val="006A6718"/>
    <w:rsid w:val="006A7469"/>
    <w:rsid w:val="006B02D8"/>
    <w:rsid w:val="006B078D"/>
    <w:rsid w:val="006B1093"/>
    <w:rsid w:val="006B1C8C"/>
    <w:rsid w:val="006B36FC"/>
    <w:rsid w:val="006B38F2"/>
    <w:rsid w:val="006B4126"/>
    <w:rsid w:val="006B570C"/>
    <w:rsid w:val="006B625F"/>
    <w:rsid w:val="006B6AF8"/>
    <w:rsid w:val="006B6DEA"/>
    <w:rsid w:val="006C2ACC"/>
    <w:rsid w:val="006C2C97"/>
    <w:rsid w:val="006C79E0"/>
    <w:rsid w:val="006D12B3"/>
    <w:rsid w:val="006D1837"/>
    <w:rsid w:val="006D2087"/>
    <w:rsid w:val="006D2BAF"/>
    <w:rsid w:val="006D48D4"/>
    <w:rsid w:val="006D495A"/>
    <w:rsid w:val="006D666C"/>
    <w:rsid w:val="006D74B6"/>
    <w:rsid w:val="006E086F"/>
    <w:rsid w:val="006E099C"/>
    <w:rsid w:val="006E2103"/>
    <w:rsid w:val="006E3EEA"/>
    <w:rsid w:val="006E3F60"/>
    <w:rsid w:val="006E77E1"/>
    <w:rsid w:val="006E79ED"/>
    <w:rsid w:val="006E7E9A"/>
    <w:rsid w:val="006F10F1"/>
    <w:rsid w:val="006F150E"/>
    <w:rsid w:val="006F2C78"/>
    <w:rsid w:val="006F3B5F"/>
    <w:rsid w:val="006F5EF0"/>
    <w:rsid w:val="006F61AA"/>
    <w:rsid w:val="006F67D9"/>
    <w:rsid w:val="006F714A"/>
    <w:rsid w:val="006F7C8B"/>
    <w:rsid w:val="00704DBA"/>
    <w:rsid w:val="00705D30"/>
    <w:rsid w:val="00707A75"/>
    <w:rsid w:val="00707F55"/>
    <w:rsid w:val="007108F9"/>
    <w:rsid w:val="007149FD"/>
    <w:rsid w:val="00714E35"/>
    <w:rsid w:val="007171FB"/>
    <w:rsid w:val="00717728"/>
    <w:rsid w:val="00717F57"/>
    <w:rsid w:val="00721D73"/>
    <w:rsid w:val="007239A0"/>
    <w:rsid w:val="007273CA"/>
    <w:rsid w:val="00727532"/>
    <w:rsid w:val="00732611"/>
    <w:rsid w:val="00732A95"/>
    <w:rsid w:val="00733008"/>
    <w:rsid w:val="007330AD"/>
    <w:rsid w:val="007331B8"/>
    <w:rsid w:val="00735AE9"/>
    <w:rsid w:val="00736A9F"/>
    <w:rsid w:val="00740669"/>
    <w:rsid w:val="00741C2D"/>
    <w:rsid w:val="00744935"/>
    <w:rsid w:val="0074551A"/>
    <w:rsid w:val="007456C9"/>
    <w:rsid w:val="00745AEC"/>
    <w:rsid w:val="00746CF8"/>
    <w:rsid w:val="00747F6D"/>
    <w:rsid w:val="00750310"/>
    <w:rsid w:val="00751D7C"/>
    <w:rsid w:val="007526FE"/>
    <w:rsid w:val="0075430E"/>
    <w:rsid w:val="00755B1A"/>
    <w:rsid w:val="00756462"/>
    <w:rsid w:val="00760F4C"/>
    <w:rsid w:val="00761A2B"/>
    <w:rsid w:val="0076217C"/>
    <w:rsid w:val="00762F02"/>
    <w:rsid w:val="0076520E"/>
    <w:rsid w:val="00765412"/>
    <w:rsid w:val="00765AFF"/>
    <w:rsid w:val="007661CF"/>
    <w:rsid w:val="00766586"/>
    <w:rsid w:val="00767C6C"/>
    <w:rsid w:val="00770889"/>
    <w:rsid w:val="00770DB2"/>
    <w:rsid w:val="007711DD"/>
    <w:rsid w:val="00775618"/>
    <w:rsid w:val="00775784"/>
    <w:rsid w:val="0078121E"/>
    <w:rsid w:val="00784A7E"/>
    <w:rsid w:val="007852DD"/>
    <w:rsid w:val="007854C3"/>
    <w:rsid w:val="00785B94"/>
    <w:rsid w:val="007873C8"/>
    <w:rsid w:val="00787754"/>
    <w:rsid w:val="00791A37"/>
    <w:rsid w:val="00792202"/>
    <w:rsid w:val="00793528"/>
    <w:rsid w:val="0079721D"/>
    <w:rsid w:val="007974FC"/>
    <w:rsid w:val="007A2B2A"/>
    <w:rsid w:val="007A5218"/>
    <w:rsid w:val="007A562B"/>
    <w:rsid w:val="007A746C"/>
    <w:rsid w:val="007A7FEA"/>
    <w:rsid w:val="007B4813"/>
    <w:rsid w:val="007B5A17"/>
    <w:rsid w:val="007C1DF3"/>
    <w:rsid w:val="007C2BC6"/>
    <w:rsid w:val="007C3551"/>
    <w:rsid w:val="007C37DB"/>
    <w:rsid w:val="007C47AF"/>
    <w:rsid w:val="007C4AE3"/>
    <w:rsid w:val="007C5470"/>
    <w:rsid w:val="007C5E35"/>
    <w:rsid w:val="007C68D6"/>
    <w:rsid w:val="007C6E68"/>
    <w:rsid w:val="007D0049"/>
    <w:rsid w:val="007D0767"/>
    <w:rsid w:val="007D0E32"/>
    <w:rsid w:val="007D2B89"/>
    <w:rsid w:val="007D308F"/>
    <w:rsid w:val="007D3620"/>
    <w:rsid w:val="007D48F5"/>
    <w:rsid w:val="007D5009"/>
    <w:rsid w:val="007D6C08"/>
    <w:rsid w:val="007E023B"/>
    <w:rsid w:val="007E0657"/>
    <w:rsid w:val="007E178E"/>
    <w:rsid w:val="007E1F7F"/>
    <w:rsid w:val="007E48CF"/>
    <w:rsid w:val="007E4FAA"/>
    <w:rsid w:val="007E5065"/>
    <w:rsid w:val="007E5B9B"/>
    <w:rsid w:val="007E5BED"/>
    <w:rsid w:val="007E7A18"/>
    <w:rsid w:val="007F0C82"/>
    <w:rsid w:val="007F12E1"/>
    <w:rsid w:val="007F450D"/>
    <w:rsid w:val="007F5570"/>
    <w:rsid w:val="007F63BF"/>
    <w:rsid w:val="0080009F"/>
    <w:rsid w:val="00800230"/>
    <w:rsid w:val="0080112F"/>
    <w:rsid w:val="008013F6"/>
    <w:rsid w:val="00805051"/>
    <w:rsid w:val="00805E02"/>
    <w:rsid w:val="0081017B"/>
    <w:rsid w:val="008124AA"/>
    <w:rsid w:val="0081305B"/>
    <w:rsid w:val="00813A0F"/>
    <w:rsid w:val="00814211"/>
    <w:rsid w:val="00816D21"/>
    <w:rsid w:val="00821649"/>
    <w:rsid w:val="00822CE7"/>
    <w:rsid w:val="00826EFF"/>
    <w:rsid w:val="00832CB9"/>
    <w:rsid w:val="00833BA6"/>
    <w:rsid w:val="008353BB"/>
    <w:rsid w:val="0083543E"/>
    <w:rsid w:val="00836333"/>
    <w:rsid w:val="00836B3A"/>
    <w:rsid w:val="008405FB"/>
    <w:rsid w:val="00840608"/>
    <w:rsid w:val="00840E63"/>
    <w:rsid w:val="0084233C"/>
    <w:rsid w:val="00843159"/>
    <w:rsid w:val="00843242"/>
    <w:rsid w:val="0084352E"/>
    <w:rsid w:val="00843D1D"/>
    <w:rsid w:val="00845186"/>
    <w:rsid w:val="00846346"/>
    <w:rsid w:val="0084794B"/>
    <w:rsid w:val="0085119F"/>
    <w:rsid w:val="008520A7"/>
    <w:rsid w:val="008538A3"/>
    <w:rsid w:val="008560D3"/>
    <w:rsid w:val="00860F65"/>
    <w:rsid w:val="00861028"/>
    <w:rsid w:val="00862126"/>
    <w:rsid w:val="00862B13"/>
    <w:rsid w:val="00863B4E"/>
    <w:rsid w:val="00864F30"/>
    <w:rsid w:val="00865917"/>
    <w:rsid w:val="00866EE9"/>
    <w:rsid w:val="00871087"/>
    <w:rsid w:val="00872415"/>
    <w:rsid w:val="00874681"/>
    <w:rsid w:val="00874B55"/>
    <w:rsid w:val="0087695D"/>
    <w:rsid w:val="00876B5D"/>
    <w:rsid w:val="00876F12"/>
    <w:rsid w:val="00877399"/>
    <w:rsid w:val="00877475"/>
    <w:rsid w:val="00882F61"/>
    <w:rsid w:val="00883C83"/>
    <w:rsid w:val="008841BD"/>
    <w:rsid w:val="00884C0E"/>
    <w:rsid w:val="0088630F"/>
    <w:rsid w:val="008865E6"/>
    <w:rsid w:val="00886D59"/>
    <w:rsid w:val="008902ED"/>
    <w:rsid w:val="008906C7"/>
    <w:rsid w:val="0089353A"/>
    <w:rsid w:val="00895A86"/>
    <w:rsid w:val="0089617C"/>
    <w:rsid w:val="0089631D"/>
    <w:rsid w:val="00897237"/>
    <w:rsid w:val="008A143E"/>
    <w:rsid w:val="008A4411"/>
    <w:rsid w:val="008A480E"/>
    <w:rsid w:val="008A4C08"/>
    <w:rsid w:val="008A54CF"/>
    <w:rsid w:val="008B0493"/>
    <w:rsid w:val="008B4031"/>
    <w:rsid w:val="008B4F26"/>
    <w:rsid w:val="008B73D6"/>
    <w:rsid w:val="008B763A"/>
    <w:rsid w:val="008C060A"/>
    <w:rsid w:val="008C0917"/>
    <w:rsid w:val="008C2036"/>
    <w:rsid w:val="008C2062"/>
    <w:rsid w:val="008C2E7D"/>
    <w:rsid w:val="008C3112"/>
    <w:rsid w:val="008C316D"/>
    <w:rsid w:val="008C39FC"/>
    <w:rsid w:val="008C4895"/>
    <w:rsid w:val="008C5EB4"/>
    <w:rsid w:val="008D073D"/>
    <w:rsid w:val="008D0763"/>
    <w:rsid w:val="008D2899"/>
    <w:rsid w:val="008D3893"/>
    <w:rsid w:val="008D3A0B"/>
    <w:rsid w:val="008D4598"/>
    <w:rsid w:val="008E008F"/>
    <w:rsid w:val="008E0212"/>
    <w:rsid w:val="008E0650"/>
    <w:rsid w:val="008E0C2F"/>
    <w:rsid w:val="008E0CBF"/>
    <w:rsid w:val="008E1328"/>
    <w:rsid w:val="008E2D47"/>
    <w:rsid w:val="008E2E81"/>
    <w:rsid w:val="008E3ECA"/>
    <w:rsid w:val="008E5401"/>
    <w:rsid w:val="008E5EEC"/>
    <w:rsid w:val="008E61C4"/>
    <w:rsid w:val="008E7DAA"/>
    <w:rsid w:val="008F0470"/>
    <w:rsid w:val="008F1809"/>
    <w:rsid w:val="008F36AC"/>
    <w:rsid w:val="008F37AD"/>
    <w:rsid w:val="008F6C8C"/>
    <w:rsid w:val="008F6F24"/>
    <w:rsid w:val="009011A1"/>
    <w:rsid w:val="009016C1"/>
    <w:rsid w:val="00902F31"/>
    <w:rsid w:val="00905DA1"/>
    <w:rsid w:val="009070FB"/>
    <w:rsid w:val="009071C9"/>
    <w:rsid w:val="009078BF"/>
    <w:rsid w:val="0091071D"/>
    <w:rsid w:val="009130EE"/>
    <w:rsid w:val="009165C6"/>
    <w:rsid w:val="0091683E"/>
    <w:rsid w:val="009176FA"/>
    <w:rsid w:val="009202C9"/>
    <w:rsid w:val="00920DAD"/>
    <w:rsid w:val="00921068"/>
    <w:rsid w:val="009219EA"/>
    <w:rsid w:val="009219F9"/>
    <w:rsid w:val="00922558"/>
    <w:rsid w:val="00922E27"/>
    <w:rsid w:val="00925B8C"/>
    <w:rsid w:val="009269D2"/>
    <w:rsid w:val="00926DAA"/>
    <w:rsid w:val="009309F7"/>
    <w:rsid w:val="0093254D"/>
    <w:rsid w:val="00932823"/>
    <w:rsid w:val="00936F7F"/>
    <w:rsid w:val="009406EA"/>
    <w:rsid w:val="00942049"/>
    <w:rsid w:val="00946315"/>
    <w:rsid w:val="009463A8"/>
    <w:rsid w:val="009466EF"/>
    <w:rsid w:val="009511FF"/>
    <w:rsid w:val="00951B6E"/>
    <w:rsid w:val="009522CA"/>
    <w:rsid w:val="00954227"/>
    <w:rsid w:val="0095501E"/>
    <w:rsid w:val="009550C3"/>
    <w:rsid w:val="00956606"/>
    <w:rsid w:val="00963174"/>
    <w:rsid w:val="00963B5A"/>
    <w:rsid w:val="009679E6"/>
    <w:rsid w:val="0097032F"/>
    <w:rsid w:val="009703B7"/>
    <w:rsid w:val="0097083D"/>
    <w:rsid w:val="00970B90"/>
    <w:rsid w:val="00970DC7"/>
    <w:rsid w:val="0097118C"/>
    <w:rsid w:val="00971A1E"/>
    <w:rsid w:val="00971BD2"/>
    <w:rsid w:val="0097208D"/>
    <w:rsid w:val="00972C45"/>
    <w:rsid w:val="009749CE"/>
    <w:rsid w:val="00980261"/>
    <w:rsid w:val="00981C0F"/>
    <w:rsid w:val="009849DE"/>
    <w:rsid w:val="00984CB1"/>
    <w:rsid w:val="009856FC"/>
    <w:rsid w:val="00985981"/>
    <w:rsid w:val="00985FAE"/>
    <w:rsid w:val="00986471"/>
    <w:rsid w:val="0098676A"/>
    <w:rsid w:val="0098688C"/>
    <w:rsid w:val="009901DC"/>
    <w:rsid w:val="00990236"/>
    <w:rsid w:val="00991209"/>
    <w:rsid w:val="009914BE"/>
    <w:rsid w:val="00992A48"/>
    <w:rsid w:val="00994006"/>
    <w:rsid w:val="009950D1"/>
    <w:rsid w:val="00995EC9"/>
    <w:rsid w:val="00997713"/>
    <w:rsid w:val="009A2203"/>
    <w:rsid w:val="009A2DFE"/>
    <w:rsid w:val="009A2F0D"/>
    <w:rsid w:val="009A48D0"/>
    <w:rsid w:val="009A502F"/>
    <w:rsid w:val="009A53B8"/>
    <w:rsid w:val="009A6002"/>
    <w:rsid w:val="009A7B5D"/>
    <w:rsid w:val="009A7D0B"/>
    <w:rsid w:val="009A7D20"/>
    <w:rsid w:val="009B1ED5"/>
    <w:rsid w:val="009B2274"/>
    <w:rsid w:val="009B2B83"/>
    <w:rsid w:val="009B43A3"/>
    <w:rsid w:val="009B5116"/>
    <w:rsid w:val="009B52B4"/>
    <w:rsid w:val="009B5CB4"/>
    <w:rsid w:val="009B7131"/>
    <w:rsid w:val="009C0D91"/>
    <w:rsid w:val="009C2634"/>
    <w:rsid w:val="009C2D13"/>
    <w:rsid w:val="009C3CD9"/>
    <w:rsid w:val="009C4528"/>
    <w:rsid w:val="009C4EC8"/>
    <w:rsid w:val="009C5139"/>
    <w:rsid w:val="009C5794"/>
    <w:rsid w:val="009C6127"/>
    <w:rsid w:val="009D0014"/>
    <w:rsid w:val="009D0B4D"/>
    <w:rsid w:val="009D342E"/>
    <w:rsid w:val="009D3FC3"/>
    <w:rsid w:val="009D7D03"/>
    <w:rsid w:val="009E16A6"/>
    <w:rsid w:val="009E1FDD"/>
    <w:rsid w:val="009E22F6"/>
    <w:rsid w:val="009E27A5"/>
    <w:rsid w:val="009E3829"/>
    <w:rsid w:val="009E496D"/>
    <w:rsid w:val="009E4C09"/>
    <w:rsid w:val="009E60E9"/>
    <w:rsid w:val="009F167B"/>
    <w:rsid w:val="009F17E4"/>
    <w:rsid w:val="009F3552"/>
    <w:rsid w:val="009F41AF"/>
    <w:rsid w:val="009F58E2"/>
    <w:rsid w:val="009F6372"/>
    <w:rsid w:val="009F6FA9"/>
    <w:rsid w:val="00A00498"/>
    <w:rsid w:val="00A00913"/>
    <w:rsid w:val="00A00E4F"/>
    <w:rsid w:val="00A0300F"/>
    <w:rsid w:val="00A03155"/>
    <w:rsid w:val="00A033B2"/>
    <w:rsid w:val="00A0510B"/>
    <w:rsid w:val="00A123E4"/>
    <w:rsid w:val="00A1383C"/>
    <w:rsid w:val="00A138BD"/>
    <w:rsid w:val="00A13951"/>
    <w:rsid w:val="00A13FA4"/>
    <w:rsid w:val="00A141C0"/>
    <w:rsid w:val="00A16E6A"/>
    <w:rsid w:val="00A1725C"/>
    <w:rsid w:val="00A172EF"/>
    <w:rsid w:val="00A1775A"/>
    <w:rsid w:val="00A20721"/>
    <w:rsid w:val="00A2123C"/>
    <w:rsid w:val="00A21A1B"/>
    <w:rsid w:val="00A25300"/>
    <w:rsid w:val="00A26D8E"/>
    <w:rsid w:val="00A300B3"/>
    <w:rsid w:val="00A30791"/>
    <w:rsid w:val="00A30B5E"/>
    <w:rsid w:val="00A30F44"/>
    <w:rsid w:val="00A31710"/>
    <w:rsid w:val="00A32C99"/>
    <w:rsid w:val="00A37627"/>
    <w:rsid w:val="00A40C9D"/>
    <w:rsid w:val="00A420A9"/>
    <w:rsid w:val="00A42CC3"/>
    <w:rsid w:val="00A43BBC"/>
    <w:rsid w:val="00A44134"/>
    <w:rsid w:val="00A45D46"/>
    <w:rsid w:val="00A5000C"/>
    <w:rsid w:val="00A513CE"/>
    <w:rsid w:val="00A51B3E"/>
    <w:rsid w:val="00A51C5A"/>
    <w:rsid w:val="00A52385"/>
    <w:rsid w:val="00A537B2"/>
    <w:rsid w:val="00A537CC"/>
    <w:rsid w:val="00A53F6D"/>
    <w:rsid w:val="00A55EF5"/>
    <w:rsid w:val="00A5620A"/>
    <w:rsid w:val="00A57A8E"/>
    <w:rsid w:val="00A62865"/>
    <w:rsid w:val="00A629FE"/>
    <w:rsid w:val="00A63C7F"/>
    <w:rsid w:val="00A64759"/>
    <w:rsid w:val="00A671F4"/>
    <w:rsid w:val="00A70310"/>
    <w:rsid w:val="00A72CD9"/>
    <w:rsid w:val="00A72D05"/>
    <w:rsid w:val="00A7457D"/>
    <w:rsid w:val="00A74AC4"/>
    <w:rsid w:val="00A750A4"/>
    <w:rsid w:val="00A752C3"/>
    <w:rsid w:val="00A75CEE"/>
    <w:rsid w:val="00A8175F"/>
    <w:rsid w:val="00A8277B"/>
    <w:rsid w:val="00A83BBC"/>
    <w:rsid w:val="00A841E1"/>
    <w:rsid w:val="00A868A8"/>
    <w:rsid w:val="00A87010"/>
    <w:rsid w:val="00A87132"/>
    <w:rsid w:val="00A91B75"/>
    <w:rsid w:val="00A91EF6"/>
    <w:rsid w:val="00A93AFB"/>
    <w:rsid w:val="00A9489A"/>
    <w:rsid w:val="00A9511D"/>
    <w:rsid w:val="00A97041"/>
    <w:rsid w:val="00AA1FAB"/>
    <w:rsid w:val="00AA29DA"/>
    <w:rsid w:val="00AA5877"/>
    <w:rsid w:val="00AA58C7"/>
    <w:rsid w:val="00AA5A06"/>
    <w:rsid w:val="00AA5B57"/>
    <w:rsid w:val="00AA5D57"/>
    <w:rsid w:val="00AB04A6"/>
    <w:rsid w:val="00AB0E88"/>
    <w:rsid w:val="00AB2362"/>
    <w:rsid w:val="00AB37E1"/>
    <w:rsid w:val="00AB3F7E"/>
    <w:rsid w:val="00AB5537"/>
    <w:rsid w:val="00AB7F9B"/>
    <w:rsid w:val="00AC0AB5"/>
    <w:rsid w:val="00AC2523"/>
    <w:rsid w:val="00AC2902"/>
    <w:rsid w:val="00AC2EF3"/>
    <w:rsid w:val="00AC4453"/>
    <w:rsid w:val="00AC4A73"/>
    <w:rsid w:val="00AC5529"/>
    <w:rsid w:val="00AC5629"/>
    <w:rsid w:val="00AC5D33"/>
    <w:rsid w:val="00AC6654"/>
    <w:rsid w:val="00AD0AC4"/>
    <w:rsid w:val="00AD18AF"/>
    <w:rsid w:val="00AD6685"/>
    <w:rsid w:val="00AE17AA"/>
    <w:rsid w:val="00AE2617"/>
    <w:rsid w:val="00AE3288"/>
    <w:rsid w:val="00AE433D"/>
    <w:rsid w:val="00AE5D95"/>
    <w:rsid w:val="00AE6106"/>
    <w:rsid w:val="00AE6AFC"/>
    <w:rsid w:val="00AE7571"/>
    <w:rsid w:val="00AE79A8"/>
    <w:rsid w:val="00AF21D9"/>
    <w:rsid w:val="00AF2941"/>
    <w:rsid w:val="00AF2C1B"/>
    <w:rsid w:val="00AF3070"/>
    <w:rsid w:val="00AF7AB7"/>
    <w:rsid w:val="00AF7CC1"/>
    <w:rsid w:val="00B00B72"/>
    <w:rsid w:val="00B01B9C"/>
    <w:rsid w:val="00B01C40"/>
    <w:rsid w:val="00B0258F"/>
    <w:rsid w:val="00B02B3E"/>
    <w:rsid w:val="00B03651"/>
    <w:rsid w:val="00B03AD7"/>
    <w:rsid w:val="00B04149"/>
    <w:rsid w:val="00B047ED"/>
    <w:rsid w:val="00B10162"/>
    <w:rsid w:val="00B110F4"/>
    <w:rsid w:val="00B11530"/>
    <w:rsid w:val="00B1160B"/>
    <w:rsid w:val="00B11621"/>
    <w:rsid w:val="00B11622"/>
    <w:rsid w:val="00B117A5"/>
    <w:rsid w:val="00B12963"/>
    <w:rsid w:val="00B17E96"/>
    <w:rsid w:val="00B20AD5"/>
    <w:rsid w:val="00B2126E"/>
    <w:rsid w:val="00B24668"/>
    <w:rsid w:val="00B27557"/>
    <w:rsid w:val="00B30F35"/>
    <w:rsid w:val="00B315E4"/>
    <w:rsid w:val="00B33399"/>
    <w:rsid w:val="00B343EC"/>
    <w:rsid w:val="00B35033"/>
    <w:rsid w:val="00B369BD"/>
    <w:rsid w:val="00B369FC"/>
    <w:rsid w:val="00B37CA9"/>
    <w:rsid w:val="00B40FEE"/>
    <w:rsid w:val="00B41226"/>
    <w:rsid w:val="00B41789"/>
    <w:rsid w:val="00B42BD5"/>
    <w:rsid w:val="00B46797"/>
    <w:rsid w:val="00B4742C"/>
    <w:rsid w:val="00B52AF3"/>
    <w:rsid w:val="00B5671E"/>
    <w:rsid w:val="00B60662"/>
    <w:rsid w:val="00B61352"/>
    <w:rsid w:val="00B623A9"/>
    <w:rsid w:val="00B623FA"/>
    <w:rsid w:val="00B63306"/>
    <w:rsid w:val="00B6383F"/>
    <w:rsid w:val="00B65411"/>
    <w:rsid w:val="00B65AD9"/>
    <w:rsid w:val="00B677A6"/>
    <w:rsid w:val="00B700B7"/>
    <w:rsid w:val="00B7014B"/>
    <w:rsid w:val="00B70B52"/>
    <w:rsid w:val="00B72A1A"/>
    <w:rsid w:val="00B72DF4"/>
    <w:rsid w:val="00B731AE"/>
    <w:rsid w:val="00B731ED"/>
    <w:rsid w:val="00B74A71"/>
    <w:rsid w:val="00B77046"/>
    <w:rsid w:val="00B80AAC"/>
    <w:rsid w:val="00B823A0"/>
    <w:rsid w:val="00B829C0"/>
    <w:rsid w:val="00B82F5B"/>
    <w:rsid w:val="00B83E8D"/>
    <w:rsid w:val="00B84394"/>
    <w:rsid w:val="00B865D9"/>
    <w:rsid w:val="00B86CCF"/>
    <w:rsid w:val="00B928C7"/>
    <w:rsid w:val="00B92BD3"/>
    <w:rsid w:val="00B933BD"/>
    <w:rsid w:val="00B93931"/>
    <w:rsid w:val="00B94010"/>
    <w:rsid w:val="00B95042"/>
    <w:rsid w:val="00B95BBA"/>
    <w:rsid w:val="00B972D6"/>
    <w:rsid w:val="00B97B26"/>
    <w:rsid w:val="00B97B76"/>
    <w:rsid w:val="00BA1052"/>
    <w:rsid w:val="00BA1435"/>
    <w:rsid w:val="00BA1E63"/>
    <w:rsid w:val="00BA2CAA"/>
    <w:rsid w:val="00BA448F"/>
    <w:rsid w:val="00BA47E6"/>
    <w:rsid w:val="00BA52D0"/>
    <w:rsid w:val="00BA5B81"/>
    <w:rsid w:val="00BB1095"/>
    <w:rsid w:val="00BC05F4"/>
    <w:rsid w:val="00BC1220"/>
    <w:rsid w:val="00BC1FD1"/>
    <w:rsid w:val="00BC2019"/>
    <w:rsid w:val="00BC2B7D"/>
    <w:rsid w:val="00BC3E13"/>
    <w:rsid w:val="00BC51F3"/>
    <w:rsid w:val="00BC78F2"/>
    <w:rsid w:val="00BC79E0"/>
    <w:rsid w:val="00BD1164"/>
    <w:rsid w:val="00BD2D2C"/>
    <w:rsid w:val="00BD3404"/>
    <w:rsid w:val="00BD4C19"/>
    <w:rsid w:val="00BD61DC"/>
    <w:rsid w:val="00BD6773"/>
    <w:rsid w:val="00BD7A00"/>
    <w:rsid w:val="00BE0E42"/>
    <w:rsid w:val="00BE275C"/>
    <w:rsid w:val="00BE40BA"/>
    <w:rsid w:val="00BE4532"/>
    <w:rsid w:val="00BE6004"/>
    <w:rsid w:val="00BE7B87"/>
    <w:rsid w:val="00BE7F4B"/>
    <w:rsid w:val="00BF09EC"/>
    <w:rsid w:val="00BF1513"/>
    <w:rsid w:val="00BF33B3"/>
    <w:rsid w:val="00BF64EA"/>
    <w:rsid w:val="00BF7FE8"/>
    <w:rsid w:val="00C04A2D"/>
    <w:rsid w:val="00C04EC4"/>
    <w:rsid w:val="00C05EF5"/>
    <w:rsid w:val="00C06071"/>
    <w:rsid w:val="00C076A2"/>
    <w:rsid w:val="00C124CA"/>
    <w:rsid w:val="00C131A2"/>
    <w:rsid w:val="00C134C9"/>
    <w:rsid w:val="00C137E1"/>
    <w:rsid w:val="00C155CE"/>
    <w:rsid w:val="00C15806"/>
    <w:rsid w:val="00C16B8D"/>
    <w:rsid w:val="00C17B86"/>
    <w:rsid w:val="00C2010A"/>
    <w:rsid w:val="00C206A8"/>
    <w:rsid w:val="00C20BD2"/>
    <w:rsid w:val="00C21189"/>
    <w:rsid w:val="00C22734"/>
    <w:rsid w:val="00C23327"/>
    <w:rsid w:val="00C2370D"/>
    <w:rsid w:val="00C2540C"/>
    <w:rsid w:val="00C2682A"/>
    <w:rsid w:val="00C26941"/>
    <w:rsid w:val="00C300A3"/>
    <w:rsid w:val="00C31756"/>
    <w:rsid w:val="00C3261E"/>
    <w:rsid w:val="00C3470B"/>
    <w:rsid w:val="00C35A38"/>
    <w:rsid w:val="00C37267"/>
    <w:rsid w:val="00C410BB"/>
    <w:rsid w:val="00C46C4C"/>
    <w:rsid w:val="00C47D9B"/>
    <w:rsid w:val="00C504FC"/>
    <w:rsid w:val="00C50CFD"/>
    <w:rsid w:val="00C51B65"/>
    <w:rsid w:val="00C51F99"/>
    <w:rsid w:val="00C52E94"/>
    <w:rsid w:val="00C53368"/>
    <w:rsid w:val="00C5520B"/>
    <w:rsid w:val="00C573F1"/>
    <w:rsid w:val="00C57463"/>
    <w:rsid w:val="00C57FE7"/>
    <w:rsid w:val="00C605A5"/>
    <w:rsid w:val="00C621EE"/>
    <w:rsid w:val="00C65CCA"/>
    <w:rsid w:val="00C65E54"/>
    <w:rsid w:val="00C6606F"/>
    <w:rsid w:val="00C70486"/>
    <w:rsid w:val="00C7381D"/>
    <w:rsid w:val="00C73BFE"/>
    <w:rsid w:val="00C7457B"/>
    <w:rsid w:val="00C749CE"/>
    <w:rsid w:val="00C7720D"/>
    <w:rsid w:val="00C7772C"/>
    <w:rsid w:val="00C77BEA"/>
    <w:rsid w:val="00C80713"/>
    <w:rsid w:val="00C80757"/>
    <w:rsid w:val="00C82663"/>
    <w:rsid w:val="00C87505"/>
    <w:rsid w:val="00C91578"/>
    <w:rsid w:val="00C9221F"/>
    <w:rsid w:val="00C92FED"/>
    <w:rsid w:val="00C93DB3"/>
    <w:rsid w:val="00C97445"/>
    <w:rsid w:val="00C9748D"/>
    <w:rsid w:val="00CA2C55"/>
    <w:rsid w:val="00CA2DA4"/>
    <w:rsid w:val="00CA48AB"/>
    <w:rsid w:val="00CA4EE9"/>
    <w:rsid w:val="00CA6D6D"/>
    <w:rsid w:val="00CB0AA0"/>
    <w:rsid w:val="00CB1D7A"/>
    <w:rsid w:val="00CB3E0D"/>
    <w:rsid w:val="00CB42B9"/>
    <w:rsid w:val="00CB54DE"/>
    <w:rsid w:val="00CB6161"/>
    <w:rsid w:val="00CB7967"/>
    <w:rsid w:val="00CC0C51"/>
    <w:rsid w:val="00CC0DE1"/>
    <w:rsid w:val="00CC1B2A"/>
    <w:rsid w:val="00CC27DD"/>
    <w:rsid w:val="00CC4965"/>
    <w:rsid w:val="00CC66A7"/>
    <w:rsid w:val="00CC67C5"/>
    <w:rsid w:val="00CC742A"/>
    <w:rsid w:val="00CC7B86"/>
    <w:rsid w:val="00CD0B2E"/>
    <w:rsid w:val="00CD0E84"/>
    <w:rsid w:val="00CD1007"/>
    <w:rsid w:val="00CD1517"/>
    <w:rsid w:val="00CD231E"/>
    <w:rsid w:val="00CD2559"/>
    <w:rsid w:val="00CD29F9"/>
    <w:rsid w:val="00CD4CB1"/>
    <w:rsid w:val="00CD5DF4"/>
    <w:rsid w:val="00CD678F"/>
    <w:rsid w:val="00CD7DC2"/>
    <w:rsid w:val="00CE1B7C"/>
    <w:rsid w:val="00CE350A"/>
    <w:rsid w:val="00CE37C1"/>
    <w:rsid w:val="00CE41E3"/>
    <w:rsid w:val="00CE654D"/>
    <w:rsid w:val="00CE69AC"/>
    <w:rsid w:val="00CE74E0"/>
    <w:rsid w:val="00CE7E94"/>
    <w:rsid w:val="00CF08BD"/>
    <w:rsid w:val="00CF0931"/>
    <w:rsid w:val="00CF3E51"/>
    <w:rsid w:val="00CF4C11"/>
    <w:rsid w:val="00CF4FFE"/>
    <w:rsid w:val="00CF5A76"/>
    <w:rsid w:val="00CF65B6"/>
    <w:rsid w:val="00CF77FA"/>
    <w:rsid w:val="00CF7B73"/>
    <w:rsid w:val="00D00B42"/>
    <w:rsid w:val="00D01402"/>
    <w:rsid w:val="00D01412"/>
    <w:rsid w:val="00D015B1"/>
    <w:rsid w:val="00D035E3"/>
    <w:rsid w:val="00D04AC4"/>
    <w:rsid w:val="00D05005"/>
    <w:rsid w:val="00D06E44"/>
    <w:rsid w:val="00D159D6"/>
    <w:rsid w:val="00D15E1E"/>
    <w:rsid w:val="00D16B03"/>
    <w:rsid w:val="00D22BF8"/>
    <w:rsid w:val="00D235E7"/>
    <w:rsid w:val="00D27714"/>
    <w:rsid w:val="00D313AA"/>
    <w:rsid w:val="00D320E6"/>
    <w:rsid w:val="00D32771"/>
    <w:rsid w:val="00D328FF"/>
    <w:rsid w:val="00D329D4"/>
    <w:rsid w:val="00D348E0"/>
    <w:rsid w:val="00D34910"/>
    <w:rsid w:val="00D36D36"/>
    <w:rsid w:val="00D37401"/>
    <w:rsid w:val="00D40890"/>
    <w:rsid w:val="00D41109"/>
    <w:rsid w:val="00D42B2D"/>
    <w:rsid w:val="00D454EC"/>
    <w:rsid w:val="00D46EAF"/>
    <w:rsid w:val="00D52753"/>
    <w:rsid w:val="00D54578"/>
    <w:rsid w:val="00D555DC"/>
    <w:rsid w:val="00D56F40"/>
    <w:rsid w:val="00D60093"/>
    <w:rsid w:val="00D60620"/>
    <w:rsid w:val="00D60FD5"/>
    <w:rsid w:val="00D62C6B"/>
    <w:rsid w:val="00D62CA8"/>
    <w:rsid w:val="00D64EC2"/>
    <w:rsid w:val="00D65C17"/>
    <w:rsid w:val="00D705A7"/>
    <w:rsid w:val="00D70B4C"/>
    <w:rsid w:val="00D71A5B"/>
    <w:rsid w:val="00D72AA3"/>
    <w:rsid w:val="00D75CD8"/>
    <w:rsid w:val="00D764D7"/>
    <w:rsid w:val="00D76881"/>
    <w:rsid w:val="00D773F5"/>
    <w:rsid w:val="00D80DCE"/>
    <w:rsid w:val="00D82D21"/>
    <w:rsid w:val="00D84FBF"/>
    <w:rsid w:val="00D85CA2"/>
    <w:rsid w:val="00D85E8F"/>
    <w:rsid w:val="00D90242"/>
    <w:rsid w:val="00D90B91"/>
    <w:rsid w:val="00D92B19"/>
    <w:rsid w:val="00D94681"/>
    <w:rsid w:val="00D950E1"/>
    <w:rsid w:val="00D957F5"/>
    <w:rsid w:val="00D964FA"/>
    <w:rsid w:val="00D96ECC"/>
    <w:rsid w:val="00D974AC"/>
    <w:rsid w:val="00DA0E95"/>
    <w:rsid w:val="00DA2315"/>
    <w:rsid w:val="00DA2A8B"/>
    <w:rsid w:val="00DA4694"/>
    <w:rsid w:val="00DA4958"/>
    <w:rsid w:val="00DA5916"/>
    <w:rsid w:val="00DA798E"/>
    <w:rsid w:val="00DB0806"/>
    <w:rsid w:val="00DB1869"/>
    <w:rsid w:val="00DB1B95"/>
    <w:rsid w:val="00DB2B92"/>
    <w:rsid w:val="00DB5FC6"/>
    <w:rsid w:val="00DB7AD8"/>
    <w:rsid w:val="00DC0FAE"/>
    <w:rsid w:val="00DC124B"/>
    <w:rsid w:val="00DC2389"/>
    <w:rsid w:val="00DC40A9"/>
    <w:rsid w:val="00DC448E"/>
    <w:rsid w:val="00DC5F7E"/>
    <w:rsid w:val="00DD0183"/>
    <w:rsid w:val="00DD0D55"/>
    <w:rsid w:val="00DD2687"/>
    <w:rsid w:val="00DD3069"/>
    <w:rsid w:val="00DD4232"/>
    <w:rsid w:val="00DD5BB9"/>
    <w:rsid w:val="00DD6302"/>
    <w:rsid w:val="00DD7BA6"/>
    <w:rsid w:val="00DE0DDC"/>
    <w:rsid w:val="00DE5498"/>
    <w:rsid w:val="00DE5B96"/>
    <w:rsid w:val="00DF216B"/>
    <w:rsid w:val="00DF323B"/>
    <w:rsid w:val="00DF41E0"/>
    <w:rsid w:val="00DF43A4"/>
    <w:rsid w:val="00DF602E"/>
    <w:rsid w:val="00DF666B"/>
    <w:rsid w:val="00DF6BA7"/>
    <w:rsid w:val="00E079C9"/>
    <w:rsid w:val="00E07E15"/>
    <w:rsid w:val="00E1054E"/>
    <w:rsid w:val="00E1148E"/>
    <w:rsid w:val="00E11849"/>
    <w:rsid w:val="00E1222F"/>
    <w:rsid w:val="00E14125"/>
    <w:rsid w:val="00E14D10"/>
    <w:rsid w:val="00E150D6"/>
    <w:rsid w:val="00E2095F"/>
    <w:rsid w:val="00E23971"/>
    <w:rsid w:val="00E254E7"/>
    <w:rsid w:val="00E25B51"/>
    <w:rsid w:val="00E25F1F"/>
    <w:rsid w:val="00E30ACF"/>
    <w:rsid w:val="00E31335"/>
    <w:rsid w:val="00E32479"/>
    <w:rsid w:val="00E33AAE"/>
    <w:rsid w:val="00E36726"/>
    <w:rsid w:val="00E36F9C"/>
    <w:rsid w:val="00E37827"/>
    <w:rsid w:val="00E402E1"/>
    <w:rsid w:val="00E4033D"/>
    <w:rsid w:val="00E4074E"/>
    <w:rsid w:val="00E4164B"/>
    <w:rsid w:val="00E427D8"/>
    <w:rsid w:val="00E4362B"/>
    <w:rsid w:val="00E452BE"/>
    <w:rsid w:val="00E45F6B"/>
    <w:rsid w:val="00E46628"/>
    <w:rsid w:val="00E47D28"/>
    <w:rsid w:val="00E51B8A"/>
    <w:rsid w:val="00E5244D"/>
    <w:rsid w:val="00E53037"/>
    <w:rsid w:val="00E544F4"/>
    <w:rsid w:val="00E55EF3"/>
    <w:rsid w:val="00E57522"/>
    <w:rsid w:val="00E57AE2"/>
    <w:rsid w:val="00E61580"/>
    <w:rsid w:val="00E61657"/>
    <w:rsid w:val="00E62FBE"/>
    <w:rsid w:val="00E6314F"/>
    <w:rsid w:val="00E639C0"/>
    <w:rsid w:val="00E65264"/>
    <w:rsid w:val="00E67F17"/>
    <w:rsid w:val="00E726DC"/>
    <w:rsid w:val="00E734B7"/>
    <w:rsid w:val="00E75519"/>
    <w:rsid w:val="00E765CA"/>
    <w:rsid w:val="00E76B9F"/>
    <w:rsid w:val="00E76CF8"/>
    <w:rsid w:val="00E774F5"/>
    <w:rsid w:val="00E77787"/>
    <w:rsid w:val="00E80387"/>
    <w:rsid w:val="00E807FA"/>
    <w:rsid w:val="00E816E5"/>
    <w:rsid w:val="00E8254C"/>
    <w:rsid w:val="00E829AB"/>
    <w:rsid w:val="00E82BC4"/>
    <w:rsid w:val="00E855B1"/>
    <w:rsid w:val="00E906C5"/>
    <w:rsid w:val="00E90A2B"/>
    <w:rsid w:val="00E91478"/>
    <w:rsid w:val="00E91B9F"/>
    <w:rsid w:val="00E91F68"/>
    <w:rsid w:val="00E92C3D"/>
    <w:rsid w:val="00E9332F"/>
    <w:rsid w:val="00E945F9"/>
    <w:rsid w:val="00E95E69"/>
    <w:rsid w:val="00E9607B"/>
    <w:rsid w:val="00E9723B"/>
    <w:rsid w:val="00E97AB0"/>
    <w:rsid w:val="00EA11C7"/>
    <w:rsid w:val="00EA2A02"/>
    <w:rsid w:val="00EA530D"/>
    <w:rsid w:val="00EA533A"/>
    <w:rsid w:val="00EA5AB4"/>
    <w:rsid w:val="00EA734A"/>
    <w:rsid w:val="00EB02E1"/>
    <w:rsid w:val="00EB0BA4"/>
    <w:rsid w:val="00EB1008"/>
    <w:rsid w:val="00EB17DB"/>
    <w:rsid w:val="00EB188E"/>
    <w:rsid w:val="00EB19A7"/>
    <w:rsid w:val="00EB254F"/>
    <w:rsid w:val="00EB2DCA"/>
    <w:rsid w:val="00EB3456"/>
    <w:rsid w:val="00EB603B"/>
    <w:rsid w:val="00EB616C"/>
    <w:rsid w:val="00EB62BB"/>
    <w:rsid w:val="00EB6BE5"/>
    <w:rsid w:val="00EB73FF"/>
    <w:rsid w:val="00EB77D1"/>
    <w:rsid w:val="00EC1E56"/>
    <w:rsid w:val="00EC2C72"/>
    <w:rsid w:val="00EC32C4"/>
    <w:rsid w:val="00EC34B7"/>
    <w:rsid w:val="00EC3706"/>
    <w:rsid w:val="00EC4AA2"/>
    <w:rsid w:val="00EC55C3"/>
    <w:rsid w:val="00EC65F4"/>
    <w:rsid w:val="00EC6F7D"/>
    <w:rsid w:val="00EC7DEE"/>
    <w:rsid w:val="00ED035A"/>
    <w:rsid w:val="00ED0515"/>
    <w:rsid w:val="00ED16ED"/>
    <w:rsid w:val="00ED2591"/>
    <w:rsid w:val="00ED319C"/>
    <w:rsid w:val="00ED66B6"/>
    <w:rsid w:val="00EE0CA3"/>
    <w:rsid w:val="00EE1F70"/>
    <w:rsid w:val="00EE2BC6"/>
    <w:rsid w:val="00EE2FD6"/>
    <w:rsid w:val="00EE3C9A"/>
    <w:rsid w:val="00EE6947"/>
    <w:rsid w:val="00EE6D39"/>
    <w:rsid w:val="00EF0089"/>
    <w:rsid w:val="00EF1338"/>
    <w:rsid w:val="00EF16B4"/>
    <w:rsid w:val="00EF19D4"/>
    <w:rsid w:val="00EF283D"/>
    <w:rsid w:val="00EF28ED"/>
    <w:rsid w:val="00EF3AA5"/>
    <w:rsid w:val="00EF437B"/>
    <w:rsid w:val="00F00DEA"/>
    <w:rsid w:val="00F01D97"/>
    <w:rsid w:val="00F026B6"/>
    <w:rsid w:val="00F0331F"/>
    <w:rsid w:val="00F04A43"/>
    <w:rsid w:val="00F12532"/>
    <w:rsid w:val="00F1278F"/>
    <w:rsid w:val="00F143B0"/>
    <w:rsid w:val="00F15544"/>
    <w:rsid w:val="00F1751E"/>
    <w:rsid w:val="00F20E3E"/>
    <w:rsid w:val="00F22AB7"/>
    <w:rsid w:val="00F24AF0"/>
    <w:rsid w:val="00F25653"/>
    <w:rsid w:val="00F2588C"/>
    <w:rsid w:val="00F258C4"/>
    <w:rsid w:val="00F3020A"/>
    <w:rsid w:val="00F32282"/>
    <w:rsid w:val="00F326CF"/>
    <w:rsid w:val="00F327B8"/>
    <w:rsid w:val="00F334F8"/>
    <w:rsid w:val="00F33A3F"/>
    <w:rsid w:val="00F37626"/>
    <w:rsid w:val="00F37E13"/>
    <w:rsid w:val="00F41CBB"/>
    <w:rsid w:val="00F41EDC"/>
    <w:rsid w:val="00F42E29"/>
    <w:rsid w:val="00F4324C"/>
    <w:rsid w:val="00F450F8"/>
    <w:rsid w:val="00F45136"/>
    <w:rsid w:val="00F45543"/>
    <w:rsid w:val="00F46553"/>
    <w:rsid w:val="00F46A7A"/>
    <w:rsid w:val="00F4764A"/>
    <w:rsid w:val="00F47917"/>
    <w:rsid w:val="00F504DB"/>
    <w:rsid w:val="00F51176"/>
    <w:rsid w:val="00F5188E"/>
    <w:rsid w:val="00F5208D"/>
    <w:rsid w:val="00F52DB8"/>
    <w:rsid w:val="00F53773"/>
    <w:rsid w:val="00F538D6"/>
    <w:rsid w:val="00F56F53"/>
    <w:rsid w:val="00F60BFB"/>
    <w:rsid w:val="00F60DFC"/>
    <w:rsid w:val="00F61875"/>
    <w:rsid w:val="00F6628B"/>
    <w:rsid w:val="00F66FA2"/>
    <w:rsid w:val="00F67039"/>
    <w:rsid w:val="00F670FD"/>
    <w:rsid w:val="00F701A1"/>
    <w:rsid w:val="00F70706"/>
    <w:rsid w:val="00F70BA2"/>
    <w:rsid w:val="00F7356D"/>
    <w:rsid w:val="00F73DFB"/>
    <w:rsid w:val="00F7436B"/>
    <w:rsid w:val="00F74B1F"/>
    <w:rsid w:val="00F7561C"/>
    <w:rsid w:val="00F75817"/>
    <w:rsid w:val="00F75BB0"/>
    <w:rsid w:val="00F80168"/>
    <w:rsid w:val="00F8086D"/>
    <w:rsid w:val="00F811A3"/>
    <w:rsid w:val="00F82F6D"/>
    <w:rsid w:val="00F8380B"/>
    <w:rsid w:val="00F8649B"/>
    <w:rsid w:val="00F86B91"/>
    <w:rsid w:val="00F86F0B"/>
    <w:rsid w:val="00F87541"/>
    <w:rsid w:val="00F8775A"/>
    <w:rsid w:val="00F87BB0"/>
    <w:rsid w:val="00F90C3D"/>
    <w:rsid w:val="00F911D2"/>
    <w:rsid w:val="00F916C2"/>
    <w:rsid w:val="00F92A51"/>
    <w:rsid w:val="00F92BB4"/>
    <w:rsid w:val="00F932FF"/>
    <w:rsid w:val="00F94AC7"/>
    <w:rsid w:val="00F94F95"/>
    <w:rsid w:val="00F97946"/>
    <w:rsid w:val="00FA036D"/>
    <w:rsid w:val="00FA168C"/>
    <w:rsid w:val="00FA2227"/>
    <w:rsid w:val="00FA439D"/>
    <w:rsid w:val="00FA479A"/>
    <w:rsid w:val="00FA4A19"/>
    <w:rsid w:val="00FA7ACE"/>
    <w:rsid w:val="00FB232A"/>
    <w:rsid w:val="00FB2D73"/>
    <w:rsid w:val="00FB368D"/>
    <w:rsid w:val="00FB3E86"/>
    <w:rsid w:val="00FB4CC1"/>
    <w:rsid w:val="00FB5A72"/>
    <w:rsid w:val="00FB71E4"/>
    <w:rsid w:val="00FB7B69"/>
    <w:rsid w:val="00FC2C18"/>
    <w:rsid w:val="00FC4088"/>
    <w:rsid w:val="00FC5ABE"/>
    <w:rsid w:val="00FC6DD6"/>
    <w:rsid w:val="00FD1E46"/>
    <w:rsid w:val="00FD3867"/>
    <w:rsid w:val="00FD3DD1"/>
    <w:rsid w:val="00FD4587"/>
    <w:rsid w:val="00FD57E5"/>
    <w:rsid w:val="00FD6B20"/>
    <w:rsid w:val="00FE0269"/>
    <w:rsid w:val="00FE14B4"/>
    <w:rsid w:val="00FE2A8F"/>
    <w:rsid w:val="00FE413D"/>
    <w:rsid w:val="00FE5AA0"/>
    <w:rsid w:val="00FE6549"/>
    <w:rsid w:val="00FE79F9"/>
    <w:rsid w:val="00FF197F"/>
    <w:rsid w:val="00FF2DF0"/>
    <w:rsid w:val="00FF39E9"/>
    <w:rsid w:val="00FF44FC"/>
    <w:rsid w:val="00FF4BA7"/>
    <w:rsid w:val="00FF59D2"/>
    <w:rsid w:val="00FF621B"/>
    <w:rsid w:val="00FF6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87EE"/>
  <w15:chartTrackingRefBased/>
  <w15:docId w15:val="{643B765C-945A-430C-97B2-4F06D151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5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23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232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47D2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List_Paragraph,Multilevel para_II,Lapis Bulleted List,Dot pt,F5 List Paragraph,List Paragraph Char Char Char,Indicator Text,Numbered Para 1,Bullet 1,Ha,Heading3"/>
    <w:basedOn w:val="Normal"/>
    <w:link w:val="ListParagraphChar"/>
    <w:uiPriority w:val="34"/>
    <w:qFormat/>
    <w:rsid w:val="00133F8F"/>
    <w:pPr>
      <w:ind w:left="720"/>
      <w:contextualSpacing/>
    </w:pPr>
  </w:style>
  <w:style w:type="character" w:styleId="FootnoteReference">
    <w:name w:val="footnote reference"/>
    <w:uiPriority w:val="99"/>
    <w:semiHidden/>
    <w:rsid w:val="001150B3"/>
    <w:rPr>
      <w:vertAlign w:val="superscript"/>
    </w:rPr>
  </w:style>
  <w:style w:type="paragraph" w:styleId="FootnoteText">
    <w:name w:val="footnote text"/>
    <w:basedOn w:val="Normal"/>
    <w:link w:val="FootnoteTextChar"/>
    <w:uiPriority w:val="99"/>
    <w:rsid w:val="001150B3"/>
    <w:rPr>
      <w:rFonts w:ascii="Courier" w:eastAsia="MS Mincho" w:hAnsi="Courier" w:cs="Times New Roman"/>
      <w:sz w:val="20"/>
      <w:szCs w:val="20"/>
    </w:rPr>
  </w:style>
  <w:style w:type="character" w:customStyle="1" w:styleId="FootnoteTextChar">
    <w:name w:val="Footnote Text Char"/>
    <w:basedOn w:val="DefaultParagraphFont"/>
    <w:link w:val="FootnoteText"/>
    <w:uiPriority w:val="99"/>
    <w:rsid w:val="001150B3"/>
    <w:rPr>
      <w:rFonts w:ascii="Courier" w:eastAsia="MS Mincho" w:hAnsi="Courier" w:cs="Times New Roman"/>
      <w:sz w:val="20"/>
      <w:szCs w:val="20"/>
    </w:rPr>
  </w:style>
  <w:style w:type="paragraph" w:styleId="BalloonText">
    <w:name w:val="Balloon Text"/>
    <w:basedOn w:val="Normal"/>
    <w:link w:val="BalloonTextChar"/>
    <w:uiPriority w:val="99"/>
    <w:semiHidden/>
    <w:unhideWhenUsed/>
    <w:rsid w:val="00EB1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08"/>
    <w:rPr>
      <w:rFonts w:ascii="Segoe UI" w:hAnsi="Segoe UI" w:cs="Segoe UI"/>
      <w:sz w:val="18"/>
      <w:szCs w:val="18"/>
    </w:rPr>
  </w:style>
  <w:style w:type="character" w:styleId="Hyperlink">
    <w:name w:val="Hyperlink"/>
    <w:basedOn w:val="DefaultParagraphFont"/>
    <w:uiPriority w:val="99"/>
    <w:unhideWhenUsed/>
    <w:rsid w:val="00B623A9"/>
    <w:rPr>
      <w:color w:val="0563C1" w:themeColor="hyperlink"/>
      <w:u w:val="single"/>
    </w:rPr>
  </w:style>
  <w:style w:type="paragraph" w:customStyle="1" w:styleId="xmsonormal">
    <w:name w:val="x_msonormal"/>
    <w:basedOn w:val="Normal"/>
    <w:rsid w:val="00C300A3"/>
    <w:rPr>
      <w:rFonts w:ascii="Calibri" w:hAnsi="Calibri" w:cs="Calibri"/>
    </w:rPr>
  </w:style>
  <w:style w:type="paragraph" w:customStyle="1" w:styleId="Default">
    <w:name w:val="Default"/>
    <w:rsid w:val="002C4250"/>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4B06AF"/>
    <w:pPr>
      <w:tabs>
        <w:tab w:val="center" w:pos="4680"/>
        <w:tab w:val="right" w:pos="9360"/>
      </w:tabs>
    </w:pPr>
  </w:style>
  <w:style w:type="character" w:customStyle="1" w:styleId="HeaderChar">
    <w:name w:val="Header Char"/>
    <w:basedOn w:val="DefaultParagraphFont"/>
    <w:link w:val="Header"/>
    <w:uiPriority w:val="99"/>
    <w:rsid w:val="004B06AF"/>
  </w:style>
  <w:style w:type="paragraph" w:styleId="Footer">
    <w:name w:val="footer"/>
    <w:basedOn w:val="Normal"/>
    <w:link w:val="FooterChar"/>
    <w:uiPriority w:val="99"/>
    <w:unhideWhenUsed/>
    <w:rsid w:val="004B06AF"/>
    <w:pPr>
      <w:tabs>
        <w:tab w:val="center" w:pos="4680"/>
        <w:tab w:val="right" w:pos="9360"/>
      </w:tabs>
    </w:pPr>
  </w:style>
  <w:style w:type="character" w:customStyle="1" w:styleId="FooterChar">
    <w:name w:val="Footer Char"/>
    <w:basedOn w:val="DefaultParagraphFont"/>
    <w:link w:val="Footer"/>
    <w:uiPriority w:val="99"/>
    <w:rsid w:val="004B06AF"/>
  </w:style>
  <w:style w:type="character" w:styleId="CommentReference">
    <w:name w:val="annotation reference"/>
    <w:basedOn w:val="DefaultParagraphFont"/>
    <w:uiPriority w:val="99"/>
    <w:semiHidden/>
    <w:unhideWhenUsed/>
    <w:rsid w:val="0013229F"/>
    <w:rPr>
      <w:sz w:val="16"/>
      <w:szCs w:val="16"/>
    </w:rPr>
  </w:style>
  <w:style w:type="paragraph" w:styleId="CommentText">
    <w:name w:val="annotation text"/>
    <w:basedOn w:val="Normal"/>
    <w:link w:val="CommentTextChar"/>
    <w:uiPriority w:val="99"/>
    <w:unhideWhenUsed/>
    <w:rsid w:val="0013229F"/>
    <w:rPr>
      <w:sz w:val="20"/>
      <w:szCs w:val="20"/>
    </w:rPr>
  </w:style>
  <w:style w:type="character" w:customStyle="1" w:styleId="CommentTextChar">
    <w:name w:val="Comment Text Char"/>
    <w:basedOn w:val="DefaultParagraphFont"/>
    <w:link w:val="CommentText"/>
    <w:uiPriority w:val="99"/>
    <w:rsid w:val="0013229F"/>
    <w:rPr>
      <w:sz w:val="20"/>
      <w:szCs w:val="20"/>
    </w:rPr>
  </w:style>
  <w:style w:type="paragraph" w:styleId="CommentSubject">
    <w:name w:val="annotation subject"/>
    <w:basedOn w:val="CommentText"/>
    <w:next w:val="CommentText"/>
    <w:link w:val="CommentSubjectChar"/>
    <w:uiPriority w:val="99"/>
    <w:semiHidden/>
    <w:unhideWhenUsed/>
    <w:rsid w:val="0013229F"/>
    <w:rPr>
      <w:b/>
      <w:bCs/>
    </w:rPr>
  </w:style>
  <w:style w:type="character" w:customStyle="1" w:styleId="CommentSubjectChar">
    <w:name w:val="Comment Subject Char"/>
    <w:basedOn w:val="CommentTextChar"/>
    <w:link w:val="CommentSubject"/>
    <w:uiPriority w:val="99"/>
    <w:semiHidden/>
    <w:rsid w:val="0013229F"/>
    <w:rPr>
      <w:b/>
      <w:bCs/>
      <w:sz w:val="20"/>
      <w:szCs w:val="20"/>
    </w:rPr>
  </w:style>
  <w:style w:type="table" w:styleId="TableGrid">
    <w:name w:val="Table Grid"/>
    <w:basedOn w:val="TableNormal"/>
    <w:uiPriority w:val="39"/>
    <w:rsid w:val="00085EB6"/>
    <w:rPr>
      <w:rFonts w:ascii="Verdana" w:hAnsi="Verdana"/>
      <w:color w:val="1F497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2591"/>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List Paragraph1 Char,Bullets Char,Heading Char,Cuadrícula clara - Énfasis 31 Char,List_Paragraph Char,Multilevel para_II Char,Lapis Bulleted List Char,Dot pt Char,F5 List Paragraph Char,List Paragraph Char Char Char Char,Ha Char"/>
    <w:link w:val="ListParagraph"/>
    <w:uiPriority w:val="34"/>
    <w:rsid w:val="00D329D4"/>
  </w:style>
  <w:style w:type="paragraph" w:styleId="BodyText">
    <w:name w:val="Body Text"/>
    <w:basedOn w:val="Normal"/>
    <w:link w:val="BodyTextChar"/>
    <w:uiPriority w:val="1"/>
    <w:qFormat/>
    <w:rsid w:val="00E47D28"/>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47D28"/>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E47D2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53F6D"/>
    <w:rPr>
      <w:color w:val="605E5C"/>
      <w:shd w:val="clear" w:color="auto" w:fill="E1DFDD"/>
    </w:rPr>
  </w:style>
  <w:style w:type="paragraph" w:styleId="Revision">
    <w:name w:val="Revision"/>
    <w:hidden/>
    <w:uiPriority w:val="99"/>
    <w:semiHidden/>
    <w:rsid w:val="001F632D"/>
  </w:style>
  <w:style w:type="character" w:styleId="FollowedHyperlink">
    <w:name w:val="FollowedHyperlink"/>
    <w:basedOn w:val="DefaultParagraphFont"/>
    <w:uiPriority w:val="99"/>
    <w:semiHidden/>
    <w:unhideWhenUsed/>
    <w:rsid w:val="00DE0DDC"/>
    <w:rPr>
      <w:color w:val="954F72" w:themeColor="followedHyperlink"/>
      <w:u w:val="single"/>
    </w:rPr>
  </w:style>
  <w:style w:type="paragraph" w:styleId="TOCHeading">
    <w:name w:val="TOC Heading"/>
    <w:basedOn w:val="Heading1"/>
    <w:next w:val="Normal"/>
    <w:uiPriority w:val="39"/>
    <w:unhideWhenUsed/>
    <w:qFormat/>
    <w:rsid w:val="002B38EA"/>
    <w:pPr>
      <w:spacing w:line="259" w:lineRule="auto"/>
      <w:outlineLvl w:val="9"/>
    </w:pPr>
  </w:style>
  <w:style w:type="paragraph" w:styleId="TOC1">
    <w:name w:val="toc 1"/>
    <w:basedOn w:val="Normal"/>
    <w:next w:val="Normal"/>
    <w:autoRedefine/>
    <w:uiPriority w:val="39"/>
    <w:unhideWhenUsed/>
    <w:rsid w:val="002B38EA"/>
    <w:pPr>
      <w:spacing w:after="100"/>
    </w:pPr>
  </w:style>
  <w:style w:type="paragraph" w:styleId="TOC2">
    <w:name w:val="toc 2"/>
    <w:basedOn w:val="Normal"/>
    <w:next w:val="Normal"/>
    <w:autoRedefine/>
    <w:uiPriority w:val="39"/>
    <w:unhideWhenUsed/>
    <w:rsid w:val="002B38EA"/>
    <w:pPr>
      <w:spacing w:after="100"/>
      <w:ind w:left="220"/>
    </w:pPr>
    <w:rPr>
      <w:rFonts w:eastAsiaTheme="minorEastAsia" w:cs="Times New Roman"/>
    </w:rPr>
  </w:style>
  <w:style w:type="paragraph" w:styleId="TOC3">
    <w:name w:val="toc 3"/>
    <w:basedOn w:val="Normal"/>
    <w:next w:val="Normal"/>
    <w:autoRedefine/>
    <w:uiPriority w:val="39"/>
    <w:unhideWhenUsed/>
    <w:rsid w:val="001C0692"/>
    <w:pPr>
      <w:tabs>
        <w:tab w:val="right" w:leader="dot" w:pos="9980"/>
      </w:tabs>
      <w:spacing w:after="100"/>
      <w:ind w:left="440"/>
    </w:pPr>
    <w:rPr>
      <w:rFonts w:ascii="Verdana" w:eastAsiaTheme="minorEastAsia" w:hAnsi="Verdana" w:cs="Arial"/>
      <w:noProof/>
      <w:sz w:val="20"/>
      <w:szCs w:val="20"/>
    </w:rPr>
  </w:style>
  <w:style w:type="character" w:customStyle="1" w:styleId="Heading2Char">
    <w:name w:val="Heading 2 Char"/>
    <w:basedOn w:val="DefaultParagraphFont"/>
    <w:link w:val="Heading2"/>
    <w:uiPriority w:val="9"/>
    <w:semiHidden/>
    <w:rsid w:val="00FB23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B232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3893">
      <w:bodyDiv w:val="1"/>
      <w:marLeft w:val="0"/>
      <w:marRight w:val="0"/>
      <w:marTop w:val="0"/>
      <w:marBottom w:val="0"/>
      <w:divBdr>
        <w:top w:val="none" w:sz="0" w:space="0" w:color="auto"/>
        <w:left w:val="none" w:sz="0" w:space="0" w:color="auto"/>
        <w:bottom w:val="none" w:sz="0" w:space="0" w:color="auto"/>
        <w:right w:val="none" w:sz="0" w:space="0" w:color="auto"/>
      </w:divBdr>
    </w:div>
    <w:div w:id="481627305">
      <w:bodyDiv w:val="1"/>
      <w:marLeft w:val="0"/>
      <w:marRight w:val="0"/>
      <w:marTop w:val="0"/>
      <w:marBottom w:val="0"/>
      <w:divBdr>
        <w:top w:val="none" w:sz="0" w:space="0" w:color="auto"/>
        <w:left w:val="none" w:sz="0" w:space="0" w:color="auto"/>
        <w:bottom w:val="none" w:sz="0" w:space="0" w:color="auto"/>
        <w:right w:val="none" w:sz="0" w:space="0" w:color="auto"/>
      </w:divBdr>
    </w:div>
    <w:div w:id="501699667">
      <w:bodyDiv w:val="1"/>
      <w:marLeft w:val="0"/>
      <w:marRight w:val="0"/>
      <w:marTop w:val="0"/>
      <w:marBottom w:val="0"/>
      <w:divBdr>
        <w:top w:val="none" w:sz="0" w:space="0" w:color="auto"/>
        <w:left w:val="none" w:sz="0" w:space="0" w:color="auto"/>
        <w:bottom w:val="none" w:sz="0" w:space="0" w:color="auto"/>
        <w:right w:val="none" w:sz="0" w:space="0" w:color="auto"/>
      </w:divBdr>
    </w:div>
    <w:div w:id="520243382">
      <w:bodyDiv w:val="1"/>
      <w:marLeft w:val="0"/>
      <w:marRight w:val="0"/>
      <w:marTop w:val="0"/>
      <w:marBottom w:val="0"/>
      <w:divBdr>
        <w:top w:val="none" w:sz="0" w:space="0" w:color="auto"/>
        <w:left w:val="none" w:sz="0" w:space="0" w:color="auto"/>
        <w:bottom w:val="none" w:sz="0" w:space="0" w:color="auto"/>
        <w:right w:val="none" w:sz="0" w:space="0" w:color="auto"/>
      </w:divBdr>
    </w:div>
    <w:div w:id="675889530">
      <w:bodyDiv w:val="1"/>
      <w:marLeft w:val="0"/>
      <w:marRight w:val="0"/>
      <w:marTop w:val="0"/>
      <w:marBottom w:val="0"/>
      <w:divBdr>
        <w:top w:val="none" w:sz="0" w:space="0" w:color="auto"/>
        <w:left w:val="none" w:sz="0" w:space="0" w:color="auto"/>
        <w:bottom w:val="none" w:sz="0" w:space="0" w:color="auto"/>
        <w:right w:val="none" w:sz="0" w:space="0" w:color="auto"/>
      </w:divBdr>
    </w:div>
    <w:div w:id="1016005011">
      <w:bodyDiv w:val="1"/>
      <w:marLeft w:val="0"/>
      <w:marRight w:val="0"/>
      <w:marTop w:val="0"/>
      <w:marBottom w:val="0"/>
      <w:divBdr>
        <w:top w:val="none" w:sz="0" w:space="0" w:color="auto"/>
        <w:left w:val="none" w:sz="0" w:space="0" w:color="auto"/>
        <w:bottom w:val="none" w:sz="0" w:space="0" w:color="auto"/>
        <w:right w:val="none" w:sz="0" w:space="0" w:color="auto"/>
      </w:divBdr>
    </w:div>
    <w:div w:id="18725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o.org/wcmsp5/groups/public/---arabstates/---ro-beirut/documents/publication/wcms_831347.pdf" TargetMode="External"/><Relationship Id="rId18" Type="http://schemas.openxmlformats.org/officeDocument/2006/relationships/hyperlink" Target="https://www.ilo.org/wcmsp5/groups/public/---arabstates/---ro-beirut/documents/publication/wcms_831347.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lo.org/wcmsp5/groups/public/---arabstates/---ro-beirut/documents/publication/wcms_848798.pdf" TargetMode="External"/><Relationship Id="rId17" Type="http://schemas.openxmlformats.org/officeDocument/2006/relationships/hyperlink" Target="https://www.ilo.org/wcmsp5/groups/public/---arabstates/---ro-beirut/documents/publication/wcms_848798.pdf" TargetMode="External"/><Relationship Id="rId2" Type="http://schemas.openxmlformats.org/officeDocument/2006/relationships/customXml" Target="../customXml/item2.xml"/><Relationship Id="rId16" Type="http://schemas.openxmlformats.org/officeDocument/2006/relationships/hyperlink" Target="https://www.ilo.org/beirut/publications/WCMS_831347/lang--en/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cbs.gov.ps/Downloads/book253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murray@unicef.org" TargetMode="External"/><Relationship Id="rId19" Type="http://schemas.openxmlformats.org/officeDocument/2006/relationships/hyperlink" Target="https://eur03.safelinks.protection.outlook.com/?url=https%3A%2F%2Fforms.office.com%2Fr%2FDfvPvaGfsg&amp;data=04%7C01%7Cmaya.marquez%40undp.org%7Cb7cbf04bb2bb47d5813908d9fb051fd5%7Cb3e5db5e2944483799f57488ace54319%7C0%7C0%7C637816821720272900%7CUnknown%7CTWFpbGZsb3d8eyJWIjoiMC4wLjAwMDAiLCJQIjoiV2luMzIiLCJBTiI6Ik1haWwiLCJXVCI6Mn0%3D%7C3000&amp;sdata=dxJ5wXGqSgIcG6p2R3Z1YVPp18XQMYnilGplGbFxA3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388" TargetMode="External"/><Relationship Id="rId2" Type="http://schemas.openxmlformats.org/officeDocument/2006/relationships/hyperlink" Target="http://mdtf.undp.org/document/download/5449" TargetMode="External"/><Relationship Id="rId1" Type="http://schemas.openxmlformats.org/officeDocument/2006/relationships/hyperlink" Target="http://mdtf.undp.org" TargetMode="External"/><Relationship Id="rId4" Type="http://schemas.openxmlformats.org/officeDocument/2006/relationships/hyperlink" Target="http://mdtf.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cristina.bertarelli@undp.org</UploadedBy>
    <Classification xmlns="b1528a4b-5ccb-40f7-a09e-43427183cd95">External</Classification>
    <FormCode xmlns="b1528a4b-5ccb-40f7-a09e-43427183cd95" xsi:nil="true"/>
    <FundId xmlns="f9695bc1-6109-4dcd-a27a-f8a0370b00e2">154</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MPTF_00149_00004</ProjectId>
    <FundCode xmlns="f9695bc1-6109-4dcd-a27a-f8a0370b00e2">MPTF_00149</FundCode>
    <Comments xmlns="f9695bc1-6109-4dcd-a27a-f8a0370b00e2" xsi:nil="true"/>
    <Active xmlns="f9695bc1-6109-4dcd-a27a-f8a0370b00e2">Yes</Active>
    <DocumentDate xmlns="b1528a4b-5ccb-40f7-a09e-43427183cd95">2022-12-02T08:00:00+00:00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6262B6F-41FB-4FA0-8244-683822FC04EB}"/>
</file>

<file path=customXml/itemProps2.xml><?xml version="1.0" encoding="utf-8"?>
<ds:datastoreItem xmlns:ds="http://schemas.openxmlformats.org/officeDocument/2006/customXml" ds:itemID="{AAA8D5B3-B2C9-4C18-8AB8-2FE6A642DA85}">
  <ds:schemaRefs>
    <ds:schemaRef ds:uri="http://schemas.openxmlformats.org/officeDocument/2006/bibliography"/>
  </ds:schemaRefs>
</ds:datastoreItem>
</file>

<file path=customXml/itemProps3.xml><?xml version="1.0" encoding="utf-8"?>
<ds:datastoreItem xmlns:ds="http://schemas.openxmlformats.org/officeDocument/2006/customXml" ds:itemID="{5B87EEB2-63B2-4EEE-ACBC-1749EBEDECB7}">
  <ds:schemaRefs>
    <ds:schemaRef ds:uri="http://schemas.microsoft.com/sharepoint/v3/contenttype/forms"/>
  </ds:schemaRefs>
</ds:datastoreItem>
</file>

<file path=customXml/itemProps4.xml><?xml version="1.0" encoding="utf-8"?>
<ds:datastoreItem xmlns:ds="http://schemas.openxmlformats.org/officeDocument/2006/customXml" ds:itemID="{FC729BAE-E6A1-4E4C-8C8B-81F5009B0567}"/>
</file>

<file path=docProps/app.xml><?xml version="1.0" encoding="utf-8"?>
<Properties xmlns="http://schemas.openxmlformats.org/officeDocument/2006/extended-properties" xmlns:vt="http://schemas.openxmlformats.org/officeDocument/2006/docPropsVTypes">
  <Template>Normal</Template>
  <TotalTime>0</TotalTime>
  <Pages>27</Pages>
  <Words>12486</Words>
  <Characters>71174</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Palestine Final report.docx</dc:title>
  <dc:subject/>
  <dc:creator>Nenad Rava</dc:creator>
  <cp:keywords/>
  <dc:description/>
  <cp:lastModifiedBy>Maya Marquez</cp:lastModifiedBy>
  <cp:revision>2</cp:revision>
  <dcterms:created xsi:type="dcterms:W3CDTF">2022-12-05T09:40:00Z</dcterms:created>
  <dcterms:modified xsi:type="dcterms:W3CDTF">2022-12-05T09:40:00Z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